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180" w:afterAutospacing="0" w:line="600" w:lineRule="atLeast"/>
        <w:jc w:val="center"/>
        <w:rPr>
          <w:rFonts w:ascii="方正小标宋_GBK" w:hAnsi="方正小标宋_GBK" w:eastAsia="方正小标宋_GBK" w:cs="方正小标宋_GBK"/>
          <w:color w:val="333333"/>
          <w:sz w:val="43"/>
          <w:szCs w:val="43"/>
          <w:shd w:val="clear" w:color="auto" w:fill="FFFFFF"/>
        </w:rPr>
      </w:pPr>
      <w:r>
        <w:rPr>
          <w:rFonts w:hint="eastAsia" w:ascii="方正小标宋_GBK" w:hAnsi="方正小标宋_GBK" w:eastAsia="方正小标宋_GBK" w:cs="方正小标宋_GBK"/>
          <w:color w:val="333333"/>
          <w:sz w:val="43"/>
          <w:szCs w:val="43"/>
          <w:shd w:val="clear" w:color="auto" w:fill="FFFFFF"/>
        </w:rPr>
        <w:t>重庆市綦江区数字化城市管理指挥中心</w:t>
      </w:r>
    </w:p>
    <w:p>
      <w:pPr>
        <w:pStyle w:val="2"/>
        <w:widowControl/>
        <w:shd w:val="clear" w:color="auto" w:fill="FFFFFF"/>
        <w:spacing w:beforeAutospacing="0" w:after="180" w:afterAutospacing="0" w:line="600" w:lineRule="atLeast"/>
        <w:jc w:val="center"/>
        <w:rPr>
          <w:rFonts w:ascii="微软雅黑" w:hAnsi="微软雅黑" w:eastAsia="微软雅黑" w:cs="微软雅黑"/>
          <w:color w:val="333333"/>
        </w:rPr>
      </w:pPr>
      <w:r>
        <w:rPr>
          <w:rFonts w:hint="eastAsia" w:ascii="方正小标宋_GBK" w:hAnsi="方正小标宋_GBK" w:eastAsia="方正小标宋_GBK" w:cs="方正小标宋_GBK"/>
          <w:color w:val="333333"/>
          <w:sz w:val="43"/>
          <w:szCs w:val="43"/>
          <w:shd w:val="clear" w:color="auto" w:fill="FFFFFF"/>
        </w:rPr>
        <w:t>2021年部门预算情况说明</w:t>
      </w:r>
    </w:p>
    <w:p>
      <w:pPr>
        <w:pStyle w:val="2"/>
        <w:widowControl/>
        <w:shd w:val="clear" w:color="auto" w:fill="FFFFFF"/>
        <w:spacing w:beforeAutospacing="0" w:after="180" w:afterAutospacing="0" w:line="600" w:lineRule="atLeast"/>
        <w:ind w:firstLine="885"/>
        <w:jc w:val="center"/>
        <w:rPr>
          <w:rFonts w:ascii="微软雅黑" w:hAnsi="微软雅黑" w:eastAsia="微软雅黑" w:cs="微软雅黑"/>
          <w:color w:val="333333"/>
        </w:rPr>
      </w:pPr>
      <w:r>
        <w:rPr>
          <w:rFonts w:ascii="华文中宋" w:hAnsi="华文中宋" w:eastAsia="华文中宋" w:cs="华文中宋"/>
          <w:color w:val="333333"/>
          <w:sz w:val="43"/>
          <w:szCs w:val="43"/>
          <w:shd w:val="clear" w:color="auto" w:fill="FFFFFF"/>
        </w:rPr>
        <w:t> </w:t>
      </w:r>
    </w:p>
    <w:p>
      <w:pPr>
        <w:pStyle w:val="2"/>
        <w:widowControl/>
        <w:shd w:val="clear" w:color="auto" w:fill="FFFFFF"/>
        <w:spacing w:beforeAutospacing="0" w:after="180" w:afterAutospacing="0" w:line="600" w:lineRule="atLeast"/>
        <w:ind w:left="645"/>
        <w:rPr>
          <w:rFonts w:ascii="微软雅黑" w:hAnsi="微软雅黑" w:eastAsia="微软雅黑" w:cs="微软雅黑"/>
          <w:color w:val="333333"/>
        </w:rPr>
      </w:pPr>
      <w:r>
        <w:rPr>
          <w:rFonts w:ascii="方正黑体_GBK" w:hAnsi="方正黑体_GBK" w:eastAsia="方正黑体_GBK" w:cs="方正黑体_GBK"/>
          <w:color w:val="333333"/>
          <w:sz w:val="31"/>
          <w:szCs w:val="31"/>
          <w:shd w:val="clear" w:color="auto" w:fill="FFFFFF"/>
        </w:rPr>
        <w:t>一、单位基本情况</w:t>
      </w:r>
    </w:p>
    <w:p>
      <w:pPr>
        <w:pStyle w:val="2"/>
        <w:widowControl/>
        <w:shd w:val="clear" w:color="auto" w:fill="FFFFFF"/>
        <w:spacing w:beforeAutospacing="0" w:after="180" w:afterAutospacing="0" w:line="600" w:lineRule="atLeast"/>
        <w:ind w:firstLine="645"/>
        <w:rPr>
          <w:rFonts w:ascii="微软雅黑" w:hAnsi="微软雅黑" w:eastAsia="微软雅黑" w:cs="微软雅黑"/>
          <w:color w:val="333333"/>
        </w:rPr>
      </w:pPr>
      <w:r>
        <w:rPr>
          <w:rFonts w:ascii="方正仿宋_GBK" w:hAnsi="方正仿宋_GBK" w:eastAsia="方正仿宋_GBK" w:cs="方正仿宋_GBK"/>
          <w:color w:val="333333"/>
          <w:sz w:val="31"/>
          <w:szCs w:val="31"/>
          <w:shd w:val="clear" w:color="auto" w:fill="FFFFFF"/>
        </w:rPr>
        <w:t>（一）职能职责</w:t>
      </w:r>
    </w:p>
    <w:p>
      <w:pPr>
        <w:pStyle w:val="2"/>
        <w:widowControl/>
        <w:shd w:val="clear" w:color="auto" w:fill="FFFFFF"/>
        <w:spacing w:beforeAutospacing="0" w:afterAutospacing="0" w:line="570" w:lineRule="atLeast"/>
        <w:ind w:firstLine="645"/>
        <w:jc w:val="both"/>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w:t>
      </w:r>
      <w:r>
        <w:rPr>
          <w:rFonts w:ascii="Times New Roman" w:hAnsi="Times New Roman" w:eastAsia="微软雅黑"/>
          <w:color w:val="333333"/>
          <w:sz w:val="31"/>
          <w:szCs w:val="31"/>
          <w:shd w:val="clear" w:color="auto" w:fill="FFFFFF"/>
        </w:rPr>
        <w:t>1</w:t>
      </w:r>
      <w:r>
        <w:rPr>
          <w:rFonts w:hint="eastAsia" w:ascii="方正仿宋_GBK" w:hAnsi="方正仿宋_GBK" w:eastAsia="方正仿宋_GBK" w:cs="方正仿宋_GBK"/>
          <w:color w:val="333333"/>
          <w:sz w:val="31"/>
          <w:szCs w:val="31"/>
          <w:shd w:val="clear" w:color="auto" w:fill="FFFFFF"/>
        </w:rPr>
        <w:t>）牵头开展城市管理的数字化、智慧化建设与运行工作，牵头开展城市管理领域的大数据开发、科技创新与应用。</w:t>
      </w:r>
    </w:p>
    <w:p>
      <w:pPr>
        <w:pStyle w:val="2"/>
        <w:widowControl/>
        <w:shd w:val="clear" w:color="auto" w:fill="FFFFFF"/>
        <w:spacing w:beforeAutospacing="0" w:afterAutospacing="0" w:line="570" w:lineRule="atLeast"/>
        <w:ind w:firstLine="645"/>
        <w:jc w:val="both"/>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w:t>
      </w:r>
      <w:r>
        <w:rPr>
          <w:rFonts w:ascii="Times New Roman" w:hAnsi="Times New Roman" w:eastAsia="方正仿宋_GBK"/>
          <w:color w:val="333333"/>
          <w:sz w:val="31"/>
          <w:szCs w:val="31"/>
          <w:shd w:val="clear" w:color="auto" w:fill="FFFFFF"/>
        </w:rPr>
        <w:t>2</w:t>
      </w:r>
      <w:r>
        <w:rPr>
          <w:rFonts w:hint="eastAsia" w:ascii="方正仿宋_GBK" w:hAnsi="方正仿宋_GBK" w:eastAsia="方正仿宋_GBK" w:cs="方正仿宋_GBK"/>
          <w:color w:val="333333"/>
          <w:sz w:val="31"/>
          <w:szCs w:val="31"/>
          <w:shd w:val="clear" w:color="auto" w:fill="FFFFFF"/>
        </w:rPr>
        <w:t>）负责采集各类城市管理问题，受理市和区数字城管平台、政府门户网站、区长公开电话（信箱）等提供的城市管理相关信息，并承担相关问题立案、派遣、跟踪和督办的具体事务性工作。</w:t>
      </w:r>
    </w:p>
    <w:p>
      <w:pPr>
        <w:pStyle w:val="2"/>
        <w:widowControl/>
        <w:shd w:val="clear" w:color="auto" w:fill="FFFFFF"/>
        <w:spacing w:beforeAutospacing="0" w:afterAutospacing="0" w:line="570" w:lineRule="atLeast"/>
        <w:ind w:firstLine="645"/>
        <w:jc w:val="both"/>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w:t>
      </w:r>
      <w:r>
        <w:rPr>
          <w:rFonts w:ascii="Times New Roman" w:hAnsi="Times New Roman" w:eastAsia="方正仿宋_GBK"/>
          <w:color w:val="333333"/>
          <w:sz w:val="31"/>
          <w:szCs w:val="31"/>
          <w:shd w:val="clear" w:color="auto" w:fill="FFFFFF"/>
        </w:rPr>
        <w:t>3</w:t>
      </w:r>
      <w:r>
        <w:rPr>
          <w:rFonts w:hint="eastAsia" w:ascii="方正仿宋_GBK" w:hAnsi="方正仿宋_GBK" w:eastAsia="方正仿宋_GBK" w:cs="方正仿宋_GBK"/>
          <w:color w:val="333333"/>
          <w:sz w:val="31"/>
          <w:szCs w:val="31"/>
          <w:shd w:val="clear" w:color="auto" w:fill="FFFFFF"/>
        </w:rPr>
        <w:t>）承担城市管理问题处置绩效评估的工作；参与数字化城市管理工作的监督和综合考核评价工作。</w:t>
      </w:r>
    </w:p>
    <w:p>
      <w:pPr>
        <w:pStyle w:val="2"/>
        <w:widowControl/>
        <w:shd w:val="clear" w:color="auto" w:fill="FFFFFF"/>
        <w:spacing w:beforeAutospacing="0" w:afterAutospacing="0" w:line="570" w:lineRule="atLeast"/>
        <w:ind w:firstLine="645"/>
        <w:jc w:val="both"/>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w:t>
      </w:r>
      <w:r>
        <w:rPr>
          <w:rFonts w:ascii="Times New Roman" w:hAnsi="Times New Roman" w:eastAsia="方正仿宋_GBK"/>
          <w:color w:val="333333"/>
          <w:sz w:val="31"/>
          <w:szCs w:val="31"/>
          <w:shd w:val="clear" w:color="auto" w:fill="FFFFFF"/>
        </w:rPr>
        <w:t>4</w:t>
      </w:r>
      <w:r>
        <w:rPr>
          <w:rFonts w:hint="eastAsia" w:ascii="方正仿宋_GBK" w:hAnsi="方正仿宋_GBK" w:eastAsia="方正仿宋_GBK" w:cs="方正仿宋_GBK"/>
          <w:color w:val="333333"/>
          <w:sz w:val="31"/>
          <w:szCs w:val="31"/>
          <w:shd w:val="clear" w:color="auto" w:fill="FFFFFF"/>
        </w:rPr>
        <w:t>）协调相关责任单位处置应急抢险事件以及重大城管事件，对相关责任单位、城管监督员进行业务培训、指导。</w:t>
      </w:r>
    </w:p>
    <w:p>
      <w:pPr>
        <w:pStyle w:val="2"/>
        <w:widowControl/>
        <w:shd w:val="clear" w:color="auto" w:fill="FFFFFF"/>
        <w:spacing w:beforeAutospacing="0" w:afterAutospacing="0" w:line="570" w:lineRule="atLeast"/>
        <w:ind w:firstLine="645"/>
        <w:jc w:val="both"/>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w:t>
      </w:r>
      <w:r>
        <w:rPr>
          <w:rFonts w:ascii="Times New Roman" w:hAnsi="Times New Roman" w:eastAsia="方正仿宋_GBK"/>
          <w:color w:val="333333"/>
          <w:sz w:val="31"/>
          <w:szCs w:val="31"/>
          <w:shd w:val="clear" w:color="auto" w:fill="FFFFFF"/>
        </w:rPr>
        <w:t>5</w:t>
      </w:r>
      <w:r>
        <w:rPr>
          <w:rFonts w:hint="eastAsia" w:ascii="方正仿宋_GBK" w:hAnsi="方正仿宋_GBK" w:eastAsia="方正仿宋_GBK" w:cs="方正仿宋_GBK"/>
          <w:color w:val="333333"/>
          <w:sz w:val="31"/>
          <w:szCs w:val="31"/>
          <w:shd w:val="clear" w:color="auto" w:fill="FFFFFF"/>
        </w:rPr>
        <w:t>）承办</w:t>
      </w:r>
      <w:r>
        <w:rPr>
          <w:rFonts w:ascii="Times New Roman" w:hAnsi="Times New Roman" w:eastAsia="微软雅黑"/>
          <w:color w:val="333333"/>
          <w:sz w:val="31"/>
          <w:szCs w:val="31"/>
          <w:shd w:val="clear" w:color="auto" w:fill="FFFFFF"/>
        </w:rPr>
        <w:t>12319</w:t>
      </w:r>
      <w:r>
        <w:rPr>
          <w:rFonts w:hint="eastAsia" w:ascii="方正仿宋_GBK" w:hAnsi="方正仿宋_GBK" w:eastAsia="方正仿宋_GBK" w:cs="方正仿宋_GBK"/>
          <w:color w:val="333333"/>
          <w:sz w:val="31"/>
          <w:szCs w:val="31"/>
          <w:shd w:val="clear" w:color="auto" w:fill="FFFFFF"/>
        </w:rPr>
        <w:t>城市管理服务热线的具体工作。</w:t>
      </w:r>
    </w:p>
    <w:p>
      <w:pPr>
        <w:pStyle w:val="2"/>
        <w:widowControl/>
        <w:shd w:val="clear" w:color="auto" w:fill="FFFFFF"/>
        <w:spacing w:beforeAutospacing="0" w:afterAutospacing="0" w:line="570" w:lineRule="atLeast"/>
        <w:ind w:firstLine="645"/>
        <w:jc w:val="both"/>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w:t>
      </w:r>
      <w:r>
        <w:rPr>
          <w:rFonts w:ascii="Times New Roman" w:hAnsi="Times New Roman" w:eastAsia="方正仿宋_GBK"/>
          <w:color w:val="333333"/>
          <w:sz w:val="31"/>
          <w:szCs w:val="31"/>
          <w:shd w:val="clear" w:color="auto" w:fill="FFFFFF"/>
        </w:rPr>
        <w:t>6</w:t>
      </w:r>
      <w:r>
        <w:rPr>
          <w:rFonts w:hint="eastAsia" w:ascii="方正仿宋_GBK" w:hAnsi="方正仿宋_GBK" w:eastAsia="方正仿宋_GBK" w:cs="方正仿宋_GBK"/>
          <w:color w:val="333333"/>
          <w:sz w:val="31"/>
          <w:szCs w:val="31"/>
          <w:shd w:val="clear" w:color="auto" w:fill="FFFFFF"/>
        </w:rPr>
        <w:t>）负责城市管理系统电子政务信息公开工作，建设、维护、管理城市管理网络系统及门户网站，开展相关业务培训。</w:t>
      </w:r>
    </w:p>
    <w:p>
      <w:pPr>
        <w:pStyle w:val="2"/>
        <w:widowControl/>
        <w:shd w:val="clear" w:color="auto" w:fill="FFFFFF"/>
        <w:spacing w:beforeAutospacing="0" w:afterAutospacing="0" w:line="570" w:lineRule="atLeast"/>
        <w:ind w:firstLine="645"/>
        <w:jc w:val="both"/>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w:t>
      </w:r>
      <w:r>
        <w:rPr>
          <w:rFonts w:ascii="Times New Roman" w:hAnsi="Times New Roman" w:eastAsia="方正仿宋_GBK"/>
          <w:color w:val="333333"/>
          <w:sz w:val="31"/>
          <w:szCs w:val="31"/>
          <w:shd w:val="clear" w:color="auto" w:fill="FFFFFF"/>
        </w:rPr>
        <w:t>7</w:t>
      </w:r>
      <w:r>
        <w:rPr>
          <w:rFonts w:hint="eastAsia" w:ascii="方正仿宋_GBK" w:hAnsi="方正仿宋_GBK" w:eastAsia="方正仿宋_GBK" w:cs="方正仿宋_GBK"/>
          <w:color w:val="333333"/>
          <w:sz w:val="31"/>
          <w:szCs w:val="31"/>
          <w:shd w:val="clear" w:color="auto" w:fill="FFFFFF"/>
        </w:rPr>
        <w:t>）完成主管部门交办的其他工作。</w:t>
      </w:r>
    </w:p>
    <w:p>
      <w:pPr>
        <w:pStyle w:val="2"/>
        <w:widowControl/>
        <w:shd w:val="clear" w:color="auto" w:fill="FFFFFF"/>
        <w:spacing w:beforeAutospacing="0" w:after="180" w:afterAutospacing="0" w:line="600" w:lineRule="atLeast"/>
        <w:ind w:left="645"/>
        <w:rPr>
          <w:rFonts w:ascii="微软雅黑" w:hAnsi="微软雅黑" w:eastAsia="微软雅黑" w:cs="微软雅黑"/>
          <w:color w:val="333333"/>
        </w:rPr>
      </w:pPr>
      <w:r>
        <w:rPr>
          <w:rFonts w:hint="eastAsia" w:ascii="方正黑体_GBK" w:hAnsi="方正黑体_GBK" w:eastAsia="方正黑体_GBK" w:cs="方正黑体_GBK"/>
          <w:color w:val="333333"/>
          <w:sz w:val="31"/>
          <w:szCs w:val="31"/>
          <w:shd w:val="clear" w:color="auto" w:fill="FFFFFF"/>
        </w:rPr>
        <w:t>二、部门收支总体情况</w:t>
      </w:r>
    </w:p>
    <w:p>
      <w:pPr>
        <w:pStyle w:val="2"/>
        <w:widowControl/>
        <w:shd w:val="clear" w:color="auto" w:fill="FFFFFF"/>
        <w:spacing w:beforeAutospacing="0" w:after="180" w:afterAutospacing="0" w:line="600" w:lineRule="atLeast"/>
        <w:ind w:firstLine="645"/>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（一）收入预算：</w:t>
      </w: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1</w:t>
      </w:r>
      <w:r>
        <w:rPr>
          <w:rFonts w:hint="eastAsia" w:ascii="方正仿宋_GBK" w:hAnsi="方正仿宋_GBK" w:eastAsia="方正仿宋_GBK" w:cs="方正仿宋_GBK"/>
          <w:color w:val="333333"/>
          <w:sz w:val="31"/>
          <w:szCs w:val="31"/>
          <w:shd w:val="clear" w:color="auto" w:fill="FFFFFF"/>
        </w:rPr>
        <w:t>年年初预算数</w:t>
      </w:r>
      <w:r>
        <w:rPr>
          <w:rFonts w:hint="eastAsia" w:ascii="Times New Roman" w:hAnsi="Times New Roman" w:eastAsia="方正仿宋_GBK"/>
          <w:color w:val="333333"/>
          <w:sz w:val="31"/>
          <w:szCs w:val="31"/>
          <w:shd w:val="clear" w:color="auto" w:fill="FFFFFF"/>
        </w:rPr>
        <w:t>623.5</w:t>
      </w:r>
      <w:r>
        <w:rPr>
          <w:rFonts w:hint="eastAsia" w:ascii="方正仿宋_GBK" w:hAnsi="方正仿宋_GBK" w:eastAsia="方正仿宋_GBK" w:cs="方正仿宋_GBK"/>
          <w:color w:val="333333"/>
          <w:sz w:val="31"/>
          <w:szCs w:val="31"/>
          <w:shd w:val="clear" w:color="auto" w:fill="FFFFFF"/>
        </w:rPr>
        <w:t>万元，其中：一般公共预算拨款</w:t>
      </w:r>
      <w:r>
        <w:rPr>
          <w:rFonts w:hint="eastAsia" w:ascii="Times New Roman" w:hAnsi="Times New Roman" w:eastAsia="方正仿宋_GBK"/>
          <w:color w:val="333333"/>
          <w:sz w:val="31"/>
          <w:szCs w:val="31"/>
          <w:shd w:val="clear" w:color="auto" w:fill="FFFFFF"/>
        </w:rPr>
        <w:t>623.5</w:t>
      </w:r>
      <w:r>
        <w:rPr>
          <w:rFonts w:hint="eastAsia" w:ascii="方正仿宋_GBK" w:hAnsi="方正仿宋_GBK" w:eastAsia="方正仿宋_GBK" w:cs="方正仿宋_GBK"/>
          <w:color w:val="333333"/>
          <w:sz w:val="31"/>
          <w:szCs w:val="31"/>
          <w:shd w:val="clear" w:color="auto" w:fill="FFFFFF"/>
        </w:rPr>
        <w:t>万元，政府性基金预算拨款</w:t>
      </w:r>
      <w:r>
        <w:rPr>
          <w:rFonts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万元，国有资本经营预算收入</w:t>
      </w:r>
      <w:r>
        <w:rPr>
          <w:rFonts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万元，事业收入</w:t>
      </w:r>
      <w:r>
        <w:rPr>
          <w:rFonts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万元，事业单位经营收入</w:t>
      </w:r>
      <w:r>
        <w:rPr>
          <w:rFonts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万元，其他收入</w:t>
      </w:r>
      <w:r>
        <w:rPr>
          <w:rFonts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万元。总收入较</w:t>
      </w: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年增加10.07万元，主要是人员岗位变动工资和社保缴费增加。</w:t>
      </w:r>
    </w:p>
    <w:p>
      <w:pPr>
        <w:pStyle w:val="2"/>
        <w:widowControl/>
        <w:shd w:val="clear" w:color="auto" w:fill="FFFFFF"/>
        <w:spacing w:beforeAutospacing="0" w:after="180" w:afterAutospacing="0" w:line="600" w:lineRule="atLeast"/>
        <w:ind w:firstLine="645"/>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（二）支出预算：</w:t>
      </w: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1</w:t>
      </w:r>
      <w:r>
        <w:rPr>
          <w:rFonts w:hint="eastAsia" w:ascii="方正仿宋_GBK" w:hAnsi="方正仿宋_GBK" w:eastAsia="方正仿宋_GBK" w:cs="方正仿宋_GBK"/>
          <w:color w:val="333333"/>
          <w:sz w:val="31"/>
          <w:szCs w:val="31"/>
          <w:shd w:val="clear" w:color="auto" w:fill="FFFFFF"/>
        </w:rPr>
        <w:t>年年初预算数</w:t>
      </w:r>
      <w:r>
        <w:rPr>
          <w:rFonts w:hint="eastAsia" w:ascii="Times New Roman" w:hAnsi="Times New Roman" w:eastAsia="方正仿宋_GBK"/>
          <w:color w:val="333333"/>
          <w:sz w:val="31"/>
          <w:szCs w:val="31"/>
          <w:shd w:val="clear" w:color="auto" w:fill="FFFFFF"/>
        </w:rPr>
        <w:t>623.5</w:t>
      </w:r>
      <w:r>
        <w:rPr>
          <w:rFonts w:hint="eastAsia" w:ascii="方正仿宋_GBK" w:hAnsi="方正仿宋_GBK" w:eastAsia="方正仿宋_GBK" w:cs="方正仿宋_GBK"/>
          <w:color w:val="333333"/>
          <w:sz w:val="31"/>
          <w:szCs w:val="31"/>
          <w:shd w:val="clear" w:color="auto" w:fill="FFFFFF"/>
        </w:rPr>
        <w:t>万元，其中：社会保障和就业支出预算</w:t>
      </w:r>
      <w:r>
        <w:rPr>
          <w:rFonts w:hint="eastAsia" w:ascii="Times New Roman" w:hAnsi="Times New Roman" w:eastAsia="方正仿宋_GBK"/>
          <w:color w:val="333333"/>
          <w:sz w:val="31"/>
          <w:szCs w:val="31"/>
          <w:shd w:val="clear" w:color="auto" w:fill="FFFFFF"/>
        </w:rPr>
        <w:t>24.96</w:t>
      </w:r>
      <w:r>
        <w:rPr>
          <w:rFonts w:hint="eastAsia" w:ascii="方正仿宋_GBK" w:hAnsi="方正仿宋_GBK" w:eastAsia="方正仿宋_GBK" w:cs="方正仿宋_GBK"/>
          <w:color w:val="333333"/>
          <w:sz w:val="31"/>
          <w:szCs w:val="31"/>
          <w:shd w:val="clear" w:color="auto" w:fill="FFFFFF"/>
        </w:rPr>
        <w:t>万元，卫生健康支出预算</w:t>
      </w:r>
      <w:r>
        <w:rPr>
          <w:rFonts w:hint="eastAsia" w:ascii="Times New Roman" w:hAnsi="Times New Roman" w:eastAsia="方正仿宋_GBK"/>
          <w:color w:val="333333"/>
          <w:sz w:val="31"/>
          <w:szCs w:val="31"/>
          <w:shd w:val="clear" w:color="auto" w:fill="FFFFFF"/>
        </w:rPr>
        <w:t>12.28</w:t>
      </w:r>
      <w:r>
        <w:rPr>
          <w:rFonts w:hint="eastAsia" w:ascii="方正仿宋_GBK" w:hAnsi="方正仿宋_GBK" w:eastAsia="方正仿宋_GBK" w:cs="方正仿宋_GBK"/>
          <w:color w:val="333333"/>
          <w:sz w:val="31"/>
          <w:szCs w:val="31"/>
          <w:shd w:val="clear" w:color="auto" w:fill="FFFFFF"/>
        </w:rPr>
        <w:t>万元，城乡社区支出预算</w:t>
      </w:r>
      <w:r>
        <w:rPr>
          <w:rFonts w:hint="eastAsia" w:ascii="Times New Roman" w:hAnsi="Times New Roman" w:eastAsia="方正仿宋_GBK"/>
          <w:color w:val="333333"/>
          <w:sz w:val="31"/>
          <w:szCs w:val="31"/>
          <w:shd w:val="clear" w:color="auto" w:fill="FFFFFF"/>
        </w:rPr>
        <w:t>583.78</w:t>
      </w:r>
      <w:r>
        <w:rPr>
          <w:rFonts w:hint="eastAsia" w:ascii="方正仿宋_GBK" w:hAnsi="方正仿宋_GBK" w:eastAsia="方正仿宋_GBK" w:cs="方正仿宋_GBK"/>
          <w:color w:val="333333"/>
          <w:sz w:val="31"/>
          <w:szCs w:val="31"/>
          <w:shd w:val="clear" w:color="auto" w:fill="FFFFFF"/>
        </w:rPr>
        <w:t>万元，住房保障支出预算</w:t>
      </w:r>
      <w:r>
        <w:rPr>
          <w:rFonts w:hint="eastAsia" w:ascii="Times New Roman" w:hAnsi="Times New Roman" w:eastAsia="方正仿宋_GBK"/>
          <w:color w:val="333333"/>
          <w:sz w:val="31"/>
          <w:szCs w:val="31"/>
          <w:shd w:val="clear" w:color="auto" w:fill="FFFFFF"/>
        </w:rPr>
        <w:t>12.48</w:t>
      </w:r>
      <w:r>
        <w:rPr>
          <w:rFonts w:hint="eastAsia" w:ascii="方正仿宋_GBK" w:hAnsi="方正仿宋_GBK" w:eastAsia="方正仿宋_GBK" w:cs="方正仿宋_GBK"/>
          <w:color w:val="333333"/>
          <w:sz w:val="31"/>
          <w:szCs w:val="31"/>
          <w:shd w:val="clear" w:color="auto" w:fill="FFFFFF"/>
        </w:rPr>
        <w:t>万元。本年支出预算较</w:t>
      </w: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年增加</w:t>
      </w:r>
      <w:r>
        <w:rPr>
          <w:rFonts w:hint="eastAsia" w:ascii="Times New Roman" w:hAnsi="Times New Roman" w:eastAsia="方正仿宋_GBK"/>
          <w:color w:val="333333"/>
          <w:sz w:val="31"/>
          <w:szCs w:val="31"/>
          <w:shd w:val="clear" w:color="auto" w:fill="FFFFFF"/>
        </w:rPr>
        <w:t>10.07</w:t>
      </w:r>
      <w:r>
        <w:rPr>
          <w:rFonts w:hint="eastAsia" w:ascii="方正仿宋_GBK" w:hAnsi="方正仿宋_GBK" w:eastAsia="方正仿宋_GBK" w:cs="方正仿宋_GBK"/>
          <w:color w:val="333333"/>
          <w:sz w:val="31"/>
          <w:szCs w:val="31"/>
          <w:shd w:val="clear" w:color="auto" w:fill="FFFFFF"/>
        </w:rPr>
        <w:t>万元，主要是</w:t>
      </w:r>
      <w:r>
        <w:rPr>
          <w:rFonts w:ascii="Times New Roman" w:hAnsi="Times New Roman" w:eastAsia="方正仿宋_GBK"/>
          <w:color w:val="333333"/>
          <w:sz w:val="31"/>
          <w:szCs w:val="31"/>
          <w:shd w:val="clear" w:color="auto" w:fill="FFFFFF"/>
        </w:rPr>
        <w:t>2021</w:t>
      </w:r>
      <w:r>
        <w:rPr>
          <w:rFonts w:hint="eastAsia" w:ascii="方正仿宋_GBK" w:hAnsi="方正仿宋_GBK" w:eastAsia="方正仿宋_GBK" w:cs="方正仿宋_GBK"/>
          <w:color w:val="333333"/>
          <w:sz w:val="31"/>
          <w:szCs w:val="31"/>
          <w:shd w:val="clear" w:color="auto" w:fill="FFFFFF"/>
        </w:rPr>
        <w:t>年主要是人员岗位变动工资社保增加。</w:t>
      </w:r>
    </w:p>
    <w:p>
      <w:pPr>
        <w:pStyle w:val="2"/>
        <w:widowControl/>
        <w:shd w:val="clear" w:color="auto" w:fill="FFFFFF"/>
        <w:spacing w:beforeAutospacing="0" w:after="180" w:afterAutospacing="0" w:line="600" w:lineRule="atLeast"/>
        <w:ind w:left="645"/>
        <w:rPr>
          <w:rFonts w:ascii="微软雅黑" w:hAnsi="微软雅黑" w:eastAsia="微软雅黑" w:cs="微软雅黑"/>
          <w:color w:val="333333"/>
        </w:rPr>
      </w:pPr>
      <w:r>
        <w:rPr>
          <w:rFonts w:hint="eastAsia" w:ascii="方正黑体_GBK" w:hAnsi="方正黑体_GBK" w:eastAsia="方正黑体_GBK" w:cs="方正黑体_GBK"/>
          <w:color w:val="333333"/>
          <w:sz w:val="31"/>
          <w:szCs w:val="31"/>
          <w:shd w:val="clear" w:color="auto" w:fill="FFFFFF"/>
        </w:rPr>
        <w:t>三、部门预算情况说明</w:t>
      </w:r>
    </w:p>
    <w:p>
      <w:pPr>
        <w:pStyle w:val="2"/>
        <w:widowControl/>
        <w:shd w:val="clear" w:color="auto" w:fill="FFFFFF"/>
        <w:spacing w:beforeAutospacing="0" w:after="180" w:afterAutospacing="0" w:line="600" w:lineRule="atLeast"/>
        <w:ind w:firstLine="645"/>
        <w:rPr>
          <w:rFonts w:ascii="微软雅黑" w:hAnsi="微软雅黑" w:eastAsia="微软雅黑" w:cs="微软雅黑"/>
          <w:color w:val="333333"/>
        </w:rPr>
      </w:pP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1</w:t>
      </w:r>
      <w:r>
        <w:rPr>
          <w:rFonts w:hint="eastAsia" w:ascii="方正仿宋_GBK" w:hAnsi="方正仿宋_GBK" w:eastAsia="方正仿宋_GBK" w:cs="方正仿宋_GBK"/>
          <w:color w:val="333333"/>
          <w:sz w:val="31"/>
          <w:szCs w:val="31"/>
          <w:shd w:val="clear" w:color="auto" w:fill="FFFFFF"/>
        </w:rPr>
        <w:t>年一般公共预算财政拨款收入</w:t>
      </w:r>
      <w:r>
        <w:rPr>
          <w:rFonts w:hint="eastAsia" w:ascii="Times New Roman" w:hAnsi="Times New Roman" w:eastAsia="方正仿宋_GBK"/>
          <w:color w:val="333333"/>
          <w:sz w:val="31"/>
          <w:szCs w:val="31"/>
          <w:shd w:val="clear" w:color="auto" w:fill="FFFFFF"/>
        </w:rPr>
        <w:t>631.02</w:t>
      </w:r>
      <w:r>
        <w:rPr>
          <w:rFonts w:hint="eastAsia" w:ascii="方正仿宋_GBK" w:hAnsi="方正仿宋_GBK" w:eastAsia="方正仿宋_GBK" w:cs="方正仿宋_GBK"/>
          <w:color w:val="333333"/>
          <w:sz w:val="31"/>
          <w:szCs w:val="31"/>
          <w:shd w:val="clear" w:color="auto" w:fill="FFFFFF"/>
        </w:rPr>
        <w:t>万元，一般公共预算财政拨款支出</w:t>
      </w:r>
      <w:r>
        <w:rPr>
          <w:rFonts w:hint="eastAsia" w:ascii="Times New Roman" w:hAnsi="Times New Roman" w:eastAsia="方正仿宋_GBK"/>
          <w:color w:val="333333"/>
          <w:sz w:val="31"/>
          <w:szCs w:val="31"/>
          <w:shd w:val="clear" w:color="auto" w:fill="FFFFFF"/>
        </w:rPr>
        <w:t>623.52</w:t>
      </w:r>
      <w:r>
        <w:rPr>
          <w:rFonts w:hint="eastAsia" w:ascii="方正仿宋_GBK" w:hAnsi="方正仿宋_GBK" w:eastAsia="方正仿宋_GBK" w:cs="方正仿宋_GBK"/>
          <w:color w:val="333333"/>
          <w:sz w:val="31"/>
          <w:szCs w:val="31"/>
          <w:shd w:val="clear" w:color="auto" w:fill="FFFFFF"/>
        </w:rPr>
        <w:t>万元，比</w:t>
      </w: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年增加</w:t>
      </w:r>
      <w:r>
        <w:rPr>
          <w:rFonts w:hint="eastAsia" w:ascii="Times New Roman" w:hAnsi="Times New Roman" w:eastAsia="方正仿宋_GBK"/>
          <w:color w:val="333333"/>
          <w:sz w:val="31"/>
          <w:szCs w:val="31"/>
          <w:shd w:val="clear" w:color="auto" w:fill="FFFFFF"/>
        </w:rPr>
        <w:t>10.07</w:t>
      </w:r>
      <w:r>
        <w:rPr>
          <w:rFonts w:hint="eastAsia" w:ascii="方正仿宋_GBK" w:hAnsi="方正仿宋_GBK" w:eastAsia="方正仿宋_GBK" w:cs="方正仿宋_GBK"/>
          <w:color w:val="333333"/>
          <w:sz w:val="31"/>
          <w:szCs w:val="31"/>
          <w:shd w:val="clear" w:color="auto" w:fill="FFFFFF"/>
        </w:rPr>
        <w:t>万元。其中：基本支出</w:t>
      </w:r>
      <w:r>
        <w:rPr>
          <w:rFonts w:hint="eastAsia" w:ascii="Times New Roman" w:hAnsi="Times New Roman" w:eastAsia="方正仿宋_GBK"/>
          <w:color w:val="333333"/>
          <w:sz w:val="31"/>
          <w:szCs w:val="31"/>
          <w:shd w:val="clear" w:color="auto" w:fill="FFFFFF"/>
        </w:rPr>
        <w:t>300.62</w:t>
      </w:r>
      <w:r>
        <w:rPr>
          <w:rFonts w:hint="eastAsia" w:ascii="方正仿宋_GBK" w:hAnsi="方正仿宋_GBK" w:eastAsia="方正仿宋_GBK" w:cs="方正仿宋_GBK"/>
          <w:color w:val="333333"/>
          <w:sz w:val="31"/>
          <w:szCs w:val="31"/>
          <w:shd w:val="clear" w:color="auto" w:fill="FFFFFF"/>
        </w:rPr>
        <w:t>万元，比</w:t>
      </w: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年增加62.59万元，主要原因是人员变动，在职人员工资福利及社会保险缴费增加和运转性项目经费从项目支出调整到基本支出；项目支出</w:t>
      </w:r>
      <w:r>
        <w:rPr>
          <w:rFonts w:hint="eastAsia" w:ascii="Times New Roman" w:hAnsi="Times New Roman" w:eastAsia="方正仿宋_GBK"/>
          <w:color w:val="333333"/>
          <w:sz w:val="31"/>
          <w:szCs w:val="31"/>
          <w:shd w:val="clear" w:color="auto" w:fill="FFFFFF"/>
        </w:rPr>
        <w:t>322.90</w:t>
      </w:r>
      <w:r>
        <w:rPr>
          <w:rFonts w:hint="eastAsia" w:ascii="方正仿宋_GBK" w:hAnsi="方正仿宋_GBK" w:eastAsia="方正仿宋_GBK" w:cs="方正仿宋_GBK"/>
          <w:color w:val="333333"/>
          <w:sz w:val="31"/>
          <w:szCs w:val="31"/>
          <w:shd w:val="clear" w:color="auto" w:fill="FFFFFF"/>
        </w:rPr>
        <w:t>万元，比</w:t>
      </w: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年减少52.5万元，主要原因是运转性项目经费从项目支出调整到基本支出。</w:t>
      </w:r>
    </w:p>
    <w:p>
      <w:pPr>
        <w:pStyle w:val="2"/>
        <w:widowControl/>
        <w:shd w:val="clear" w:color="auto" w:fill="FFFFFF"/>
        <w:spacing w:beforeAutospacing="0" w:after="180" w:afterAutospacing="0" w:line="600" w:lineRule="atLeast"/>
        <w:ind w:firstLine="645"/>
        <w:rPr>
          <w:rFonts w:ascii="微软雅黑" w:hAnsi="微软雅黑" w:eastAsia="微软雅黑" w:cs="微软雅黑"/>
          <w:color w:val="333333"/>
        </w:rPr>
      </w:pP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1</w:t>
      </w:r>
      <w:r>
        <w:rPr>
          <w:rFonts w:hint="eastAsia" w:ascii="方正仿宋_GBK" w:hAnsi="方正仿宋_GBK" w:eastAsia="方正仿宋_GBK" w:cs="方正仿宋_GBK"/>
          <w:color w:val="333333"/>
          <w:sz w:val="31"/>
          <w:szCs w:val="31"/>
          <w:shd w:val="clear" w:color="auto" w:fill="FFFFFF"/>
        </w:rPr>
        <w:t>年政府性基金预算收入0万元，政府性基金预算支出0万元，与上年持平，主要原因是无使用政府性基金预算拨款安排的支出；</w:t>
      </w:r>
    </w:p>
    <w:p>
      <w:pPr>
        <w:pStyle w:val="2"/>
        <w:widowControl/>
        <w:shd w:val="clear" w:color="auto" w:fill="FFFFFF"/>
        <w:spacing w:beforeAutospacing="0" w:after="180" w:afterAutospacing="0" w:line="600" w:lineRule="atLeast"/>
        <w:ind w:left="645"/>
        <w:rPr>
          <w:rFonts w:ascii="微软雅黑" w:hAnsi="微软雅黑" w:eastAsia="微软雅黑" w:cs="微软雅黑"/>
          <w:color w:val="333333"/>
        </w:rPr>
      </w:pPr>
      <w:r>
        <w:rPr>
          <w:rFonts w:hint="eastAsia" w:ascii="方正黑体_GBK" w:hAnsi="方正黑体_GBK" w:eastAsia="方正黑体_GBK" w:cs="方正黑体_GBK"/>
          <w:color w:val="333333"/>
          <w:sz w:val="31"/>
          <w:szCs w:val="31"/>
          <w:shd w:val="clear" w:color="auto" w:fill="FFFFFF"/>
        </w:rPr>
        <w:t>四、“三公”经费情况说明</w:t>
      </w:r>
    </w:p>
    <w:p>
      <w:pPr>
        <w:pStyle w:val="2"/>
        <w:widowControl/>
        <w:shd w:val="clear" w:color="auto" w:fill="FFFFFF"/>
        <w:spacing w:beforeAutospacing="0" w:after="180" w:afterAutospacing="0" w:line="600" w:lineRule="atLeast"/>
        <w:ind w:firstLine="600"/>
        <w:rPr>
          <w:rFonts w:ascii="微软雅黑" w:hAnsi="微软雅黑" w:eastAsia="微软雅黑" w:cs="微软雅黑"/>
          <w:color w:val="333333"/>
        </w:rPr>
      </w:pPr>
      <w:r>
        <w:rPr>
          <w:rFonts w:ascii="Times New Roman" w:hAnsi="Times New Roman" w:eastAsia="方正仿宋_GBK"/>
          <w:color w:val="333333"/>
          <w:sz w:val="31"/>
          <w:szCs w:val="31"/>
          <w:shd w:val="clear" w:color="auto" w:fill="FFFFFF"/>
        </w:rPr>
        <w:t>202</w:t>
      </w:r>
      <w:r>
        <w:rPr>
          <w:rFonts w:hint="eastAsia" w:ascii="Times New Roman" w:hAnsi="Times New Roman" w:eastAsia="方正仿宋_GBK"/>
          <w:color w:val="333333"/>
          <w:sz w:val="31"/>
          <w:szCs w:val="31"/>
          <w:shd w:val="clear" w:color="auto" w:fill="FFFFFF"/>
        </w:rPr>
        <w:t>1</w:t>
      </w:r>
      <w:r>
        <w:rPr>
          <w:rFonts w:hint="eastAsia" w:ascii="方正仿宋_GBK" w:hAnsi="方正仿宋_GBK" w:eastAsia="方正仿宋_GBK" w:cs="方正仿宋_GBK"/>
          <w:color w:val="333333"/>
          <w:sz w:val="31"/>
          <w:szCs w:val="31"/>
          <w:shd w:val="clear" w:color="auto" w:fill="FFFFFF"/>
        </w:rPr>
        <w:t>年“三公”经费预算4万元，比</w:t>
      </w:r>
      <w:r>
        <w:rPr>
          <w:rFonts w:ascii="Times New Roman" w:hAnsi="Times New Roman" w:eastAsia="方正仿宋_GBK"/>
          <w:color w:val="333333"/>
          <w:sz w:val="31"/>
          <w:szCs w:val="31"/>
          <w:shd w:val="clear" w:color="auto" w:fill="FFFFFF"/>
        </w:rPr>
        <w:t>202</w:t>
      </w:r>
      <w:r>
        <w:rPr>
          <w:rFonts w:hint="eastAsia"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年减少0.5万元。其中：因公出国（境）费用0万元，比</w:t>
      </w:r>
      <w:r>
        <w:rPr>
          <w:rFonts w:ascii="Times New Roman" w:hAnsi="Times New Roman" w:eastAsia="方正仿宋_GBK"/>
          <w:color w:val="333333"/>
          <w:sz w:val="31"/>
          <w:szCs w:val="31"/>
          <w:shd w:val="clear" w:color="auto" w:fill="FFFFFF"/>
        </w:rPr>
        <w:t>202</w:t>
      </w:r>
      <w:r>
        <w:rPr>
          <w:rFonts w:hint="eastAsia"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年减少0万元，主要原因是无出国安排；公务接待费0.5万元，比</w:t>
      </w:r>
      <w:r>
        <w:rPr>
          <w:rFonts w:ascii="Times New Roman" w:hAnsi="Times New Roman" w:eastAsia="方正仿宋_GBK"/>
          <w:color w:val="333333"/>
          <w:sz w:val="31"/>
          <w:szCs w:val="31"/>
          <w:shd w:val="clear" w:color="auto" w:fill="FFFFFF"/>
        </w:rPr>
        <w:t>2021</w:t>
      </w:r>
      <w:r>
        <w:rPr>
          <w:rFonts w:hint="eastAsia" w:ascii="方正仿宋_GBK" w:hAnsi="方正仿宋_GBK" w:eastAsia="方正仿宋_GBK" w:cs="方正仿宋_GBK"/>
          <w:color w:val="333333"/>
          <w:sz w:val="31"/>
          <w:szCs w:val="31"/>
          <w:shd w:val="clear" w:color="auto" w:fill="FFFFFF"/>
        </w:rPr>
        <w:t>年减少0.5万元，主要原因是厉行节约，严格接待流程；公务用车运行维护费3.5万元，与</w:t>
      </w:r>
      <w:r>
        <w:rPr>
          <w:rFonts w:ascii="Times New Roman" w:hAnsi="Times New Roman" w:eastAsia="方正仿宋_GBK"/>
          <w:color w:val="333333"/>
          <w:sz w:val="31"/>
          <w:szCs w:val="31"/>
          <w:shd w:val="clear" w:color="auto" w:fill="FFFFFF"/>
        </w:rPr>
        <w:t>202</w:t>
      </w:r>
      <w:r>
        <w:rPr>
          <w:rFonts w:hint="eastAsia"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年一致，主要原因是车辆拍卖处置，减少车辆使用；公务用车购置费0万元，与上年持平；主要原因是无购车计划。</w:t>
      </w:r>
    </w:p>
    <w:p>
      <w:pPr>
        <w:pStyle w:val="2"/>
        <w:widowControl/>
        <w:shd w:val="clear" w:color="auto" w:fill="FFFFFF"/>
        <w:spacing w:beforeAutospacing="0" w:after="180" w:afterAutospacing="0" w:line="600" w:lineRule="atLeast"/>
        <w:ind w:left="645"/>
        <w:rPr>
          <w:rFonts w:ascii="微软雅黑" w:hAnsi="微软雅黑" w:eastAsia="微软雅黑" w:cs="微软雅黑"/>
          <w:color w:val="333333"/>
        </w:rPr>
      </w:pPr>
      <w:r>
        <w:rPr>
          <w:rFonts w:hint="eastAsia" w:ascii="方正黑体_GBK" w:hAnsi="方正黑体_GBK" w:eastAsia="方正黑体_GBK" w:cs="方正黑体_GBK"/>
          <w:color w:val="333333"/>
          <w:sz w:val="31"/>
          <w:szCs w:val="31"/>
          <w:shd w:val="clear" w:color="auto" w:fill="FFFFFF"/>
        </w:rPr>
        <w:t>五、其他重要事项的情况说明</w:t>
      </w:r>
    </w:p>
    <w:p>
      <w:pPr>
        <w:pStyle w:val="2"/>
        <w:widowControl/>
        <w:shd w:val="clear" w:color="auto" w:fill="FFFFFF"/>
        <w:spacing w:beforeAutospacing="0" w:after="180" w:afterAutospacing="0"/>
        <w:ind w:firstLine="645"/>
        <w:rPr>
          <w:rFonts w:ascii="微软雅黑" w:hAnsi="微软雅黑" w:eastAsia="微软雅黑" w:cs="微软雅黑"/>
          <w:color w:val="333333"/>
        </w:rPr>
      </w:pPr>
      <w:r>
        <w:rPr>
          <w:rFonts w:ascii="Times New Roman" w:hAnsi="Times New Roman" w:eastAsia="方正仿宋_GBK"/>
          <w:color w:val="333333"/>
          <w:sz w:val="31"/>
          <w:szCs w:val="31"/>
          <w:shd w:val="clear" w:color="auto" w:fill="FFFFFF"/>
        </w:rPr>
        <w:t>1.</w:t>
      </w:r>
      <w:r>
        <w:rPr>
          <w:rFonts w:hint="eastAsia" w:ascii="方正仿宋_GBK" w:hAnsi="方正仿宋_GBK" w:eastAsia="方正仿宋_GBK" w:cs="方正仿宋_GBK"/>
          <w:color w:val="333333"/>
          <w:sz w:val="31"/>
          <w:szCs w:val="31"/>
          <w:shd w:val="clear" w:color="auto" w:fill="FFFFFF"/>
        </w:rPr>
        <w:t> 单位运行经费。</w:t>
      </w:r>
      <w:r>
        <w:rPr>
          <w:rFonts w:ascii="Times New Roman" w:hAnsi="Times New Roman" w:eastAsia="方正仿宋_GBK"/>
          <w:color w:val="333333"/>
          <w:sz w:val="31"/>
          <w:szCs w:val="31"/>
          <w:shd w:val="clear" w:color="auto" w:fill="FFFFFF"/>
        </w:rPr>
        <w:t>202</w:t>
      </w:r>
      <w:r>
        <w:rPr>
          <w:rFonts w:hint="eastAsia" w:ascii="Times New Roman" w:hAnsi="Times New Roman" w:eastAsia="方正仿宋_GBK"/>
          <w:color w:val="333333"/>
          <w:sz w:val="31"/>
          <w:szCs w:val="31"/>
          <w:shd w:val="clear" w:color="auto" w:fill="FFFFFF"/>
        </w:rPr>
        <w:t>1</w:t>
      </w:r>
      <w:r>
        <w:rPr>
          <w:rFonts w:hint="eastAsia" w:ascii="方正仿宋_GBK" w:hAnsi="方正仿宋_GBK" w:eastAsia="方正仿宋_GBK" w:cs="方正仿宋_GBK"/>
          <w:color w:val="333333"/>
          <w:sz w:val="31"/>
          <w:szCs w:val="31"/>
          <w:shd w:val="clear" w:color="auto" w:fill="FFFFFF"/>
        </w:rPr>
        <w:t>年一般公共预算财政拨款运行经费64.94万元，比上年增加25.47万元，主要原因为运转性项目经费从项目支出调整到基本支出。主要用于办公费、邮电费、水电费、差旅费、会议费、培训费、工会经费及其他商品和服务支出等。</w:t>
      </w:r>
    </w:p>
    <w:p>
      <w:pPr>
        <w:pStyle w:val="2"/>
        <w:widowControl/>
        <w:shd w:val="clear" w:color="auto" w:fill="FFFFFF"/>
        <w:spacing w:beforeAutospacing="0" w:after="180" w:afterAutospacing="0"/>
        <w:ind w:firstLine="645"/>
        <w:rPr>
          <w:rFonts w:ascii="微软雅黑" w:hAnsi="微软雅黑" w:eastAsia="微软雅黑" w:cs="微软雅黑"/>
          <w:color w:val="333333"/>
        </w:rPr>
      </w:pPr>
      <w:r>
        <w:rPr>
          <w:rFonts w:ascii="Times New Roman" w:hAnsi="Times New Roman" w:eastAsia="方正仿宋_GBK"/>
          <w:color w:val="333333"/>
          <w:sz w:val="31"/>
          <w:szCs w:val="31"/>
          <w:shd w:val="clear" w:color="auto" w:fill="FFFFFF"/>
        </w:rPr>
        <w:t>2. </w:t>
      </w:r>
      <w:r>
        <w:rPr>
          <w:rFonts w:hint="eastAsia" w:ascii="方正仿宋_GBK" w:hAnsi="方正仿宋_GBK" w:eastAsia="方正仿宋_GBK" w:cs="方正仿宋_GBK"/>
          <w:color w:val="333333"/>
          <w:sz w:val="31"/>
          <w:szCs w:val="31"/>
          <w:shd w:val="clear" w:color="auto" w:fill="FFFFFF"/>
        </w:rPr>
        <w:t>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pStyle w:val="2"/>
        <w:widowControl/>
        <w:shd w:val="clear" w:color="auto" w:fill="FFFFFF"/>
        <w:spacing w:beforeAutospacing="0" w:after="180" w:afterAutospacing="0"/>
        <w:ind w:firstLine="645"/>
        <w:rPr>
          <w:rFonts w:ascii="微软雅黑" w:hAnsi="微软雅黑" w:eastAsia="微软雅黑" w:cs="微软雅黑"/>
          <w:color w:val="333333"/>
        </w:rPr>
      </w:pPr>
      <w:r>
        <w:rPr>
          <w:rFonts w:ascii="Times New Roman" w:hAnsi="Times New Roman" w:eastAsia="方正仿宋_GBK"/>
          <w:color w:val="333333"/>
          <w:sz w:val="31"/>
          <w:szCs w:val="31"/>
          <w:shd w:val="clear" w:color="auto" w:fill="FFFFFF"/>
        </w:rPr>
        <w:t>3. </w:t>
      </w:r>
      <w:r>
        <w:rPr>
          <w:rFonts w:hint="eastAsia" w:ascii="方正仿宋_GBK" w:hAnsi="方正仿宋_GBK" w:eastAsia="方正仿宋_GBK" w:cs="方正仿宋_GBK"/>
          <w:color w:val="333333"/>
          <w:sz w:val="31"/>
          <w:szCs w:val="31"/>
          <w:shd w:val="clear" w:color="auto" w:fill="FFFFFF"/>
        </w:rPr>
        <w:t>绩效目标设置情况。</w:t>
      </w:r>
      <w:r>
        <w:rPr>
          <w:rFonts w:ascii="Times New Roman" w:hAnsi="Times New Roman" w:eastAsia="方正仿宋_GBK"/>
          <w:color w:val="333333"/>
          <w:sz w:val="31"/>
          <w:szCs w:val="31"/>
          <w:shd w:val="clear" w:color="auto" w:fill="FFFFFF"/>
        </w:rPr>
        <w:t>202</w:t>
      </w:r>
      <w:r>
        <w:rPr>
          <w:rFonts w:hint="eastAsia" w:ascii="Times New Roman" w:hAnsi="Times New Roman" w:eastAsia="方正仿宋_GBK"/>
          <w:color w:val="333333"/>
          <w:sz w:val="31"/>
          <w:szCs w:val="31"/>
          <w:shd w:val="clear" w:color="auto" w:fill="FFFFFF"/>
        </w:rPr>
        <w:t>1</w:t>
      </w:r>
      <w:r>
        <w:rPr>
          <w:rFonts w:hint="eastAsia" w:ascii="方正仿宋_GBK" w:hAnsi="方正仿宋_GBK" w:eastAsia="方正仿宋_GBK" w:cs="方正仿宋_GBK"/>
          <w:color w:val="333333"/>
          <w:sz w:val="31"/>
          <w:szCs w:val="31"/>
          <w:shd w:val="clear" w:color="auto" w:fill="FFFFFF"/>
        </w:rPr>
        <w:t>年项目支出均实行了绩效目标管理，涉及一般公共预算当年财政拨款322.90万元。</w:t>
      </w:r>
    </w:p>
    <w:p>
      <w:pPr>
        <w:pStyle w:val="2"/>
        <w:widowControl/>
        <w:shd w:val="clear" w:color="auto" w:fill="FFFFFF"/>
        <w:spacing w:beforeAutospacing="0" w:after="180" w:afterAutospacing="0"/>
        <w:ind w:firstLine="645"/>
        <w:rPr>
          <w:rFonts w:ascii="微软雅黑" w:hAnsi="微软雅黑" w:eastAsia="微软雅黑" w:cs="微软雅黑"/>
          <w:color w:val="333333"/>
        </w:rPr>
      </w:pPr>
      <w:r>
        <w:rPr>
          <w:rFonts w:ascii="Times New Roman" w:hAnsi="Times New Roman" w:eastAsia="方正仿宋_GBK"/>
          <w:color w:val="333333"/>
          <w:sz w:val="31"/>
          <w:szCs w:val="31"/>
          <w:shd w:val="clear" w:color="auto" w:fill="FFFFFF"/>
        </w:rPr>
        <w:t>4. </w:t>
      </w:r>
      <w:r>
        <w:rPr>
          <w:rFonts w:hint="eastAsia" w:ascii="方正仿宋_GBK" w:hAnsi="方正仿宋_GBK" w:eastAsia="方正仿宋_GBK" w:cs="方正仿宋_GBK"/>
          <w:color w:val="333333"/>
          <w:sz w:val="31"/>
          <w:szCs w:val="31"/>
          <w:shd w:val="clear" w:color="auto" w:fill="FFFFFF"/>
        </w:rPr>
        <w:t>国有资产占有使用情况。截止</w:t>
      </w:r>
      <w:r>
        <w:rPr>
          <w:rFonts w:ascii="Times New Roman" w:hAnsi="Times New Roman" w:eastAsia="方正仿宋_GBK"/>
          <w:color w:val="333333"/>
          <w:sz w:val="31"/>
          <w:szCs w:val="31"/>
          <w:shd w:val="clear" w:color="auto" w:fill="FFFFFF"/>
        </w:rPr>
        <w:t>202</w:t>
      </w:r>
      <w:r>
        <w:rPr>
          <w:rFonts w:hint="eastAsia" w:ascii="Times New Roman" w:hAnsi="Times New Roman" w:eastAsia="方正仿宋_GBK"/>
          <w:color w:val="333333"/>
          <w:sz w:val="31"/>
          <w:szCs w:val="31"/>
          <w:shd w:val="clear" w:color="auto" w:fill="FFFFFF"/>
        </w:rPr>
        <w:t>0</w:t>
      </w:r>
      <w:r>
        <w:rPr>
          <w:rFonts w:hint="eastAsia" w:ascii="方正仿宋_GBK" w:hAnsi="方正仿宋_GBK" w:eastAsia="方正仿宋_GBK" w:cs="方正仿宋_GBK"/>
          <w:color w:val="333333"/>
          <w:sz w:val="31"/>
          <w:szCs w:val="31"/>
          <w:shd w:val="clear" w:color="auto" w:fill="FFFFFF"/>
        </w:rPr>
        <w:t>年</w:t>
      </w:r>
      <w:r>
        <w:rPr>
          <w:rFonts w:ascii="Times New Roman" w:hAnsi="Times New Roman" w:eastAsia="方正仿宋_GBK"/>
          <w:color w:val="333333"/>
          <w:sz w:val="31"/>
          <w:szCs w:val="31"/>
          <w:shd w:val="clear" w:color="auto" w:fill="FFFFFF"/>
        </w:rPr>
        <w:t>12</w:t>
      </w:r>
      <w:r>
        <w:rPr>
          <w:rFonts w:hint="eastAsia" w:ascii="方正仿宋_GBK" w:hAnsi="方正仿宋_GBK" w:eastAsia="方正仿宋_GBK" w:cs="方正仿宋_GBK"/>
          <w:color w:val="333333"/>
          <w:sz w:val="31"/>
          <w:szCs w:val="31"/>
          <w:shd w:val="clear" w:color="auto" w:fill="FFFFFF"/>
        </w:rPr>
        <w:t>月，本单位共有车辆1辆，其中一般公务用车1辆、执勤执法用车0辆。</w:t>
      </w:r>
    </w:p>
    <w:p>
      <w:pPr>
        <w:pStyle w:val="2"/>
        <w:widowControl/>
        <w:shd w:val="clear" w:color="auto" w:fill="FFFFFF"/>
        <w:spacing w:beforeAutospacing="0" w:after="180" w:afterAutospacing="0" w:line="600" w:lineRule="atLeast"/>
        <w:ind w:left="645"/>
        <w:rPr>
          <w:rFonts w:ascii="微软雅黑" w:hAnsi="微软雅黑" w:eastAsia="微软雅黑" w:cs="微软雅黑"/>
          <w:color w:val="333333"/>
        </w:rPr>
      </w:pPr>
      <w:r>
        <w:rPr>
          <w:rFonts w:hint="eastAsia" w:ascii="方正黑体_GBK" w:hAnsi="方正黑体_GBK" w:eastAsia="方正黑体_GBK" w:cs="方正黑体_GBK"/>
          <w:color w:val="333333"/>
          <w:sz w:val="31"/>
          <w:szCs w:val="31"/>
          <w:shd w:val="clear" w:color="auto" w:fill="FFFFFF"/>
        </w:rPr>
        <w:t>六、专业性名词解释</w:t>
      </w:r>
    </w:p>
    <w:p>
      <w:pPr>
        <w:pStyle w:val="2"/>
        <w:widowControl/>
        <w:shd w:val="clear" w:color="auto" w:fill="FFFFFF"/>
        <w:spacing w:beforeAutospacing="0" w:after="180" w:afterAutospacing="0" w:line="600" w:lineRule="atLeast"/>
        <w:ind w:firstLine="645"/>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（一）财政拨款收入：指本年度从本级财政部门取得的财政拨款，包括一般公共预算财政拨款和政府性基金预算财政拨款。</w:t>
      </w:r>
    </w:p>
    <w:p>
      <w:pPr>
        <w:pStyle w:val="2"/>
        <w:widowControl/>
        <w:shd w:val="clear" w:color="auto" w:fill="FFFFFF"/>
        <w:spacing w:beforeAutospacing="0" w:after="180" w:afterAutospacing="0" w:line="600" w:lineRule="atLeast"/>
        <w:ind w:firstLine="645"/>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（二）其他收入：指单位取得的除“财政拨款收入”、“事业收入”、“经营收入”等以外的收入。</w:t>
      </w:r>
    </w:p>
    <w:p>
      <w:pPr>
        <w:pStyle w:val="2"/>
        <w:widowControl/>
        <w:shd w:val="clear" w:color="auto" w:fill="FFFFFF"/>
        <w:spacing w:beforeAutospacing="0" w:after="180" w:afterAutospacing="0" w:line="600" w:lineRule="atLeast"/>
        <w:ind w:firstLine="645"/>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（三）基本支出：指为保障机构正常运转、完成日常工作任务而发生的人员经费和公用经费。</w:t>
      </w:r>
    </w:p>
    <w:p>
      <w:pPr>
        <w:pStyle w:val="2"/>
        <w:widowControl/>
        <w:shd w:val="clear" w:color="auto" w:fill="FFFFFF"/>
        <w:spacing w:beforeAutospacing="0" w:after="180" w:afterAutospacing="0" w:line="600" w:lineRule="atLeast"/>
        <w:ind w:firstLine="645"/>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（四）项目支出：指在基本支出之外为完成特定行政任务和事业发展目标所发生的支出。</w:t>
      </w:r>
    </w:p>
    <w:p>
      <w:pPr>
        <w:pStyle w:val="2"/>
        <w:widowControl/>
        <w:shd w:val="clear" w:color="auto" w:fill="FFFFFF"/>
        <w:spacing w:beforeAutospacing="0" w:after="180" w:afterAutospacing="0"/>
        <w:ind w:firstLine="645"/>
        <w:rPr>
          <w:rFonts w:ascii="微软雅黑" w:hAnsi="微软雅黑" w:eastAsia="微软雅黑" w:cs="微软雅黑"/>
          <w:color w:val="333333"/>
        </w:rPr>
      </w:pPr>
      <w:r>
        <w:rPr>
          <w:rFonts w:hint="eastAsia" w:ascii="方正仿宋_GBK" w:hAnsi="方正仿宋_GBK" w:eastAsia="方正仿宋_GBK" w:cs="方正仿宋_GBK"/>
          <w:color w:val="333333"/>
          <w:sz w:val="31"/>
          <w:szCs w:val="31"/>
          <w:shd w:val="clear" w:color="auto" w:fill="FFFFFF"/>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widowControl/>
        <w:shd w:val="clear" w:color="auto" w:fill="FFFFFF"/>
        <w:spacing w:beforeAutospacing="0" w:after="180" w:afterAutospacing="0"/>
        <w:ind w:firstLine="645"/>
        <w:rPr>
          <w:rFonts w:ascii="微软雅黑" w:hAnsi="微软雅黑" w:eastAsia="微软雅黑" w:cs="微软雅黑"/>
          <w:color w:val="333333"/>
        </w:rPr>
      </w:pPr>
      <w:r>
        <w:rPr>
          <w:rStyle w:val="5"/>
          <w:rFonts w:hint="eastAsia" w:ascii="方正仿宋_GBK" w:hAnsi="方正仿宋_GBK" w:eastAsia="方正仿宋_GBK" w:cs="方正仿宋_GBK"/>
          <w:color w:val="333333"/>
          <w:sz w:val="31"/>
          <w:szCs w:val="31"/>
          <w:shd w:val="clear" w:color="auto" w:fill="FFFFFF"/>
        </w:rPr>
        <w:t>部门预算公开联系人：桂福芹  联系方式：48660326  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yYTNhMGMzYTQxYjhkYWE4NDAwZGY4MTEyNmMwZjkifQ=="/>
  </w:docVars>
  <w:rsids>
    <w:rsidRoot w:val="0038515A"/>
    <w:rsid w:val="002A6BBF"/>
    <w:rsid w:val="002E76E0"/>
    <w:rsid w:val="0038515A"/>
    <w:rsid w:val="005E096C"/>
    <w:rsid w:val="00692775"/>
    <w:rsid w:val="006A40EA"/>
    <w:rsid w:val="009A2B35"/>
    <w:rsid w:val="00BA5D84"/>
    <w:rsid w:val="0B48441A"/>
    <w:rsid w:val="3A377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1753</Words>
  <Characters>1922</Characters>
  <Lines>13</Lines>
  <Paragraphs>3</Paragraphs>
  <TotalTime>226</TotalTime>
  <ScaleCrop>false</ScaleCrop>
  <LinksUpToDate>false</LinksUpToDate>
  <CharactersWithSpaces>1925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Administrator.PC-20210401WEML</dc:creator>
  <cp:lastModifiedBy>张路</cp:lastModifiedBy>
  <dcterms:modified xsi:type="dcterms:W3CDTF">2022-08-29T06:24:57Z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EFC141F86B274C079390926B93CF0181</vt:lpwstr>
  </property>
</Properties>
</file>