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1E83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重庆市綦江区医疗保障局（本级）</w:t>
      </w:r>
    </w:p>
    <w:p w14:paraId="1671D1C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297B1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0"/>
        <w:rPr>
          <w:rFonts w:hint="eastAsia" w:ascii="方正黑体_GBK" w:hAnsi="方正黑体_GBK" w:eastAsia="方正黑体_GBK" w:cs="方正黑体_GBK"/>
          <w:b w:val="0"/>
          <w:bCs/>
          <w:kern w:val="0"/>
          <w:sz w:val="32"/>
          <w:szCs w:val="32"/>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一、部门基本情况</w:t>
      </w:r>
    </w:p>
    <w:p w14:paraId="2E6C0F5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根据党的十九届三中全会审议通过的《中共中央关于深化党和国家机构改革的决定》《深化党和国家机构改革方案》和党中央、国务院批准的《重庆市机构改革方案》，以及市委、市政府批准的《重庆市綦江区机构改革方案》和《重庆市綦江区人民政府办公室关于印发《重庆市綦江区医疗保障局职能配置、内设机构和人员编制规定》的通知》（</w:t>
      </w:r>
      <w:r>
        <w:rPr>
          <w:rFonts w:hint="default" w:ascii="宋体" w:hAnsi="宋体" w:eastAsia="方正仿宋_GBK" w:cs="方正仿宋_GBK"/>
          <w:kern w:val="0"/>
          <w:sz w:val="32"/>
          <w:szCs w:val="32"/>
          <w:lang w:val="en-US" w:eastAsia="zh-CN" w:bidi="ar"/>
        </w:rPr>
        <w:t>綦江委办发〔201</w:t>
      </w:r>
      <w:r>
        <w:rPr>
          <w:rFonts w:hint="eastAsia" w:ascii="宋体" w:hAnsi="宋体" w:eastAsia="方正仿宋_GBK" w:cs="方正仿宋_GBK"/>
          <w:kern w:val="0"/>
          <w:sz w:val="32"/>
          <w:szCs w:val="32"/>
          <w:lang w:val="en-US" w:eastAsia="zh-CN" w:bidi="ar"/>
        </w:rPr>
        <w:t>9</w:t>
      </w:r>
      <w:r>
        <w:rPr>
          <w:rFonts w:hint="default" w:ascii="宋体" w:hAnsi="宋体"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19</w:t>
      </w:r>
      <w:r>
        <w:rPr>
          <w:rFonts w:hint="default" w:ascii="宋体" w:hAnsi="宋体" w:eastAsia="方正仿宋_GBK" w:cs="方正仿宋_GBK"/>
          <w:kern w:val="0"/>
          <w:sz w:val="32"/>
          <w:szCs w:val="32"/>
          <w:lang w:val="en-US" w:eastAsia="zh-CN" w:bidi="ar"/>
        </w:rPr>
        <w:t>号</w:t>
      </w:r>
      <w:r>
        <w:rPr>
          <w:rFonts w:hint="eastAsia" w:ascii="宋体" w:hAnsi="宋体" w:eastAsia="方正仿宋_GBK" w:cs="方正仿宋_GBK"/>
          <w:kern w:val="0"/>
          <w:sz w:val="32"/>
          <w:szCs w:val="32"/>
          <w:lang w:val="en-US" w:eastAsia="zh-CN" w:bidi="ar"/>
        </w:rPr>
        <w:t>）文件精神，设立重庆市綦江区医疗保障局，为区政府工作部门。</w:t>
      </w:r>
    </w:p>
    <w:p w14:paraId="11B6767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160" w:leftChars="0" w:right="0" w:firstLine="640" w:firstLine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职能职责</w:t>
      </w:r>
    </w:p>
    <w:p w14:paraId="15B8DA8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1.贯彻执行国家和市医疗保险、生育保险、医疗救助等医疗保障制度的法律法规、政策、规划和标准，拟订相关规划、政策、标准并组织实施。</w:t>
      </w:r>
    </w:p>
    <w:p w14:paraId="01C3A98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2.组织实施医疗保障基金监督管理办法，建立健全医疗保障基金安全防控机制，推进医疗保障基金支付方式改革。</w:t>
      </w:r>
    </w:p>
    <w:p w14:paraId="5915580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3.组织实施医疗保障筹资和待遇落实，完善动态调整，落实统筹城乡医疗保障待遇标准，组织实施长期护理保险政策。</w:t>
      </w:r>
    </w:p>
    <w:p w14:paraId="4BE47E9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4.贯彻执行国家和市药品、医用耗材、医疗服务项目、医疗服务设施等医保目录和支付标准。执行医保目录准入谈判地方规则。</w:t>
      </w:r>
    </w:p>
    <w:p w14:paraId="5133E1F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5.贯彻执行药品、医用耗材价格和医疗服务项目、医疗服务设施收费等政策，推动建立医保支付医药服务价格的合理确定和动态调整机制，推动建立市场主导的社会医药服务价格形成机制，建立价格信息监测和信息发布制度。</w:t>
      </w:r>
    </w:p>
    <w:p w14:paraId="4798690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6.监督实施药品、医用耗材的招标采购政策，指导药品、医用耗材的招标采购平台建设。</w:t>
      </w:r>
    </w:p>
    <w:p w14:paraId="0AD6F66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7.组织实施定点医药机构协议和支付管理办法，建立健全医疗保障信用评价体系和信息披露制度，监督管理纳入医保范围内的医疗服务行为和医疗费用，依法查处医疗保障领域违法违规行为。</w:t>
      </w:r>
    </w:p>
    <w:p w14:paraId="40661CB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8.负责医疗保障经办管理、公共服务体系和信息化建设。组织实施异地就医管理和费用结算政策。建立健全医疗保障关系转移接续制度。</w:t>
      </w:r>
    </w:p>
    <w:p w14:paraId="689DD5A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9.完成区委、区政府交办的其他任务。</w:t>
      </w:r>
    </w:p>
    <w:p w14:paraId="6D3BFC0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10.职能转变。重庆市綦江区医疗保障局要贯彻执行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776789F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11.与有关部门的职责分工。重庆市綦江区医疗保障局要建立与重庆市綦江区发展和改革委员会、重庆市綦江区财政局、重庆市綦江区卫生健康委员会、重庆市綦江区市场监督管理局、重庆市綦江区税务局等部门的沟通协商机制，加强制度、政策衔接，协同推进改革，提高医疗资源使用效率和医疗保障水平。</w:t>
      </w:r>
    </w:p>
    <w:p w14:paraId="31CA778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160" w:leftChars="0" w:right="0" w:firstLine="640" w:firstLine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机构设置</w:t>
      </w:r>
    </w:p>
    <w:p w14:paraId="227A554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行政编制8名。设局长1名、副局长2名；内设机构科级领导职数4名。2024年年末实有工作人员8名。</w:t>
      </w:r>
    </w:p>
    <w:p w14:paraId="4F16B6F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重庆市綦江区医疗保障局设下列内设机构：</w:t>
      </w:r>
    </w:p>
    <w:p w14:paraId="03934C0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办公室。负责机关及所属事业单位日常运转，承担安全、保密、机要、信息、档案、政务公开、后勤保障等工作；负责机关财务工作；负责机关党建和团群工作，承担机关人事管理、机构编制、教育培训、队伍建设、退休人员管理服务等工作；负责组织实施全区医疗保障政策宣传；负责信访、维稳工作。</w:t>
      </w:r>
    </w:p>
    <w:p w14:paraId="5E1D035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2.网络信息科。负责数字化管理工作，负责经办机构网络系统安全运行维护、办公电子设备的维护及管理；负责医保工作人员系统权限分配；负责定点医药机构的网络使用管理；统筹相关统计报表工作。</w:t>
      </w:r>
    </w:p>
    <w:p w14:paraId="211E427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待遇法规科。组织实施医疗保障待遇落实；在上级业务主管部门的统一部署下，建立健全覆盖全民、城乡统筹的多层次医疗保障体系；承担医疗保障基金年度预决算草案编制审核；建立完善医疗保障关系转移接续制度；组织实施定点医药机构医保协议和支付管理、异地就医管理办法和结算政策；组织推进医保支付方式改革；负责起草綦江区医疗保障规范性文件；承担机关有关规范性文件的合法性审核和备案工作；承担本单位行政执法监督工作；承担行政复议、行政应诉等法律事务；负责做好医疗保险、生育保险、长期护理保险定点机构的申报、管理等工作，按规定拟订定点机构服务协议及补充协议，发放定点标牌。</w:t>
      </w:r>
    </w:p>
    <w:p w14:paraId="0A53308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en-US" w:bidi="ar"/>
        </w:rPr>
      </w:pPr>
      <w:r>
        <w:rPr>
          <w:rFonts w:hint="eastAsia" w:ascii="宋体" w:hAnsi="宋体" w:eastAsia="方正仿宋_GBK" w:cs="方正仿宋_GBK"/>
          <w:kern w:val="0"/>
          <w:sz w:val="32"/>
          <w:szCs w:val="32"/>
          <w:lang w:val="en-US" w:eastAsia="zh-CN" w:bidi="ar"/>
        </w:rPr>
        <w:t>4.</w:t>
      </w:r>
      <w:r>
        <w:rPr>
          <w:rFonts w:hint="eastAsia" w:ascii="宋体" w:hAnsi="宋体" w:eastAsia="方正仿宋_GBK" w:cs="方正仿宋_GBK"/>
          <w:kern w:val="0"/>
          <w:sz w:val="32"/>
          <w:szCs w:val="32"/>
          <w:lang w:val="en-US" w:eastAsia="en-US" w:bidi="ar"/>
        </w:rPr>
        <w:t>基金监管科。监督实施药品、医用耗材的招标采购、配送及结算管理政策；组织实施医疗保障基金监督管理办法；建立健全医疗保障基金安全防控机制，建立健全医疗保障信用评</w:t>
      </w:r>
      <w:r>
        <w:rPr>
          <w:rFonts w:hint="eastAsia" w:ascii="宋体" w:hAnsi="宋体" w:eastAsia="方正仿宋_GBK" w:cs="方正仿宋_GBK"/>
          <w:kern w:val="0"/>
          <w:sz w:val="32"/>
          <w:szCs w:val="32"/>
          <w:lang w:val="en-US" w:eastAsia="zh-CN" w:bidi="ar"/>
        </w:rPr>
        <w:t>价</w:t>
      </w:r>
      <w:r>
        <w:rPr>
          <w:rFonts w:hint="eastAsia" w:ascii="宋体" w:hAnsi="宋体" w:eastAsia="方正仿宋_GBK" w:cs="方正仿宋_GBK"/>
          <w:kern w:val="0"/>
          <w:sz w:val="32"/>
          <w:szCs w:val="32"/>
          <w:lang w:val="en-US" w:eastAsia="en-US" w:bidi="ar"/>
        </w:rPr>
        <w:t>。</w:t>
      </w:r>
    </w:p>
    <w:p w14:paraId="66E3C02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方正黑体_GBK" w:eastAsia="方正黑体_GBK" w:cs="方正黑体_GBK"/>
          <w:b w:val="0"/>
          <w:bCs/>
          <w:kern w:val="0"/>
          <w:sz w:val="32"/>
          <w:szCs w:val="32"/>
          <w:shd w:val="clear" w:color="auto" w:fill="FFFFFF"/>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二、部门决算收支情况说明</w:t>
      </w:r>
    </w:p>
    <w:p w14:paraId="2B511E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14:paraId="1EA5B1F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年度收、支总计均为</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收、支与2023年度相比，减少112.71万元，下降1.6%，主要原因是公务员医疗补助</w:t>
      </w:r>
      <w:r>
        <w:rPr>
          <w:rFonts w:hint="eastAsia" w:eastAsia="方正仿宋_GBK" w:cs="方正仿宋_GBK"/>
          <w:kern w:val="0"/>
          <w:sz w:val="32"/>
          <w:szCs w:val="32"/>
          <w:lang w:val="en-US" w:eastAsia="zh-CN" w:bidi="ar"/>
        </w:rPr>
        <w:t>（住院及特病门诊补助）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p>
    <w:p w14:paraId="48491D0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1.收入情况。</w:t>
      </w: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年度收入合计</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与2023年度相比，减少112.71万元，下降1.6%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主要原因是公务员医疗补助</w:t>
      </w:r>
      <w:r>
        <w:rPr>
          <w:rFonts w:hint="eastAsia" w:eastAsia="方正仿宋_GBK" w:cs="方正仿宋_GBK"/>
          <w:kern w:val="0"/>
          <w:sz w:val="32"/>
          <w:szCs w:val="32"/>
          <w:lang w:val="en-US" w:eastAsia="zh-CN" w:bidi="ar"/>
        </w:rPr>
        <w:t>（住院及特病门诊补助）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其中：财政拨款收入</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万元，占</w:t>
      </w:r>
      <w:r>
        <w:rPr>
          <w:rFonts w:hint="default" w:ascii="宋体" w:hAnsi="宋体" w:eastAsia="方正仿宋_GBK" w:cs="方正仿宋_GBK"/>
          <w:kern w:val="0"/>
          <w:sz w:val="32"/>
          <w:szCs w:val="32"/>
          <w:lang w:val="en-US" w:eastAsia="zh-CN" w:bidi="ar"/>
        </w:rPr>
        <w:t>100.0%</w:t>
      </w:r>
      <w:r>
        <w:rPr>
          <w:rFonts w:hint="eastAsia" w:ascii="宋体" w:hAnsi="宋体" w:eastAsia="方正仿宋_GBK" w:cs="方正仿宋_GBK"/>
          <w:kern w:val="0"/>
          <w:sz w:val="32"/>
          <w:szCs w:val="32"/>
          <w:lang w:val="en-US" w:eastAsia="zh-CN" w:bidi="ar"/>
        </w:rPr>
        <w:t>；事业收入</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，占</w:t>
      </w:r>
      <w:r>
        <w:rPr>
          <w:rFonts w:hint="default" w:ascii="宋体" w:hAnsi="宋体" w:eastAsia="方正仿宋_GBK" w:cs="方正仿宋_GBK"/>
          <w:kern w:val="0"/>
          <w:sz w:val="32"/>
          <w:szCs w:val="32"/>
          <w:lang w:val="en-US" w:eastAsia="zh-CN" w:bidi="ar"/>
        </w:rPr>
        <w:t>0.0%</w:t>
      </w:r>
      <w:r>
        <w:rPr>
          <w:rFonts w:hint="eastAsia" w:ascii="宋体" w:hAnsi="宋体" w:eastAsia="方正仿宋_GBK" w:cs="方正仿宋_GBK"/>
          <w:kern w:val="0"/>
          <w:sz w:val="32"/>
          <w:szCs w:val="32"/>
          <w:lang w:val="en-US" w:eastAsia="zh-CN" w:bidi="ar"/>
        </w:rPr>
        <w:t>；经营收入</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，占</w:t>
      </w:r>
      <w:r>
        <w:rPr>
          <w:rFonts w:hint="default" w:ascii="宋体" w:hAnsi="宋体" w:eastAsia="方正仿宋_GBK" w:cs="方正仿宋_GBK"/>
          <w:kern w:val="0"/>
          <w:sz w:val="32"/>
          <w:szCs w:val="32"/>
          <w:lang w:val="en-US" w:eastAsia="zh-CN" w:bidi="ar"/>
        </w:rPr>
        <w:t>0.0%</w:t>
      </w:r>
      <w:r>
        <w:rPr>
          <w:rFonts w:hint="eastAsia" w:ascii="宋体" w:hAnsi="宋体" w:eastAsia="方正仿宋_GBK" w:cs="方正仿宋_GBK"/>
          <w:kern w:val="0"/>
          <w:sz w:val="32"/>
          <w:szCs w:val="32"/>
          <w:lang w:val="en-US" w:eastAsia="zh-CN" w:bidi="ar"/>
        </w:rPr>
        <w:t>；其他收入</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，占</w:t>
      </w:r>
      <w:r>
        <w:rPr>
          <w:rFonts w:hint="default" w:ascii="宋体" w:hAnsi="宋体" w:eastAsia="方正仿宋_GBK" w:cs="方正仿宋_GBK"/>
          <w:kern w:val="0"/>
          <w:sz w:val="32"/>
          <w:szCs w:val="32"/>
          <w:lang w:val="en-US" w:eastAsia="zh-CN" w:bidi="ar"/>
        </w:rPr>
        <w:t>0.0%</w:t>
      </w:r>
      <w:r>
        <w:rPr>
          <w:rFonts w:hint="eastAsia" w:ascii="宋体" w:hAnsi="宋体" w:eastAsia="方正仿宋_GBK" w:cs="方正仿宋_GBK"/>
          <w:kern w:val="0"/>
          <w:sz w:val="32"/>
          <w:szCs w:val="32"/>
          <w:lang w:val="en-US" w:eastAsia="zh-CN" w:bidi="ar"/>
        </w:rPr>
        <w:t>。此外，使用非财政拨款结余（含专用结余）</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，年初结转和结余</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w:t>
      </w:r>
    </w:p>
    <w:p w14:paraId="0801858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2.支出情况。</w:t>
      </w: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年度支出合计</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与2023年度相比，减少112.71万元，下降1.6%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主要原因是公务员医疗补助</w:t>
      </w:r>
      <w:r>
        <w:rPr>
          <w:rFonts w:hint="eastAsia" w:eastAsia="方正仿宋_GBK" w:cs="方正仿宋_GBK"/>
          <w:kern w:val="0"/>
          <w:sz w:val="32"/>
          <w:szCs w:val="32"/>
          <w:lang w:val="en-US" w:eastAsia="zh-CN" w:bidi="ar"/>
        </w:rPr>
        <w:t>（住院及特病门诊补助）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其中：基本支出</w:t>
      </w:r>
      <w:r>
        <w:rPr>
          <w:rFonts w:hint="default" w:ascii="宋体" w:hAnsi="宋体" w:eastAsia="方正仿宋_GBK" w:cs="方正仿宋_GBK"/>
          <w:kern w:val="0"/>
          <w:sz w:val="32"/>
          <w:szCs w:val="32"/>
          <w:lang w:val="en-US" w:eastAsia="zh-CN" w:bidi="ar"/>
        </w:rPr>
        <w:t>232.41</w:t>
      </w:r>
      <w:r>
        <w:rPr>
          <w:rFonts w:hint="eastAsia" w:ascii="宋体" w:hAnsi="宋体" w:eastAsia="方正仿宋_GBK" w:cs="方正仿宋_GBK"/>
          <w:kern w:val="0"/>
          <w:sz w:val="32"/>
          <w:szCs w:val="32"/>
          <w:lang w:val="en-US" w:eastAsia="zh-CN" w:bidi="ar"/>
        </w:rPr>
        <w:t>万元，占</w:t>
      </w:r>
      <w:r>
        <w:rPr>
          <w:rFonts w:hint="default" w:ascii="宋体" w:hAnsi="宋体" w:eastAsia="方正仿宋_GBK" w:cs="方正仿宋_GBK"/>
          <w:kern w:val="0"/>
          <w:sz w:val="32"/>
          <w:szCs w:val="32"/>
          <w:lang w:val="en-US" w:eastAsia="zh-CN" w:bidi="ar"/>
        </w:rPr>
        <w:t>3.4%</w:t>
      </w:r>
      <w:r>
        <w:rPr>
          <w:rFonts w:hint="eastAsia" w:ascii="宋体" w:hAnsi="宋体" w:eastAsia="方正仿宋_GBK" w:cs="方正仿宋_GBK"/>
          <w:kern w:val="0"/>
          <w:sz w:val="32"/>
          <w:szCs w:val="32"/>
          <w:lang w:val="en-US" w:eastAsia="zh-CN" w:bidi="ar"/>
        </w:rPr>
        <w:t>；项目支出</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609.55</w:t>
      </w:r>
      <w:r>
        <w:rPr>
          <w:rFonts w:hint="eastAsia" w:ascii="宋体" w:hAnsi="宋体" w:eastAsia="方正仿宋_GBK" w:cs="方正仿宋_GBK"/>
          <w:kern w:val="0"/>
          <w:sz w:val="32"/>
          <w:szCs w:val="32"/>
          <w:lang w:val="en-US" w:eastAsia="zh-CN" w:bidi="ar"/>
        </w:rPr>
        <w:t>万元，占</w:t>
      </w:r>
      <w:r>
        <w:rPr>
          <w:rFonts w:hint="default" w:ascii="宋体" w:hAnsi="宋体" w:eastAsia="方正仿宋_GBK" w:cs="方正仿宋_GBK"/>
          <w:kern w:val="0"/>
          <w:sz w:val="32"/>
          <w:szCs w:val="32"/>
          <w:lang w:val="en-US" w:eastAsia="zh-CN" w:bidi="ar"/>
        </w:rPr>
        <w:t>96.6%</w:t>
      </w:r>
      <w:r>
        <w:rPr>
          <w:rFonts w:hint="eastAsia" w:ascii="宋体" w:hAnsi="宋体" w:eastAsia="方正仿宋_GBK" w:cs="方正仿宋_GBK"/>
          <w:kern w:val="0"/>
          <w:sz w:val="32"/>
          <w:szCs w:val="32"/>
          <w:lang w:val="en-US" w:eastAsia="zh-CN" w:bidi="ar"/>
        </w:rPr>
        <w:t>；经营支出</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，占</w:t>
      </w:r>
      <w:r>
        <w:rPr>
          <w:rFonts w:hint="default" w:ascii="宋体" w:hAnsi="宋体" w:eastAsia="方正仿宋_GBK" w:cs="方正仿宋_GBK"/>
          <w:kern w:val="0"/>
          <w:sz w:val="32"/>
          <w:szCs w:val="32"/>
          <w:lang w:val="en-US" w:eastAsia="zh-CN" w:bidi="ar"/>
        </w:rPr>
        <w:t>0.0%</w:t>
      </w:r>
      <w:r>
        <w:rPr>
          <w:rFonts w:hint="eastAsia" w:ascii="宋体" w:hAnsi="宋体" w:eastAsia="方正仿宋_GBK" w:cs="方正仿宋_GBK"/>
          <w:kern w:val="0"/>
          <w:sz w:val="32"/>
          <w:szCs w:val="32"/>
          <w:lang w:val="en-US" w:eastAsia="zh-CN" w:bidi="ar"/>
        </w:rPr>
        <w:t>。此外，结余分配</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w:t>
      </w:r>
    </w:p>
    <w:p w14:paraId="081D8F8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3.结转结余情况。</w:t>
      </w: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年度年末结转和结余</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，2023年和2024年结转结余均为零。</w:t>
      </w:r>
    </w:p>
    <w:p w14:paraId="0730C5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27EA680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年度财政拨款收、支总计均为</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万元。与</w:t>
      </w:r>
      <w:r>
        <w:rPr>
          <w:rFonts w:hint="default" w:ascii="宋体" w:hAnsi="宋体" w:eastAsia="方正仿宋_GBK" w:cs="方正仿宋_GBK"/>
          <w:kern w:val="0"/>
          <w:sz w:val="32"/>
          <w:szCs w:val="32"/>
          <w:lang w:val="en-US" w:eastAsia="zh-CN" w:bidi="ar"/>
        </w:rPr>
        <w:t>2023</w:t>
      </w:r>
      <w:r>
        <w:rPr>
          <w:rFonts w:hint="eastAsia" w:ascii="宋体" w:hAnsi="宋体" w:eastAsia="方正仿宋_GBK" w:cs="方正仿宋_GBK"/>
          <w:kern w:val="0"/>
          <w:sz w:val="32"/>
          <w:szCs w:val="32"/>
          <w:lang w:val="en-US" w:eastAsia="zh-CN" w:bidi="ar"/>
        </w:rPr>
        <w:t>年度相比，</w:t>
      </w:r>
      <w:r>
        <w:rPr>
          <w:rFonts w:hint="default" w:ascii="宋体" w:hAnsi="宋体" w:eastAsia="方正仿宋_GBK" w:cs="方正仿宋_GBK"/>
          <w:kern w:val="0"/>
          <w:sz w:val="32"/>
          <w:szCs w:val="32"/>
          <w:lang w:val="en-US" w:eastAsia="zh-CN" w:bidi="ar"/>
        </w:rPr>
        <w:t>财政拨款收、支总计各减少112.71万元，下降1.6%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主要原因是公务员医疗补助</w:t>
      </w:r>
      <w:r>
        <w:rPr>
          <w:rFonts w:hint="eastAsia" w:eastAsia="方正仿宋_GBK" w:cs="方正仿宋_GBK"/>
          <w:kern w:val="0"/>
          <w:sz w:val="32"/>
          <w:szCs w:val="32"/>
          <w:lang w:val="en-US" w:eastAsia="zh-CN" w:bidi="ar"/>
        </w:rPr>
        <w:t>（住院及特病门诊补助）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p>
    <w:p w14:paraId="038B73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2933938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1.收入情况。2024</w:t>
      </w:r>
      <w:r>
        <w:rPr>
          <w:rFonts w:hint="eastAsia" w:ascii="宋体" w:hAnsi="宋体" w:eastAsia="方正仿宋_GBK" w:cs="方正仿宋_GBK"/>
          <w:kern w:val="0"/>
          <w:sz w:val="32"/>
          <w:szCs w:val="32"/>
          <w:lang w:val="en-US" w:eastAsia="zh-CN" w:bidi="ar"/>
        </w:rPr>
        <w:t>年度一般公共预算财政拨款收入</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与2023年度相比，减少112.71万元，下降1.6%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主要原因是公务员医疗补助</w:t>
      </w:r>
      <w:r>
        <w:rPr>
          <w:rFonts w:hint="eastAsia" w:eastAsia="方正仿宋_GBK" w:cs="方正仿宋_GBK"/>
          <w:kern w:val="0"/>
          <w:sz w:val="32"/>
          <w:szCs w:val="32"/>
          <w:lang w:val="en-US" w:eastAsia="zh-CN" w:bidi="ar"/>
        </w:rPr>
        <w:t>（住院及特病门诊补助）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。较年初预算数减少4485.01万元，下降39.6%</w:t>
      </w:r>
      <w:r>
        <w:rPr>
          <w:rFonts w:hint="eastAsia" w:ascii="宋体" w:hAnsi="宋体" w:eastAsia="方正仿宋_GBK" w:cs="方正仿宋_GBK"/>
          <w:kern w:val="0"/>
          <w:sz w:val="32"/>
          <w:szCs w:val="32"/>
          <w:lang w:val="en-US" w:eastAsia="zh-CN" w:bidi="ar"/>
        </w:rPr>
        <w:t>。主要原因是</w:t>
      </w:r>
      <w:r>
        <w:rPr>
          <w:rFonts w:hint="eastAsia" w:eastAsia="方正仿宋_GBK" w:cs="方正仿宋_GBK"/>
          <w:kern w:val="0"/>
          <w:sz w:val="32"/>
          <w:szCs w:val="32"/>
          <w:lang w:val="en-US" w:eastAsia="zh-CN" w:bidi="ar"/>
        </w:rPr>
        <w:t>年中调减</w:t>
      </w:r>
      <w:r>
        <w:rPr>
          <w:rFonts w:hint="default" w:ascii="宋体" w:hAnsi="宋体" w:eastAsia="方正仿宋_GBK" w:cs="方正仿宋_GBK"/>
          <w:kern w:val="0"/>
          <w:sz w:val="32"/>
          <w:szCs w:val="32"/>
          <w:lang w:val="en-US" w:eastAsia="zh-CN" w:bidi="ar"/>
        </w:rPr>
        <w:t>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eastAsia" w:ascii="宋体" w:hAnsi="宋体" w:eastAsia="方正仿宋_GBK" w:cs="方正仿宋_GBK"/>
          <w:kern w:val="0"/>
          <w:sz w:val="32"/>
          <w:szCs w:val="32"/>
          <w:lang w:val="en-US" w:eastAsia="zh-CN" w:bidi="ar"/>
        </w:rPr>
        <w:t>。此外，年初财政拨款结转和结余</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w:t>
      </w:r>
    </w:p>
    <w:p w14:paraId="57EE7C9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2.支出情况。2024</w:t>
      </w:r>
      <w:r>
        <w:rPr>
          <w:rFonts w:hint="eastAsia" w:ascii="宋体" w:hAnsi="宋体" w:eastAsia="方正仿宋_GBK" w:cs="方正仿宋_GBK"/>
          <w:kern w:val="0"/>
          <w:sz w:val="32"/>
          <w:szCs w:val="32"/>
          <w:lang w:val="en-US" w:eastAsia="zh-CN" w:bidi="ar"/>
        </w:rPr>
        <w:t>年度一般公共预算财政拨款支出</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841.97</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与2023年度相比，减少112.71万元，下降1.6%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主要原因是公务员医疗补助</w:t>
      </w:r>
      <w:r>
        <w:rPr>
          <w:rFonts w:hint="eastAsia" w:eastAsia="方正仿宋_GBK" w:cs="方正仿宋_GBK"/>
          <w:kern w:val="0"/>
          <w:sz w:val="32"/>
          <w:szCs w:val="32"/>
          <w:lang w:val="en-US" w:eastAsia="zh-CN" w:bidi="ar"/>
        </w:rPr>
        <w:t>（住院及特病门诊补助）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。较年初预算数减少4</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485.01万元，下降39.6%</w:t>
      </w:r>
      <w:r>
        <w:rPr>
          <w:rFonts w:hint="eastAsia" w:ascii="宋体" w:hAnsi="宋体" w:eastAsia="方正仿宋_GBK" w:cs="方正仿宋_GBK"/>
          <w:kern w:val="0"/>
          <w:sz w:val="32"/>
          <w:szCs w:val="32"/>
          <w:lang w:val="en-US" w:eastAsia="zh-CN" w:bidi="ar"/>
        </w:rPr>
        <w:t>。主要原因是</w:t>
      </w:r>
      <w:r>
        <w:rPr>
          <w:rFonts w:hint="eastAsia" w:eastAsia="方正仿宋_GBK" w:cs="方正仿宋_GBK"/>
          <w:kern w:val="0"/>
          <w:sz w:val="32"/>
          <w:szCs w:val="32"/>
          <w:lang w:val="en-US" w:eastAsia="zh-CN" w:bidi="ar"/>
        </w:rPr>
        <w:t>年中调减</w:t>
      </w:r>
      <w:r>
        <w:rPr>
          <w:rFonts w:hint="default" w:ascii="宋体" w:hAnsi="宋体" w:eastAsia="方正仿宋_GBK" w:cs="方正仿宋_GBK"/>
          <w:kern w:val="0"/>
          <w:sz w:val="32"/>
          <w:szCs w:val="32"/>
          <w:lang w:val="en-US" w:eastAsia="zh-CN" w:bidi="ar"/>
        </w:rPr>
        <w:t>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eastAsia" w:ascii="宋体" w:hAnsi="宋体" w:eastAsia="方正仿宋_GBK" w:cs="方正仿宋_GBK"/>
          <w:kern w:val="0"/>
          <w:sz w:val="32"/>
          <w:szCs w:val="32"/>
          <w:lang w:val="en-US" w:eastAsia="zh-CN" w:bidi="ar"/>
        </w:rPr>
        <w:t>。</w:t>
      </w:r>
    </w:p>
    <w:p w14:paraId="5B647F2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一般公共预算财政拨款支出主要用途如下：</w:t>
      </w:r>
    </w:p>
    <w:p w14:paraId="06B5764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1</w:t>
      </w:r>
      <w:r>
        <w:rPr>
          <w:rFonts w:hint="eastAsia" w:ascii="宋体" w:hAnsi="宋体" w:eastAsia="方正仿宋_GBK" w:cs="方正仿宋_GBK"/>
          <w:kern w:val="0"/>
          <w:sz w:val="32"/>
          <w:szCs w:val="32"/>
          <w:lang w:val="en-US" w:eastAsia="zh-CN" w:bidi="ar"/>
        </w:rPr>
        <w:t>）社会保障和就业支出</w:t>
      </w:r>
      <w:r>
        <w:rPr>
          <w:rFonts w:hint="default" w:ascii="宋体" w:hAnsi="宋体" w:eastAsia="方正仿宋_GBK" w:cs="方正仿宋_GBK"/>
          <w:kern w:val="0"/>
          <w:sz w:val="32"/>
          <w:szCs w:val="32"/>
          <w:lang w:val="en-US" w:eastAsia="zh-CN" w:bidi="ar"/>
        </w:rPr>
        <w:t>177.24</w:t>
      </w:r>
      <w:r>
        <w:rPr>
          <w:rFonts w:hint="eastAsia" w:ascii="宋体" w:hAnsi="宋体" w:eastAsia="方正仿宋_GBK" w:cs="方正仿宋_GBK"/>
          <w:kern w:val="0"/>
          <w:sz w:val="32"/>
          <w:szCs w:val="32"/>
          <w:lang w:val="en-US" w:eastAsia="zh-CN" w:bidi="ar"/>
        </w:rPr>
        <w:t>万元，占</w:t>
      </w:r>
      <w:r>
        <w:rPr>
          <w:rFonts w:hint="default" w:ascii="宋体" w:hAnsi="宋体" w:eastAsia="方正仿宋_GBK" w:cs="方正仿宋_GBK"/>
          <w:kern w:val="0"/>
          <w:sz w:val="32"/>
          <w:szCs w:val="32"/>
          <w:lang w:val="en-US" w:eastAsia="zh-CN" w:bidi="ar"/>
        </w:rPr>
        <w:t>2.6%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较年初预算数无增减</w:t>
      </w:r>
      <w:r>
        <w:rPr>
          <w:rFonts w:hint="eastAsia" w:ascii="宋体" w:hAnsi="宋体" w:eastAsia="方正仿宋_GBK" w:cs="方正仿宋_GBK"/>
          <w:kern w:val="0"/>
          <w:sz w:val="32"/>
          <w:szCs w:val="32"/>
          <w:lang w:val="en-US" w:eastAsia="zh-CN" w:bidi="ar"/>
        </w:rPr>
        <w:t>。</w:t>
      </w:r>
    </w:p>
    <w:p w14:paraId="665F5F4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2</w:t>
      </w:r>
      <w:r>
        <w:rPr>
          <w:rFonts w:hint="eastAsia" w:ascii="宋体" w:hAnsi="宋体" w:eastAsia="方正仿宋_GBK" w:cs="方正仿宋_GBK"/>
          <w:kern w:val="0"/>
          <w:sz w:val="32"/>
          <w:szCs w:val="32"/>
          <w:lang w:val="en-US" w:eastAsia="zh-CN" w:bidi="ar"/>
        </w:rPr>
        <w:t>）卫生健康支出</w:t>
      </w:r>
      <w:r>
        <w:rPr>
          <w:rFonts w:hint="default" w:ascii="宋体" w:hAnsi="宋体" w:eastAsia="方正仿宋_GBK" w:cs="方正仿宋_GBK"/>
          <w:kern w:val="0"/>
          <w:sz w:val="32"/>
          <w:szCs w:val="32"/>
          <w:lang w:val="en-US" w:eastAsia="zh-CN" w:bidi="ar"/>
        </w:rPr>
        <w:t>6</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649.27</w:t>
      </w:r>
      <w:r>
        <w:rPr>
          <w:rFonts w:hint="eastAsia" w:ascii="宋体" w:hAnsi="宋体" w:eastAsia="方正仿宋_GBK" w:cs="方正仿宋_GBK"/>
          <w:kern w:val="0"/>
          <w:sz w:val="32"/>
          <w:szCs w:val="32"/>
          <w:lang w:val="en-US" w:eastAsia="zh-CN" w:bidi="ar"/>
        </w:rPr>
        <w:t>万元，占</w:t>
      </w:r>
      <w:r>
        <w:rPr>
          <w:rFonts w:hint="default" w:ascii="宋体" w:hAnsi="宋体" w:eastAsia="方正仿宋_GBK" w:cs="方正仿宋_GBK"/>
          <w:kern w:val="0"/>
          <w:sz w:val="32"/>
          <w:szCs w:val="32"/>
          <w:lang w:val="en-US" w:eastAsia="zh-CN" w:bidi="ar"/>
        </w:rPr>
        <w:t>97.2%</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较年初预算数减少4</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485.01万元，下降40.3%</w:t>
      </w:r>
      <w:r>
        <w:rPr>
          <w:rFonts w:hint="eastAsia" w:ascii="宋体" w:hAnsi="宋体" w:eastAsia="方正仿宋_GBK" w:cs="方正仿宋_GBK"/>
          <w:kern w:val="0"/>
          <w:sz w:val="32"/>
          <w:szCs w:val="32"/>
          <w:lang w:val="en-US" w:eastAsia="zh-CN" w:bidi="ar"/>
        </w:rPr>
        <w:t>，主要原因是</w:t>
      </w:r>
      <w:r>
        <w:rPr>
          <w:rFonts w:hint="eastAsia" w:eastAsia="方正仿宋_GBK" w:cs="方正仿宋_GBK"/>
          <w:kern w:val="0"/>
          <w:sz w:val="32"/>
          <w:szCs w:val="32"/>
          <w:lang w:val="en-US" w:eastAsia="zh-CN" w:bidi="ar"/>
        </w:rPr>
        <w:t>年中调减</w:t>
      </w:r>
      <w:r>
        <w:rPr>
          <w:rFonts w:hint="default" w:ascii="宋体" w:hAnsi="宋体" w:eastAsia="方正仿宋_GBK" w:cs="方正仿宋_GBK"/>
          <w:kern w:val="0"/>
          <w:sz w:val="32"/>
          <w:szCs w:val="32"/>
          <w:lang w:val="en-US" w:eastAsia="zh-CN" w:bidi="ar"/>
        </w:rPr>
        <w:t>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eastAsia" w:ascii="宋体" w:hAnsi="宋体" w:eastAsia="方正仿宋_GBK" w:cs="方正仿宋_GBK"/>
          <w:kern w:val="0"/>
          <w:sz w:val="32"/>
          <w:szCs w:val="32"/>
          <w:lang w:val="en-US" w:eastAsia="zh-CN" w:bidi="ar"/>
        </w:rPr>
        <w:t>。</w:t>
      </w:r>
    </w:p>
    <w:p w14:paraId="11431A9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3</w:t>
      </w:r>
      <w:r>
        <w:rPr>
          <w:rFonts w:hint="eastAsia" w:ascii="宋体" w:hAnsi="宋体" w:eastAsia="方正仿宋_GBK" w:cs="方正仿宋_GBK"/>
          <w:kern w:val="0"/>
          <w:sz w:val="32"/>
          <w:szCs w:val="32"/>
          <w:lang w:val="en-US" w:eastAsia="zh-CN" w:bidi="ar"/>
        </w:rPr>
        <w:t>）住房保障支出</w:t>
      </w:r>
      <w:r>
        <w:rPr>
          <w:rFonts w:hint="default" w:ascii="宋体" w:hAnsi="宋体" w:eastAsia="方正仿宋_GBK" w:cs="方正仿宋_GBK"/>
          <w:kern w:val="0"/>
          <w:sz w:val="32"/>
          <w:szCs w:val="32"/>
          <w:lang w:val="en-US" w:eastAsia="zh-CN" w:bidi="ar"/>
        </w:rPr>
        <w:t>15.46</w:t>
      </w:r>
      <w:r>
        <w:rPr>
          <w:rFonts w:hint="eastAsia" w:ascii="宋体" w:hAnsi="宋体" w:eastAsia="方正仿宋_GBK" w:cs="方正仿宋_GBK"/>
          <w:kern w:val="0"/>
          <w:sz w:val="32"/>
          <w:szCs w:val="32"/>
          <w:lang w:val="en-US" w:eastAsia="zh-CN" w:bidi="ar"/>
        </w:rPr>
        <w:t>万元，占</w:t>
      </w:r>
      <w:r>
        <w:rPr>
          <w:rFonts w:hint="default" w:ascii="宋体" w:hAnsi="宋体" w:eastAsia="方正仿宋_GBK" w:cs="方正仿宋_GBK"/>
          <w:kern w:val="0"/>
          <w:sz w:val="32"/>
          <w:szCs w:val="32"/>
          <w:lang w:val="en-US" w:eastAsia="zh-CN" w:bidi="ar"/>
        </w:rPr>
        <w:t>0.2%</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较年初预算数无增减</w:t>
      </w:r>
      <w:r>
        <w:rPr>
          <w:rFonts w:hint="eastAsia" w:ascii="宋体" w:hAnsi="宋体" w:eastAsia="方正仿宋_GBK" w:cs="方正仿宋_GBK"/>
          <w:kern w:val="0"/>
          <w:sz w:val="32"/>
          <w:szCs w:val="32"/>
          <w:lang w:val="en-US" w:eastAsia="zh-CN" w:bidi="ar"/>
        </w:rPr>
        <w:t>。</w:t>
      </w:r>
    </w:p>
    <w:p w14:paraId="685603D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3</w:t>
      </w:r>
      <w:r>
        <w:rPr>
          <w:rFonts w:hint="eastAsia" w:ascii="宋体" w:hAnsi="宋体" w:eastAsia="方正仿宋_GBK" w:cs="方正仿宋_GBK"/>
          <w:kern w:val="0"/>
          <w:sz w:val="32"/>
          <w:szCs w:val="32"/>
          <w:lang w:val="en-US" w:eastAsia="zh-CN" w:bidi="ar"/>
        </w:rPr>
        <w:t>.结转结余情况。</w:t>
      </w: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年度年末一般公共预算财政拨款结转和结余</w:t>
      </w:r>
      <w:r>
        <w:rPr>
          <w:rFonts w:hint="eastAsia" w:eastAsia="方正仿宋_GBK" w:cs="方正仿宋_GBK"/>
          <w:kern w:val="0"/>
          <w:sz w:val="32"/>
          <w:szCs w:val="32"/>
          <w:lang w:val="en-US" w:eastAsia="zh-CN" w:bidi="ar"/>
        </w:rPr>
        <w:t>0万元</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p>
    <w:p w14:paraId="1B8DE2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0836877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w:t>
      </w:r>
      <w:r>
        <w:rPr>
          <w:rFonts w:hint="eastAsia" w:ascii="宋体" w:hAnsi="宋体" w:eastAsia="方正仿宋_GBK" w:cs="方正仿宋_GBK"/>
          <w:kern w:val="0"/>
          <w:sz w:val="32"/>
          <w:szCs w:val="32"/>
          <w:lang w:val="en-US" w:eastAsia="zh-CN" w:bidi="ar"/>
        </w:rPr>
        <w:t>年度一般公共财政拨款基本支出</w:t>
      </w:r>
      <w:r>
        <w:rPr>
          <w:rFonts w:hint="default" w:ascii="宋体" w:hAnsi="宋体" w:eastAsia="方正仿宋_GBK" w:cs="方正仿宋_GBK"/>
          <w:kern w:val="0"/>
          <w:sz w:val="32"/>
          <w:szCs w:val="32"/>
          <w:lang w:val="en-US" w:eastAsia="zh-CN" w:bidi="ar"/>
        </w:rPr>
        <w:t>232.41</w:t>
      </w:r>
      <w:r>
        <w:rPr>
          <w:rFonts w:hint="eastAsia" w:ascii="宋体" w:hAnsi="宋体" w:eastAsia="方正仿宋_GBK" w:cs="方正仿宋_GBK"/>
          <w:kern w:val="0"/>
          <w:sz w:val="32"/>
          <w:szCs w:val="32"/>
          <w:lang w:val="en-US" w:eastAsia="zh-CN" w:bidi="ar"/>
        </w:rPr>
        <w:t>万元。</w:t>
      </w:r>
    </w:p>
    <w:p w14:paraId="4F4E8B0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其中：</w:t>
      </w:r>
    </w:p>
    <w:p w14:paraId="486597B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人员经费</w:t>
      </w:r>
      <w:r>
        <w:rPr>
          <w:rFonts w:hint="default" w:ascii="宋体" w:hAnsi="宋体" w:eastAsia="方正仿宋_GBK" w:cs="方正仿宋_GBK"/>
          <w:kern w:val="0"/>
          <w:sz w:val="32"/>
          <w:szCs w:val="32"/>
          <w:lang w:val="en-US" w:eastAsia="zh-CN" w:bidi="ar"/>
        </w:rPr>
        <w:t>186.10</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与2023年度相比，增加14.90万元，增长8.7%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主要原因是人员</w:t>
      </w:r>
      <w:r>
        <w:rPr>
          <w:rFonts w:hint="eastAsia" w:eastAsia="方正仿宋_GBK" w:cs="方正仿宋_GBK"/>
          <w:kern w:val="0"/>
          <w:sz w:val="32"/>
          <w:szCs w:val="32"/>
          <w:lang w:val="en-US" w:eastAsia="zh-CN" w:bidi="ar"/>
        </w:rPr>
        <w:t>增加、</w:t>
      </w:r>
      <w:r>
        <w:rPr>
          <w:rFonts w:hint="default" w:ascii="宋体" w:hAnsi="宋体" w:eastAsia="方正仿宋_GBK" w:cs="方正仿宋_GBK"/>
          <w:kern w:val="0"/>
          <w:sz w:val="32"/>
          <w:szCs w:val="32"/>
          <w:lang w:val="en-US" w:eastAsia="zh-CN" w:bidi="ar"/>
        </w:rPr>
        <w:t>工资调整</w:t>
      </w:r>
      <w:r>
        <w:rPr>
          <w:rFonts w:hint="eastAsia" w:ascii="宋体" w:hAnsi="宋体" w:eastAsia="方正仿宋_GBK" w:cs="方正仿宋_GBK"/>
          <w:kern w:val="0"/>
          <w:sz w:val="32"/>
          <w:szCs w:val="32"/>
          <w:lang w:val="en-US" w:eastAsia="zh-CN" w:bidi="ar"/>
        </w:rPr>
        <w:t>。人员经费用途主要包括</w:t>
      </w:r>
      <w:r>
        <w:rPr>
          <w:rFonts w:hint="default" w:ascii="宋体" w:hAnsi="宋体" w:eastAsia="方正仿宋_GBK" w:cs="方正仿宋_GBK"/>
          <w:kern w:val="0"/>
          <w:sz w:val="32"/>
          <w:szCs w:val="32"/>
          <w:lang w:val="en-US" w:eastAsia="zh-CN" w:bidi="ar"/>
        </w:rPr>
        <w:t>基本工资、津贴补贴、社会保障缴费、机关事业单位基本养老保险费、职业年金缴费、职工基本医疗保险缴费、住房公积金。</w:t>
      </w:r>
      <w:r>
        <w:rPr>
          <w:rFonts w:hint="eastAsia" w:ascii="宋体" w:hAnsi="宋体" w:eastAsia="方正仿宋_GBK" w:cs="方正仿宋_GBK"/>
          <w:kern w:val="0"/>
          <w:sz w:val="32"/>
          <w:szCs w:val="32"/>
          <w:lang w:val="en-US" w:eastAsia="zh-CN" w:bidi="ar"/>
        </w:rPr>
        <w:t>公用经费</w:t>
      </w:r>
      <w:r>
        <w:rPr>
          <w:rFonts w:hint="default" w:ascii="宋体" w:hAnsi="宋体" w:eastAsia="方正仿宋_GBK" w:cs="方正仿宋_GBK"/>
          <w:kern w:val="0"/>
          <w:sz w:val="32"/>
          <w:szCs w:val="32"/>
          <w:lang w:val="en-US" w:eastAsia="zh-CN" w:bidi="ar"/>
        </w:rPr>
        <w:t>46.31</w:t>
      </w:r>
      <w:r>
        <w:rPr>
          <w:rFonts w:hint="eastAsia" w:ascii="宋体" w:hAnsi="宋体" w:eastAsia="方正仿宋_GBK" w:cs="方正仿宋_GBK"/>
          <w:kern w:val="0"/>
          <w:sz w:val="32"/>
          <w:szCs w:val="32"/>
          <w:lang w:val="en-US" w:eastAsia="zh-CN" w:bidi="ar"/>
        </w:rPr>
        <w:t>万元，</w:t>
      </w:r>
      <w:r>
        <w:rPr>
          <w:rFonts w:hint="default" w:ascii="宋体" w:hAnsi="宋体" w:eastAsia="方正仿宋_GBK" w:cs="方正仿宋_GBK"/>
          <w:kern w:val="0"/>
          <w:sz w:val="32"/>
          <w:szCs w:val="32"/>
          <w:lang w:val="en-US" w:eastAsia="zh-CN" w:bidi="ar"/>
        </w:rPr>
        <w:t>与2023年度相比，增加9.66万元，增长26.4%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主要原因是</w:t>
      </w:r>
      <w:r>
        <w:rPr>
          <w:rFonts w:hint="eastAsia" w:ascii="宋体" w:hAnsi="宋体" w:eastAsia="方正仿宋_GBK" w:cs="方正仿宋_GBK"/>
          <w:kern w:val="0"/>
          <w:sz w:val="32"/>
          <w:szCs w:val="32"/>
          <w:lang w:val="en-US" w:eastAsia="zh-CN" w:bidi="ar"/>
        </w:rPr>
        <w:t>新增加了大厅的更新改造</w:t>
      </w:r>
      <w:r>
        <w:rPr>
          <w:rFonts w:hint="default" w:ascii="宋体" w:hAnsi="宋体" w:eastAsia="方正仿宋_GBK" w:cs="方正仿宋_GBK"/>
          <w:kern w:val="0"/>
          <w:sz w:val="32"/>
          <w:szCs w:val="32"/>
          <w:lang w:val="en-US" w:eastAsia="zh-CN" w:bidi="ar"/>
        </w:rPr>
        <w:t>。公用经费用途主要包括邮电费、工会经费、其他交通费用</w:t>
      </w:r>
      <w:r>
        <w:rPr>
          <w:rFonts w:hint="eastAsia" w:ascii="宋体" w:hAnsi="宋体" w:eastAsia="方正仿宋_GBK" w:cs="方正仿宋_GBK"/>
          <w:kern w:val="0"/>
          <w:sz w:val="32"/>
          <w:szCs w:val="32"/>
          <w:lang w:val="en-US" w:eastAsia="zh-CN" w:bidi="ar"/>
        </w:rPr>
        <w:t>、出差费用、水电费用等</w:t>
      </w:r>
      <w:r>
        <w:rPr>
          <w:rFonts w:hint="default" w:ascii="宋体" w:hAnsi="宋体" w:eastAsia="方正仿宋_GBK" w:cs="方正仿宋_GBK"/>
          <w:kern w:val="0"/>
          <w:sz w:val="32"/>
          <w:szCs w:val="32"/>
          <w:lang w:val="en-US" w:eastAsia="zh-CN" w:bidi="ar"/>
        </w:rPr>
        <w:t>。</w:t>
      </w:r>
    </w:p>
    <w:p w14:paraId="052F2F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32B7E10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本部门2024年度无政府性基金预算财政拨款收支。</w:t>
      </w:r>
    </w:p>
    <w:p w14:paraId="7C087A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461EBC9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本部门2024年度无国有资本经营预算财政拨款支出。</w:t>
      </w:r>
    </w:p>
    <w:p w14:paraId="6362194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方正黑体_GBK" w:eastAsia="方正黑体_GBK" w:cs="方正黑体_GBK"/>
          <w:b w:val="0"/>
          <w:bCs/>
          <w:kern w:val="0"/>
          <w:sz w:val="32"/>
          <w:szCs w:val="32"/>
          <w:shd w:val="clear" w:color="auto" w:fill="FFFFFF"/>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三、财政拨款“三公”经费情况说明</w:t>
      </w:r>
    </w:p>
    <w:p w14:paraId="0368A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5C9F7B1F">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2024年度“三公”经费支出共计5.83万元，较年初预算数减少0.67万元，下降10.3%，主要原因是厉行节约，压缩一般性开支。较上年支出数增加0.96万元，增长19.7%，主要原因是</w:t>
      </w:r>
      <w:r>
        <w:rPr>
          <w:rFonts w:hint="eastAsia" w:ascii="宋体" w:hAnsi="宋体" w:eastAsia="方正仿宋_GBK" w:cs="方正仿宋_GBK"/>
          <w:kern w:val="0"/>
          <w:sz w:val="32"/>
          <w:szCs w:val="32"/>
          <w:lang w:val="en-US" w:eastAsia="zh-CN" w:bidi="ar"/>
        </w:rPr>
        <w:t>基金督查新增加公务接待五地（南川、万盛、习水、桐梓、綦江）联合查案和市级飞行检查</w:t>
      </w:r>
      <w:r>
        <w:rPr>
          <w:rFonts w:hint="eastAsia"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指医疗保障行政部门组织实施，对定点医药机构等开展的不预先告知的现场监督检查</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w:t>
      </w:r>
    </w:p>
    <w:p w14:paraId="54D89D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14:paraId="4FFF4F83">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2024年度本部门因公出国（境）费用</w:t>
      </w:r>
      <w:r>
        <w:rPr>
          <w:rFonts w:hint="eastAsia" w:eastAsia="方正仿宋_GBK" w:cs="方正仿宋_GBK"/>
          <w:kern w:val="0"/>
          <w:sz w:val="32"/>
          <w:szCs w:val="32"/>
          <w:lang w:val="en-US" w:eastAsia="zh-CN" w:bidi="ar"/>
        </w:rPr>
        <w:t>0万元</w:t>
      </w:r>
      <w:r>
        <w:rPr>
          <w:rFonts w:hint="default" w:ascii="宋体" w:hAnsi="宋体" w:eastAsia="方正仿宋_GBK" w:cs="方正仿宋_GBK"/>
          <w:kern w:val="0"/>
          <w:sz w:val="32"/>
          <w:szCs w:val="32"/>
          <w:lang w:val="en-US" w:eastAsia="zh-CN" w:bidi="ar"/>
        </w:rPr>
        <w:t>，本部门2024年度无因公出国（境）费用预算财政拨款支出。</w:t>
      </w:r>
    </w:p>
    <w:p w14:paraId="43377894">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车购置费</w:t>
      </w:r>
      <w:r>
        <w:rPr>
          <w:rFonts w:hint="eastAsia" w:eastAsia="方正仿宋_GBK" w:cs="方正仿宋_GBK"/>
          <w:kern w:val="0"/>
          <w:sz w:val="32"/>
          <w:szCs w:val="32"/>
          <w:lang w:val="en-US" w:eastAsia="zh-CN" w:bidi="ar"/>
        </w:rPr>
        <w:t>0万元</w:t>
      </w:r>
      <w:r>
        <w:rPr>
          <w:rFonts w:hint="default" w:ascii="宋体" w:hAnsi="宋体" w:eastAsia="方正仿宋_GBK" w:cs="方正仿宋_GBK"/>
          <w:kern w:val="0"/>
          <w:sz w:val="32"/>
          <w:szCs w:val="32"/>
          <w:lang w:val="en-US" w:eastAsia="zh-CN" w:bidi="ar"/>
        </w:rPr>
        <w:t>，本部门2024年度无公务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车购置费预算财政拨款支出。</w:t>
      </w:r>
    </w:p>
    <w:p w14:paraId="44E5708A">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车运行维护费3.00万元，主要用于</w:t>
      </w:r>
      <w:r>
        <w:rPr>
          <w:rFonts w:hint="eastAsia" w:ascii="宋体" w:hAnsi="宋体" w:eastAsia="方正仿宋_GBK" w:cs="方正仿宋_GBK"/>
          <w:kern w:val="0"/>
          <w:sz w:val="32"/>
          <w:szCs w:val="32"/>
          <w:lang w:val="en-US" w:eastAsia="zh-CN" w:bidi="ar"/>
        </w:rPr>
        <w:t>医疗保险基金督查等应急性保障用车</w:t>
      </w:r>
      <w:r>
        <w:rPr>
          <w:rFonts w:hint="default" w:ascii="宋体" w:hAnsi="宋体" w:eastAsia="方正仿宋_GBK" w:cs="方正仿宋_GBK"/>
          <w:kern w:val="0"/>
          <w:sz w:val="32"/>
          <w:szCs w:val="32"/>
          <w:lang w:val="en-US" w:eastAsia="zh-CN" w:bidi="ar"/>
        </w:rPr>
        <w:t>。费用支出较年初预算数减少0.50万元，下降14.3%，主要原因是</w:t>
      </w:r>
      <w:r>
        <w:rPr>
          <w:rFonts w:hint="eastAsia" w:ascii="宋体" w:hAnsi="宋体" w:eastAsia="方正仿宋_GBK" w:cs="方正仿宋_GBK"/>
          <w:kern w:val="0"/>
          <w:sz w:val="32"/>
          <w:szCs w:val="32"/>
          <w:lang w:val="en-US" w:eastAsia="zh-CN" w:bidi="ar"/>
        </w:rPr>
        <w:t>严格按预算额度标准要求执行</w:t>
      </w:r>
      <w:r>
        <w:rPr>
          <w:rFonts w:hint="default" w:ascii="宋体" w:hAnsi="宋体" w:eastAsia="方正仿宋_GBK" w:cs="方正仿宋_GBK"/>
          <w:kern w:val="0"/>
          <w:sz w:val="32"/>
          <w:szCs w:val="32"/>
          <w:lang w:val="en-US" w:eastAsia="zh-CN" w:bidi="ar"/>
        </w:rPr>
        <w:t>。较上年支出数增加0.10万元，增长3.5%，主要原因是</w:t>
      </w:r>
      <w:r>
        <w:rPr>
          <w:rFonts w:hint="eastAsia" w:ascii="宋体" w:hAnsi="宋体" w:eastAsia="方正仿宋_GBK" w:cs="方正仿宋_GBK"/>
          <w:kern w:val="0"/>
          <w:sz w:val="32"/>
          <w:szCs w:val="32"/>
          <w:lang w:val="en-US" w:eastAsia="zh-CN" w:bidi="ar"/>
        </w:rPr>
        <w:t>公车2024年基金督查频次增加，行驶里程较多，故公车支运行费用路桥费、油费、维修维护费用增加。</w:t>
      </w:r>
    </w:p>
    <w:p w14:paraId="423070C7">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公务接待费2.83万元，主要用于</w:t>
      </w:r>
      <w:r>
        <w:rPr>
          <w:rFonts w:hint="eastAsia" w:ascii="宋体" w:hAnsi="宋体" w:eastAsia="方正仿宋_GBK" w:cs="方正仿宋_GBK"/>
          <w:kern w:val="0"/>
          <w:sz w:val="32"/>
          <w:szCs w:val="32"/>
          <w:lang w:val="en-US" w:eastAsia="zh-CN" w:bidi="ar"/>
        </w:rPr>
        <w:t>基金督</w:t>
      </w:r>
      <w:r>
        <w:rPr>
          <w:rFonts w:hint="eastAsia"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联合查案和市级飞行检查</w:t>
      </w:r>
      <w:r>
        <w:rPr>
          <w:rFonts w:hint="default" w:ascii="宋体" w:hAnsi="宋体" w:eastAsia="方正仿宋_GBK" w:cs="方正仿宋_GBK"/>
          <w:kern w:val="0"/>
          <w:sz w:val="32"/>
          <w:szCs w:val="32"/>
          <w:lang w:val="en-US" w:eastAsia="zh-CN" w:bidi="ar"/>
        </w:rPr>
        <w:t>。费用支出较年初预算数减少0.17万元，下降5.7%，主要原因是厉行节约，压缩一般性开支。较上年支出数增加0.86万元，增长43.7%，主要原因是</w:t>
      </w:r>
      <w:bookmarkStart w:id="0" w:name="_GoBack"/>
      <w:bookmarkEnd w:id="0"/>
      <w:r>
        <w:rPr>
          <w:rFonts w:hint="eastAsia" w:ascii="宋体" w:hAnsi="宋体" w:eastAsia="方正仿宋_GBK" w:cs="方正仿宋_GBK"/>
          <w:kern w:val="0"/>
          <w:sz w:val="32"/>
          <w:szCs w:val="32"/>
          <w:lang w:val="en-US" w:eastAsia="zh-CN" w:bidi="ar"/>
        </w:rPr>
        <w:t>基金督查新增加公务接待五地（南川、万盛、习水、桐梓、綦江）联合查案和市级飞行检查飞行检查</w:t>
      </w:r>
      <w:r>
        <w:rPr>
          <w:rFonts w:hint="eastAsia"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指医疗保障行政部门组织实施，对定点医药机构等开展的不预先告知的现场监督检查</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w:t>
      </w:r>
    </w:p>
    <w:p w14:paraId="68F900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14:paraId="519CA005">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因公出国（境）共计0个团组，0人；公务用车购置0辆，公务车保有量为1辆；国内公务接待40批次450人，其中：国内外事接待0批次，0人；国（境）外公务接待0批次，0人。2024年本部门人均接待费62.92元，车均购置费0万元，车均维护费3.00万元。</w:t>
      </w:r>
    </w:p>
    <w:p w14:paraId="60D1BC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方正黑体_GBK" w:eastAsia="方正黑体_GBK" w:cs="方正黑体_GBK"/>
          <w:b w:val="0"/>
          <w:bCs/>
          <w:kern w:val="0"/>
          <w:sz w:val="32"/>
          <w:szCs w:val="32"/>
          <w:shd w:val="clear" w:color="auto" w:fill="FFFFFF"/>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四、其他需要说明的事项</w:t>
      </w:r>
    </w:p>
    <w:p w14:paraId="15A5B2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1"/>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14:paraId="428E7278">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本年度会议费支出2.57万元，与2023年度相比，增加1.13万元，增长78.5%，主要原因是</w:t>
      </w:r>
      <w:r>
        <w:rPr>
          <w:rFonts w:hint="eastAsia" w:ascii="宋体" w:hAnsi="宋体" w:eastAsia="方正仿宋_GBK" w:cs="方正仿宋_GBK"/>
          <w:kern w:val="0"/>
          <w:sz w:val="32"/>
          <w:szCs w:val="32"/>
          <w:lang w:val="en-US" w:eastAsia="zh-CN" w:bidi="ar"/>
        </w:rPr>
        <w:t>落实国家医保局开展医疗保险业务技能提升会议增多</w:t>
      </w:r>
      <w:r>
        <w:rPr>
          <w:rFonts w:hint="default" w:ascii="宋体" w:hAnsi="宋体" w:eastAsia="方正仿宋_GBK" w:cs="方正仿宋_GBK"/>
          <w:kern w:val="0"/>
          <w:sz w:val="32"/>
          <w:szCs w:val="32"/>
          <w:lang w:val="en-US" w:eastAsia="zh-CN" w:bidi="ar"/>
        </w:rPr>
        <w:t>。本年度培训费支出4.22万元，与2023年度相比，减少8.01万元，下降65.5%，主要原因是厉行节约，压缩一般性</w:t>
      </w:r>
      <w:r>
        <w:rPr>
          <w:rFonts w:hint="eastAsia" w:eastAsia="方正仿宋_GBK" w:cs="方正仿宋_GBK"/>
          <w:kern w:val="0"/>
          <w:sz w:val="32"/>
          <w:szCs w:val="32"/>
          <w:lang w:val="en-US" w:eastAsia="zh-CN" w:bidi="ar"/>
        </w:rPr>
        <w:t>培训</w:t>
      </w:r>
      <w:r>
        <w:rPr>
          <w:rFonts w:hint="default" w:ascii="宋体" w:hAnsi="宋体" w:eastAsia="方正仿宋_GBK" w:cs="方正仿宋_GBK"/>
          <w:kern w:val="0"/>
          <w:sz w:val="32"/>
          <w:szCs w:val="32"/>
          <w:lang w:val="en-US" w:eastAsia="zh-CN" w:bidi="ar"/>
        </w:rPr>
        <w:t>。本年度差旅费支出2.11万元，与2023年度相比，减少2.30万元，下降52.2%，主要原因是厉行节约，压缩一般性开支。</w:t>
      </w:r>
    </w:p>
    <w:p w14:paraId="6542819A">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14:paraId="51FC0BF8">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机关运行经费支出46.31万元，机关运行经费主要用于开支包括基本工资、津贴补贴、社会保障缴费、机关事业单位基本养老保险费、职业年金缴费、职工基本医疗保险缴费、住房公积金邮电费、工会经费、其他交通费用。机关运行经费较上年支出数增加9.66万元，增长26.4%，主要原因是人员</w:t>
      </w:r>
      <w:r>
        <w:rPr>
          <w:rFonts w:hint="eastAsia" w:eastAsia="方正仿宋_GBK" w:cs="方正仿宋_GBK"/>
          <w:kern w:val="0"/>
          <w:sz w:val="32"/>
          <w:szCs w:val="32"/>
          <w:lang w:val="en-US" w:eastAsia="zh-CN" w:bidi="ar"/>
        </w:rPr>
        <w:t>增加和</w:t>
      </w:r>
      <w:r>
        <w:rPr>
          <w:rFonts w:hint="default" w:ascii="宋体" w:hAnsi="宋体" w:eastAsia="方正仿宋_GBK" w:cs="方正仿宋_GBK"/>
          <w:kern w:val="0"/>
          <w:sz w:val="32"/>
          <w:szCs w:val="32"/>
          <w:lang w:val="en-US" w:eastAsia="zh-CN" w:bidi="ar"/>
        </w:rPr>
        <w:t>工资调整</w:t>
      </w:r>
      <w:r>
        <w:rPr>
          <w:rFonts w:hint="eastAsia" w:ascii="宋体" w:hAnsi="宋体" w:eastAsia="方正仿宋_GBK" w:cs="方正仿宋_GBK"/>
          <w:kern w:val="0"/>
          <w:sz w:val="32"/>
          <w:szCs w:val="32"/>
          <w:lang w:val="en-US" w:eastAsia="zh-CN" w:bidi="ar"/>
        </w:rPr>
        <w:t>。</w:t>
      </w:r>
    </w:p>
    <w:p w14:paraId="417A382E">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270F8CD2">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18113E8D">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16ED58E6">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2024年度本部门政府采购支出总额1.08万元，其中：政府采购货物支出1.08万元、政府采购工程支出</w:t>
      </w:r>
      <w:r>
        <w:rPr>
          <w:rFonts w:hint="eastAsia" w:eastAsia="方正仿宋_GBK" w:cs="方正仿宋_GBK"/>
          <w:kern w:val="0"/>
          <w:sz w:val="32"/>
          <w:szCs w:val="32"/>
          <w:lang w:val="en-US" w:eastAsia="zh-CN" w:bidi="ar"/>
        </w:rPr>
        <w:t>0万元</w:t>
      </w:r>
      <w:r>
        <w:rPr>
          <w:rFonts w:hint="default" w:ascii="宋体" w:hAnsi="宋体" w:eastAsia="方正仿宋_GBK" w:cs="方正仿宋_GBK"/>
          <w:kern w:val="0"/>
          <w:sz w:val="32"/>
          <w:szCs w:val="32"/>
          <w:lang w:val="en-US" w:eastAsia="zh-CN" w:bidi="ar"/>
        </w:rPr>
        <w:t>、政府采购服务支出</w:t>
      </w:r>
      <w:r>
        <w:rPr>
          <w:rFonts w:hint="eastAsia" w:eastAsia="方正仿宋_GBK" w:cs="方正仿宋_GBK"/>
          <w:kern w:val="0"/>
          <w:sz w:val="32"/>
          <w:szCs w:val="32"/>
          <w:lang w:val="en-US" w:eastAsia="zh-CN" w:bidi="ar"/>
        </w:rPr>
        <w:t>0万元</w:t>
      </w:r>
      <w:r>
        <w:rPr>
          <w:rFonts w:hint="default" w:ascii="宋体" w:hAnsi="宋体" w:eastAsia="方正仿宋_GBK" w:cs="方正仿宋_GBK"/>
          <w:kern w:val="0"/>
          <w:sz w:val="32"/>
          <w:szCs w:val="32"/>
          <w:lang w:val="en-US" w:eastAsia="zh-CN" w:bidi="ar"/>
        </w:rPr>
        <w:t>。授予中小企业合同金额1.08万元，占政府采购支出总额的100.0%，其中：授予小微企业合同金额1.08万元，占政府采购支出总额的100.0%。主要用于采购</w:t>
      </w:r>
      <w:r>
        <w:rPr>
          <w:rFonts w:hint="eastAsia" w:ascii="宋体" w:hAnsi="宋体" w:eastAsia="方正仿宋_GBK" w:cs="方正仿宋_GBK"/>
          <w:kern w:val="0"/>
          <w:sz w:val="32"/>
          <w:szCs w:val="32"/>
          <w:lang w:val="en-US" w:eastAsia="zh-CN" w:bidi="ar"/>
        </w:rPr>
        <w:t>医疗保险政策宣传资料的印制服务</w:t>
      </w:r>
      <w:r>
        <w:rPr>
          <w:rFonts w:hint="default" w:ascii="宋体" w:hAnsi="宋体" w:eastAsia="方正仿宋_GBK" w:cs="方正仿宋_GBK"/>
          <w:kern w:val="0"/>
          <w:sz w:val="32"/>
          <w:szCs w:val="32"/>
          <w:lang w:val="en-US" w:eastAsia="zh-CN" w:bidi="ar"/>
        </w:rPr>
        <w:t>。</w:t>
      </w:r>
    </w:p>
    <w:p w14:paraId="3654273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方正黑体_GBK" w:eastAsia="方正黑体_GBK" w:cs="方正黑体_GBK"/>
          <w:b w:val="0"/>
          <w:bCs/>
          <w:kern w:val="0"/>
          <w:sz w:val="32"/>
          <w:szCs w:val="32"/>
          <w:shd w:val="clear" w:color="auto" w:fill="FFFFFF"/>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五、预算绩效管理情况说明</w:t>
      </w:r>
    </w:p>
    <w:p w14:paraId="623091CE">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（一）预算绩效管理工作开展情况</w:t>
      </w:r>
    </w:p>
    <w:p w14:paraId="7CE470F4">
      <w:pPr>
        <w:pStyle w:val="9"/>
        <w:keepNext w:val="0"/>
        <w:keepLines w:val="0"/>
        <w:pageBreakBefore w:val="0"/>
        <w:widowControl/>
        <w:kinsoku/>
        <w:wordWrap/>
        <w:overflowPunct/>
        <w:topLinePunct w:val="0"/>
        <w:autoSpaceDE w:val="0"/>
        <w:autoSpaceDN/>
        <w:bidi w:val="0"/>
        <w:spacing w:beforeAutospacing="0" w:line="600" w:lineRule="exact"/>
        <w:ind w:firstLine="643"/>
        <w:textAlignment w:val="auto"/>
        <w:outlineLvl w:val="1"/>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根据预算绩效管理要求，我部门对部门3个二级项目开展了绩效自评，涉及财政拨款项目支出资金5</w:t>
      </w:r>
      <w:r>
        <w:rPr>
          <w:rFonts w:hint="eastAsia"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190.57万元。</w:t>
      </w:r>
    </w:p>
    <w:p w14:paraId="73549BFF">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（二）绩效自评结果</w:t>
      </w:r>
    </w:p>
    <w:p w14:paraId="0FAA71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1.绩效自评表。</w:t>
      </w:r>
    </w:p>
    <w:p w14:paraId="4871CA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详见公开表。</w:t>
      </w:r>
    </w:p>
    <w:p w14:paraId="6BE4A0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2.绩效自评报告或案例</w:t>
      </w:r>
      <w:r>
        <w:rPr>
          <w:rFonts w:hint="eastAsia" w:ascii="宋体" w:hAnsi="宋体" w:eastAsia="方正仿宋_GBK" w:cs="方正仿宋_GBK"/>
          <w:kern w:val="0"/>
          <w:sz w:val="32"/>
          <w:szCs w:val="32"/>
          <w:lang w:val="en-US" w:eastAsia="zh-CN" w:bidi="ar"/>
        </w:rPr>
        <w:t>。</w:t>
      </w:r>
    </w:p>
    <w:p w14:paraId="29001B10">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无。</w:t>
      </w:r>
    </w:p>
    <w:p w14:paraId="4ECC5564">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（三）关于绩效自评结果的说明。</w:t>
      </w:r>
    </w:p>
    <w:p w14:paraId="5DB893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从绩效自评结果来看，总体上预算执行情况较好，群众满意度较高。有个别项目资金执行率不高，下一步积极与财政部门做好资金使用计划申报工作，确保资金及时到位，合理、规范使用专项经费，提高资金使用率。</w:t>
      </w:r>
    </w:p>
    <w:p w14:paraId="46988405">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default" w:ascii="方正楷体_GBK" w:hAnsi="方正楷体_GBK" w:eastAsia="方正楷体_GBK" w:cs="方正楷体_GBK"/>
          <w:b w:val="0"/>
          <w:bCs/>
          <w:sz w:val="32"/>
          <w:szCs w:val="32"/>
          <w:shd w:val="clear" w:color="auto" w:fill="FFFFFF"/>
          <w:lang w:val="en-US" w:eastAsia="zh-CN" w:bidi="ar-SA"/>
        </w:rPr>
        <w:t>（</w:t>
      </w:r>
      <w:r>
        <w:rPr>
          <w:rStyle w:val="8"/>
          <w:rFonts w:hint="eastAsia" w:ascii="方正楷体_GBK" w:hAnsi="方正楷体_GBK" w:eastAsia="方正楷体_GBK" w:cs="方正楷体_GBK"/>
          <w:b w:val="0"/>
          <w:bCs/>
          <w:sz w:val="32"/>
          <w:szCs w:val="32"/>
          <w:shd w:val="clear" w:color="auto" w:fill="FFFFFF"/>
          <w:lang w:val="en-US" w:eastAsia="zh-CN" w:bidi="ar-SA"/>
        </w:rPr>
        <w:t>四</w:t>
      </w:r>
      <w:r>
        <w:rPr>
          <w:rStyle w:val="8"/>
          <w:rFonts w:hint="default" w:ascii="方正楷体_GBK" w:hAnsi="方正楷体_GBK" w:eastAsia="方正楷体_GBK" w:cs="方正楷体_GBK"/>
          <w:b w:val="0"/>
          <w:bCs/>
          <w:sz w:val="32"/>
          <w:szCs w:val="32"/>
          <w:shd w:val="clear" w:color="auto" w:fill="FFFFFF"/>
          <w:lang w:val="en-US" w:eastAsia="zh-CN" w:bidi="ar-SA"/>
        </w:rPr>
        <w:t>）重点绩效评价结果</w:t>
      </w:r>
      <w:r>
        <w:rPr>
          <w:rStyle w:val="8"/>
          <w:rFonts w:hint="eastAsia" w:ascii="方正楷体_GBK" w:hAnsi="方正楷体_GBK" w:eastAsia="方正楷体_GBK" w:cs="方正楷体_GBK"/>
          <w:b w:val="0"/>
          <w:bCs/>
          <w:sz w:val="32"/>
          <w:szCs w:val="32"/>
          <w:shd w:val="clear" w:color="auto" w:fill="FFFFFF"/>
          <w:lang w:val="en-US" w:eastAsia="zh-CN" w:bidi="ar-SA"/>
        </w:rPr>
        <w:t>。</w:t>
      </w:r>
    </w:p>
    <w:p w14:paraId="67BA3080">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无。</w:t>
      </w:r>
    </w:p>
    <w:p w14:paraId="00B1050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方正黑体_GBK" w:eastAsia="方正黑体_GBK" w:cs="方正黑体_GBK"/>
          <w:b w:val="0"/>
          <w:bCs/>
          <w:kern w:val="0"/>
          <w:sz w:val="32"/>
          <w:szCs w:val="32"/>
          <w:shd w:val="clear" w:color="auto" w:fill="FFFFFF"/>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 六、专业名词解释</w:t>
      </w:r>
    </w:p>
    <w:p w14:paraId="3828FC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 </w:t>
      </w: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宋体" w:hAnsi="宋体" w:eastAsia="方正仿宋_GBK" w:cs="方正仿宋_GBK"/>
          <w:kern w:val="0"/>
          <w:sz w:val="32"/>
          <w:szCs w:val="32"/>
          <w:lang w:val="en-US" w:eastAsia="zh-CN" w:bidi="ar"/>
        </w:rPr>
        <w:t>指本年度从本级财政部门取得的财政拨款，包括一般公共预算财政拨款和政府性基金预算财政拨款。</w:t>
      </w:r>
    </w:p>
    <w:p w14:paraId="0964D9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（二）事业收入：</w:t>
      </w:r>
      <w:r>
        <w:rPr>
          <w:rFonts w:hint="eastAsia" w:ascii="宋体" w:hAnsi="宋体" w:eastAsia="方正仿宋_GBK" w:cs="方正仿宋_GBK"/>
          <w:kern w:val="0"/>
          <w:sz w:val="32"/>
          <w:szCs w:val="32"/>
          <w:lang w:val="en-US" w:eastAsia="zh-CN" w:bidi="ar"/>
        </w:rPr>
        <w:t>指事业单位开展专业业务活动及其辅助活动取得的现金流入；事业单位收到的财政专户实际核拨的教育收费等资金在此反映。</w:t>
      </w:r>
    </w:p>
    <w:p w14:paraId="4321C4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（三）经营收入：</w:t>
      </w:r>
      <w:r>
        <w:rPr>
          <w:rFonts w:hint="eastAsia" w:ascii="宋体" w:hAnsi="宋体" w:eastAsia="方正仿宋_GBK" w:cs="方正仿宋_GBK"/>
          <w:kern w:val="0"/>
          <w:sz w:val="32"/>
          <w:szCs w:val="32"/>
          <w:lang w:val="en-US" w:eastAsia="zh-CN" w:bidi="ar"/>
        </w:rPr>
        <w:t>指事业单位在专业业务活动及其辅助活动之外开展非独立核算经营活动取得的现金流入。</w:t>
      </w:r>
    </w:p>
    <w:p w14:paraId="1CA82BC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（四）其他收入：</w:t>
      </w:r>
      <w:r>
        <w:rPr>
          <w:rFonts w:hint="eastAsia" w:ascii="宋体" w:hAnsi="宋体" w:eastAsia="方正仿宋_GBK" w:cs="方正仿宋_GBK"/>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A4FA8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宋体" w:hAnsi="宋体" w:eastAsia="方正仿宋_GBK" w:cs="方正仿宋_GBK"/>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14:paraId="02DA3A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（六）年初结转和结余：</w:t>
      </w:r>
      <w:r>
        <w:rPr>
          <w:rFonts w:hint="eastAsia" w:ascii="宋体" w:hAnsi="宋体" w:eastAsia="方正仿宋_GBK" w:cs="方正仿宋_GBK"/>
          <w:kern w:val="0"/>
          <w:sz w:val="32"/>
          <w:szCs w:val="32"/>
          <w:lang w:val="en-US" w:eastAsia="zh-CN" w:bidi="ar"/>
        </w:rPr>
        <w:t>指单位上年结转本年使用的基本支出结转、项目支出结转和结余、经营结余。</w:t>
      </w:r>
    </w:p>
    <w:p w14:paraId="3E8FDF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（七）结余分配：</w:t>
      </w:r>
      <w:r>
        <w:rPr>
          <w:rFonts w:hint="eastAsia" w:ascii="宋体" w:hAnsi="宋体" w:eastAsia="方正仿宋_GBK" w:cs="方正仿宋_GBK"/>
          <w:kern w:val="0"/>
          <w:sz w:val="32"/>
          <w:szCs w:val="32"/>
          <w:lang w:val="en-US" w:eastAsia="zh-CN" w:bidi="ar"/>
        </w:rPr>
        <w:t>指单位按照国家有关规定，缴纳所得税、提取专用基金、转入非财政拨款结余等当年结余的分配情况。</w:t>
      </w:r>
    </w:p>
    <w:p w14:paraId="0FF35F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（八）年末结转和结余：</w:t>
      </w:r>
      <w:r>
        <w:rPr>
          <w:rFonts w:hint="eastAsia" w:ascii="宋体" w:hAnsi="宋体" w:eastAsia="方正仿宋_GBK" w:cs="方正仿宋_GBK"/>
          <w:kern w:val="0"/>
          <w:sz w:val="32"/>
          <w:szCs w:val="32"/>
          <w:lang w:val="en-US" w:eastAsia="zh-CN" w:bidi="ar"/>
        </w:rPr>
        <w:t>指单位结转下年的基本支出结转、项目支出结转和结余、经营结余。</w:t>
      </w:r>
    </w:p>
    <w:p w14:paraId="76DB9C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（九）基本支出：</w:t>
      </w:r>
      <w:r>
        <w:rPr>
          <w:rFonts w:hint="eastAsia" w:ascii="宋体" w:hAnsi="宋体" w:eastAsia="方正仿宋_GBK" w:cs="方正仿宋_GBK"/>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0BE89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（十）项目支出：</w:t>
      </w:r>
      <w:r>
        <w:rPr>
          <w:rFonts w:hint="eastAsia" w:ascii="宋体" w:hAnsi="宋体" w:eastAsia="方正仿宋_GBK" w:cs="方正仿宋_GBK"/>
          <w:kern w:val="0"/>
          <w:sz w:val="32"/>
          <w:szCs w:val="32"/>
          <w:lang w:val="en-US" w:eastAsia="zh-CN" w:bidi="ar"/>
        </w:rPr>
        <w:t>指在基本支出之外为完成特定行政任务和事业发展目标所发生的支出。</w:t>
      </w:r>
    </w:p>
    <w:p w14:paraId="19F7C0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（十一）经营支出：</w:t>
      </w:r>
      <w:r>
        <w:rPr>
          <w:rFonts w:hint="eastAsia" w:ascii="宋体" w:hAnsi="宋体" w:eastAsia="方正仿宋_GBK" w:cs="方正仿宋_GBK"/>
          <w:kern w:val="0"/>
          <w:sz w:val="32"/>
          <w:szCs w:val="32"/>
          <w:lang w:val="en-US" w:eastAsia="zh-CN" w:bidi="ar"/>
        </w:rPr>
        <w:t>指事业单位在专业业务活动及其辅助活动之外开展非独立核算经营活动发生的支出。</w:t>
      </w:r>
    </w:p>
    <w:p w14:paraId="5E4A16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（十二）“三公”经费：</w:t>
      </w:r>
      <w:r>
        <w:rPr>
          <w:rFonts w:hint="eastAsia" w:ascii="宋体" w:hAnsi="宋体" w:eastAsia="方正仿宋_GBK" w:cs="方正仿宋_GBK"/>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0545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（十三）机关运行经费：</w:t>
      </w:r>
      <w:r>
        <w:rPr>
          <w:rFonts w:hint="eastAsia" w:ascii="宋体" w:hAnsi="宋体" w:eastAsia="方正仿宋_GBK" w:cs="方正仿宋_GBK"/>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A91A93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（十四）工资福利支出（</w:t>
      </w:r>
      <w:r>
        <w:rPr>
          <w:rFonts w:hint="eastAsia" w:ascii="宋体" w:hAnsi="宋体" w:eastAsia="方正仿宋_GBK" w:cs="方正仿宋_GBK"/>
          <w:kern w:val="0"/>
          <w:sz w:val="32"/>
          <w:szCs w:val="32"/>
          <w:lang w:val="en-US" w:eastAsia="zh-CN" w:bidi="ar"/>
        </w:rPr>
        <w:t>支出经济分类科目类级）：反映单位开支的在职职工和编制外长期聘用人员的各类劳动报酬，以及为上述人员缴纳的各项社会保险费等。</w:t>
      </w:r>
    </w:p>
    <w:p w14:paraId="7F1058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（十五）商品和服务支出</w:t>
      </w:r>
      <w:r>
        <w:rPr>
          <w:rFonts w:hint="eastAsia" w:ascii="宋体" w:hAnsi="宋体" w:eastAsia="方正仿宋_GBK" w:cs="方正仿宋_GBK"/>
          <w:kern w:val="0"/>
          <w:sz w:val="32"/>
          <w:szCs w:val="32"/>
          <w:lang w:val="en-US" w:eastAsia="zh-CN" w:bidi="ar"/>
        </w:rPr>
        <w:t>（支出经济分类科目类级）：反映单位购买商品和服务的支出（不包括用于购置固定资产的支出、战略性和应急储备支出）。</w:t>
      </w:r>
    </w:p>
    <w:p w14:paraId="69BEC6E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（十六）对个人和家庭的补助（</w:t>
      </w:r>
      <w:r>
        <w:rPr>
          <w:rFonts w:hint="eastAsia" w:ascii="宋体" w:hAnsi="宋体" w:eastAsia="方正仿宋_GBK" w:cs="方正仿宋_GBK"/>
          <w:kern w:val="0"/>
          <w:sz w:val="32"/>
          <w:szCs w:val="32"/>
          <w:lang w:val="en-US" w:eastAsia="zh-CN" w:bidi="ar"/>
        </w:rPr>
        <w:t>支出经济分类科目类级）：反映用于对个人和家庭的补助支出。</w:t>
      </w:r>
    </w:p>
    <w:p w14:paraId="1DFD61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Style w:val="8"/>
          <w:rFonts w:hint="eastAsia" w:ascii="方正楷体_GBK" w:hAnsi="方正楷体_GBK" w:eastAsia="方正楷体_GBK" w:cs="方正楷体_GBK"/>
          <w:b w:val="0"/>
          <w:bCs/>
          <w:sz w:val="32"/>
          <w:szCs w:val="32"/>
          <w:shd w:val="clear" w:color="auto" w:fill="FFFFFF"/>
          <w:lang w:val="en-US" w:eastAsia="zh-CN" w:bidi="ar-SA"/>
        </w:rPr>
        <w:t> （十七）其他资本性支出</w:t>
      </w:r>
      <w:r>
        <w:rPr>
          <w:rFonts w:hint="eastAsia" w:ascii="宋体" w:hAnsi="宋体" w:eastAsia="方正仿宋_GBK" w:cs="方正仿宋_GBK"/>
          <w:kern w:val="0"/>
          <w:sz w:val="32"/>
          <w:szCs w:val="32"/>
          <w:lang w:val="en-US" w:eastAsia="zh-CN" w:bidi="ar"/>
        </w:rPr>
        <w:t>（支出经济分类科目类级）：反映非各级发展与改革部门集中安排的用于购置固定资产、战略性和应急性储备、土地和无形资产，以及构建基础设施、大型修缮和财政支持企业更新改造所发生的支出。</w:t>
      </w:r>
    </w:p>
    <w:p w14:paraId="473CE0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方正黑体_GBK" w:eastAsia="方正黑体_GBK" w:cs="方正黑体_GBK"/>
          <w:b w:val="0"/>
          <w:bCs/>
          <w:kern w:val="0"/>
          <w:sz w:val="32"/>
          <w:szCs w:val="32"/>
          <w:shd w:val="clear" w:color="auto" w:fill="FFFFFF"/>
          <w:lang w:val="en-US" w:eastAsia="zh-CN" w:bidi="ar"/>
        </w:rPr>
      </w:pPr>
      <w:r>
        <w:rPr>
          <w:rStyle w:val="8"/>
          <w:rFonts w:hint="eastAsia" w:ascii="方正黑体_GBK" w:hAnsi="方正黑体_GBK" w:eastAsia="方正黑体_GBK" w:cs="方正黑体_GBK"/>
          <w:b w:val="0"/>
          <w:bCs/>
          <w:kern w:val="0"/>
          <w:sz w:val="32"/>
          <w:szCs w:val="32"/>
          <w:shd w:val="clear" w:color="auto" w:fill="FFFFFF"/>
          <w:lang w:val="en-US" w:eastAsia="zh-CN" w:bidi="ar"/>
        </w:rPr>
        <w:t> 七、决算公开联系方式及信息反馈渠道</w:t>
      </w:r>
    </w:p>
    <w:p w14:paraId="679492D1">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eastAsia="方正仿宋_GBK"/>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023-81710331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C96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0EE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0EE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EF05C"/>
    <w:multiLevelType w:val="singleLevel"/>
    <w:tmpl w:val="89CEF05C"/>
    <w:lvl w:ilvl="0" w:tentative="0">
      <w:start w:val="1"/>
      <w:numFmt w:val="chineseCounting"/>
      <w:suff w:val="nothing"/>
      <w:lvlText w:val="（%1）"/>
      <w:lvlJc w:val="left"/>
      <w:pPr>
        <w:ind w:left="-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D372C"/>
    <w:rsid w:val="00150D10"/>
    <w:rsid w:val="00A16F22"/>
    <w:rsid w:val="012F05F5"/>
    <w:rsid w:val="01847B95"/>
    <w:rsid w:val="01953616"/>
    <w:rsid w:val="01A42E67"/>
    <w:rsid w:val="037564AC"/>
    <w:rsid w:val="03C83C96"/>
    <w:rsid w:val="05DD630A"/>
    <w:rsid w:val="07297AEA"/>
    <w:rsid w:val="07DD372C"/>
    <w:rsid w:val="08C61CE5"/>
    <w:rsid w:val="0A5C4DBF"/>
    <w:rsid w:val="0B7379FE"/>
    <w:rsid w:val="0B987A77"/>
    <w:rsid w:val="0C0A2924"/>
    <w:rsid w:val="0C0A6C58"/>
    <w:rsid w:val="0C2C6A67"/>
    <w:rsid w:val="0C6F3E70"/>
    <w:rsid w:val="0D2B03ED"/>
    <w:rsid w:val="0D361B8E"/>
    <w:rsid w:val="0D6A410C"/>
    <w:rsid w:val="0D800A2B"/>
    <w:rsid w:val="0E6052D0"/>
    <w:rsid w:val="0F181A6F"/>
    <w:rsid w:val="0F4B6BB6"/>
    <w:rsid w:val="0FB62025"/>
    <w:rsid w:val="115B6C02"/>
    <w:rsid w:val="1184452F"/>
    <w:rsid w:val="11B44A0F"/>
    <w:rsid w:val="11F60EC2"/>
    <w:rsid w:val="12312D9A"/>
    <w:rsid w:val="12632AFF"/>
    <w:rsid w:val="15C44075"/>
    <w:rsid w:val="162B6AB5"/>
    <w:rsid w:val="181C6A28"/>
    <w:rsid w:val="18D70E97"/>
    <w:rsid w:val="19D9454E"/>
    <w:rsid w:val="1A061FE7"/>
    <w:rsid w:val="1ADA4599"/>
    <w:rsid w:val="1B456747"/>
    <w:rsid w:val="1D272BCE"/>
    <w:rsid w:val="1E8E1147"/>
    <w:rsid w:val="1EC618EE"/>
    <w:rsid w:val="1EEC436B"/>
    <w:rsid w:val="1F8A0730"/>
    <w:rsid w:val="1FC233BD"/>
    <w:rsid w:val="200D39B0"/>
    <w:rsid w:val="20175F16"/>
    <w:rsid w:val="203615E0"/>
    <w:rsid w:val="20E66ACE"/>
    <w:rsid w:val="212D3637"/>
    <w:rsid w:val="2235774D"/>
    <w:rsid w:val="244908EA"/>
    <w:rsid w:val="265D2E95"/>
    <w:rsid w:val="279C0EE8"/>
    <w:rsid w:val="283E0CE0"/>
    <w:rsid w:val="284274AD"/>
    <w:rsid w:val="286E3605"/>
    <w:rsid w:val="2A962BE6"/>
    <w:rsid w:val="2AD6032D"/>
    <w:rsid w:val="2AF241E9"/>
    <w:rsid w:val="2CAD038D"/>
    <w:rsid w:val="2D217A5C"/>
    <w:rsid w:val="308D6BFD"/>
    <w:rsid w:val="313D3ED6"/>
    <w:rsid w:val="32954472"/>
    <w:rsid w:val="335F54D3"/>
    <w:rsid w:val="33EE6BDC"/>
    <w:rsid w:val="33F90C7C"/>
    <w:rsid w:val="34E74472"/>
    <w:rsid w:val="36381168"/>
    <w:rsid w:val="36CC250D"/>
    <w:rsid w:val="36E06743"/>
    <w:rsid w:val="36F831B4"/>
    <w:rsid w:val="37A63B0A"/>
    <w:rsid w:val="37D742B9"/>
    <w:rsid w:val="37EE4385"/>
    <w:rsid w:val="382D6993"/>
    <w:rsid w:val="3B186EB7"/>
    <w:rsid w:val="3B916D5B"/>
    <w:rsid w:val="3C0D3357"/>
    <w:rsid w:val="3D2341EE"/>
    <w:rsid w:val="3D4D3C40"/>
    <w:rsid w:val="3D7971BA"/>
    <w:rsid w:val="3EA04398"/>
    <w:rsid w:val="3F3D4622"/>
    <w:rsid w:val="40C370EF"/>
    <w:rsid w:val="40D4708C"/>
    <w:rsid w:val="410C0FBC"/>
    <w:rsid w:val="41136BBC"/>
    <w:rsid w:val="41DD1993"/>
    <w:rsid w:val="425D1718"/>
    <w:rsid w:val="43C47DA5"/>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C9F1A6D"/>
    <w:rsid w:val="4CE05C38"/>
    <w:rsid w:val="4CED6034"/>
    <w:rsid w:val="4D010014"/>
    <w:rsid w:val="4D203E09"/>
    <w:rsid w:val="4F954B79"/>
    <w:rsid w:val="4FF36686"/>
    <w:rsid w:val="5074693E"/>
    <w:rsid w:val="51EF0A71"/>
    <w:rsid w:val="52081B3B"/>
    <w:rsid w:val="52585D60"/>
    <w:rsid w:val="527074E5"/>
    <w:rsid w:val="52B85B6A"/>
    <w:rsid w:val="5380366E"/>
    <w:rsid w:val="539F63A4"/>
    <w:rsid w:val="55690B7B"/>
    <w:rsid w:val="55AC0728"/>
    <w:rsid w:val="56440D05"/>
    <w:rsid w:val="56B635DC"/>
    <w:rsid w:val="56C53350"/>
    <w:rsid w:val="584243AE"/>
    <w:rsid w:val="593D1C96"/>
    <w:rsid w:val="59B349AF"/>
    <w:rsid w:val="5B0D1D90"/>
    <w:rsid w:val="5BA20F4B"/>
    <w:rsid w:val="5D9D0CB5"/>
    <w:rsid w:val="5DBF284D"/>
    <w:rsid w:val="5DEE2C89"/>
    <w:rsid w:val="5F374940"/>
    <w:rsid w:val="62015CA0"/>
    <w:rsid w:val="62AC16B4"/>
    <w:rsid w:val="62D53DC6"/>
    <w:rsid w:val="64D14752"/>
    <w:rsid w:val="658B0501"/>
    <w:rsid w:val="65F55E3E"/>
    <w:rsid w:val="667559C7"/>
    <w:rsid w:val="667B0509"/>
    <w:rsid w:val="66A75303"/>
    <w:rsid w:val="66D23153"/>
    <w:rsid w:val="678A7E49"/>
    <w:rsid w:val="680A32C5"/>
    <w:rsid w:val="68182CF8"/>
    <w:rsid w:val="68302705"/>
    <w:rsid w:val="685314C7"/>
    <w:rsid w:val="68AD3802"/>
    <w:rsid w:val="68D0121C"/>
    <w:rsid w:val="6A0474F0"/>
    <w:rsid w:val="6A80630E"/>
    <w:rsid w:val="6A9A003E"/>
    <w:rsid w:val="6AEC4908"/>
    <w:rsid w:val="6AFC4426"/>
    <w:rsid w:val="6B3B7E32"/>
    <w:rsid w:val="6BA91EED"/>
    <w:rsid w:val="6D3C6BF1"/>
    <w:rsid w:val="6D4A315A"/>
    <w:rsid w:val="6E6C7B25"/>
    <w:rsid w:val="6E70469F"/>
    <w:rsid w:val="6F80600E"/>
    <w:rsid w:val="6FA62E9D"/>
    <w:rsid w:val="70544A5F"/>
    <w:rsid w:val="70D60562"/>
    <w:rsid w:val="725F0E65"/>
    <w:rsid w:val="734D0AE5"/>
    <w:rsid w:val="73B37B6B"/>
    <w:rsid w:val="74C45F26"/>
    <w:rsid w:val="75094506"/>
    <w:rsid w:val="75116193"/>
    <w:rsid w:val="759B3535"/>
    <w:rsid w:val="75FD5028"/>
    <w:rsid w:val="76162D5F"/>
    <w:rsid w:val="764B1535"/>
    <w:rsid w:val="76514ADB"/>
    <w:rsid w:val="76572D6F"/>
    <w:rsid w:val="76A77B77"/>
    <w:rsid w:val="76BB021E"/>
    <w:rsid w:val="77AD1ABB"/>
    <w:rsid w:val="77DD6B9F"/>
    <w:rsid w:val="79B458E1"/>
    <w:rsid w:val="79DA3723"/>
    <w:rsid w:val="7A2C5B9F"/>
    <w:rsid w:val="7A92129E"/>
    <w:rsid w:val="7B9E4E1E"/>
    <w:rsid w:val="7CF75C38"/>
    <w:rsid w:val="7D507632"/>
    <w:rsid w:val="7E083653"/>
    <w:rsid w:val="7E323571"/>
    <w:rsid w:val="7E743147"/>
    <w:rsid w:val="7EE036B5"/>
    <w:rsid w:val="7F9F45C8"/>
    <w:rsid w:val="7FC0440C"/>
    <w:rsid w:val="7FF1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5938</Words>
  <Characters>6432</Characters>
  <Lines>0</Lines>
  <Paragraphs>0</Paragraphs>
  <TotalTime>3</TotalTime>
  <ScaleCrop>false</ScaleCrop>
  <LinksUpToDate>false</LinksUpToDate>
  <CharactersWithSpaces>6450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2025-10-14T09:21:00Z</dcterms:created>
  <dc:creator>Administrator</dc:creator>
  <cp:lastModifiedBy>进哥哥</cp:lastModifiedBy>
  <dcterms:modified xsi:type="dcterms:W3CDTF">2025-10-30T01:25:52Z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eyJoZGlkIjoiNTZjNDQ2OTg5MGI0MDIyZWExMWM1NDQ3MTRjMTEzMWQiLCJ1c2VySWQiOiIyODEyMDMxODMifQ==</vt:lpwstr>
  </property>
  <property fmtid="{D5CDD505-2E9C-101B-9397-08002B2CF9AE}" pid="4" name="ICV">
    <vt:lpwstr>035817B0683648B9964875FC41500329_12</vt:lpwstr>
  </property>
</Properties>
</file>