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重庆市綦江区永城镇卫生院</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202</w:t>
      </w:r>
      <w:r>
        <w:rPr>
          <w:rFonts w:hint="eastAsia" w:ascii="方正小标宋_GBK" w:hAnsi="方正小标宋_GBK" w:eastAsia="方正小标宋_GBK" w:cs="方正小标宋_GBK"/>
          <w:color w:val="000000" w:themeColor="text1"/>
          <w:sz w:val="44"/>
          <w:szCs w:val="44"/>
          <w:shd w:val="clear" w:color="auto" w:fill="FFFFFF"/>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年度决算说明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一、</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基本情况</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leftChars="0" w:right="0" w:rightChars="0" w:firstLine="640" w:firstLineChars="200"/>
        <w:jc w:val="left"/>
        <w:textAlignment w:val="auto"/>
        <w:rPr>
          <w:rFonts w:hint="eastAsia" w:ascii="方正楷体_GBK" w:hAnsi="方正楷体_GBK" w:eastAsia="方正楷体_GBK" w:cs="方正楷体_GBK"/>
          <w:b w:val="0"/>
          <w:bCs w:val="0"/>
          <w:color w:val="000000" w:themeColor="text1"/>
          <w:kern w:val="0"/>
          <w:sz w:val="32"/>
          <w:szCs w:val="32"/>
          <w:shd w:val="clear" w:fill="FFFFFF"/>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（一）职能职责</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left="0" w:leftChars="0" w:right="0" w:rightChars="0" w:firstLine="640" w:firstLineChars="200"/>
        <w:jc w:val="left"/>
        <w:textAlignment w:val="auto"/>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重庆市綦江区永城镇卫生院坐落于綦江区东南部的永城镇，成立于</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1958</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年，是一所非营利性一级丙等综合乡镇卫生院，綦江区城镇职工基本医疗保险、居民医疗保险、城乡医疗救助定点医院。占地面积</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1559</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平方米，业务楼面积</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619.25</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平方米。常住人口</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13</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381</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人，所辖</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6</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个行政村和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个居委会，辖区内有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13</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个村卫生室</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个乡村医生。并与綦江区中医院为联合体医疗机构，区中医院常驻专家在我院坐诊。目前我院编制床位</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27</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张，实际开放床位</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36</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张，现有在职职工</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人，核定编制</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25</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人，实有在编人员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人，临聘人员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人，退休人员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人。其中在编专业技术人员</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人，职员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人；临聘人员中专业技术人员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人，驾驶员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人，行政辅助人员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人。专业技术人员</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人，副高职称</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人，中级职称</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7</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其中</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执业医师及以上</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人，助理医师</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人，护师及以上</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人</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其他卫生技术人员7人</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t>负责为人民身体健康提供医疗与预防保健服务。医疗、常见病多发病护理，预防保健、卫生技术人员培训，初级卫生保健规划实施，合作医疗组织与管理，卫生监督与卫生信息管理。</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leftChars="0" w:right="0" w:rightChars="0" w:firstLine="640" w:firstLineChars="200"/>
        <w:jc w:val="left"/>
        <w:textAlignment w:val="auto"/>
        <w:rPr>
          <w:rFonts w:hint="eastAsia" w:ascii="方正楷体_GBK" w:hAnsi="方正楷体_GBK" w:eastAsia="方正楷体_GBK" w:cs="方正楷体_GBK"/>
          <w:b w:val="0"/>
          <w:bCs w:val="0"/>
          <w:color w:val="000000" w:themeColor="text1"/>
          <w:kern w:val="0"/>
          <w:sz w:val="32"/>
          <w:szCs w:val="32"/>
          <w:shd w:val="clear" w:fill="FFFFFF"/>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（二）机构设置</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leftChars="0" w:right="0" w:rightChars="0" w:firstLine="640" w:firstLineChars="200"/>
        <w:jc w:val="left"/>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机构内设部门有：办公室、综合科、门诊部、公共卫生科、康复理疗科、总务科。</w:t>
      </w:r>
      <w:bookmarkStart w:id="0" w:name="_GoBack"/>
      <w:bookmarkEnd w:id="0"/>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仪器设备有DR照光机、彩超机、全自动生化分析仪、心电监护仪、麻醉机、呼吸机等。</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leftChars="0" w:right="0" w:rightChars="0" w:firstLine="640" w:firstLineChars="200"/>
        <w:jc w:val="left"/>
        <w:textAlignment w:val="auto"/>
        <w:rPr>
          <w:rFonts w:hint="default" w:ascii="Times New Roman" w:hAnsi="Times New Roman" w:eastAsia="方正楷体_GBK" w:cs="Times New Roman"/>
          <w:b w:val="0"/>
          <w:bCs w:val="0"/>
          <w:color w:val="000000" w:themeColor="text1"/>
          <w:kern w:val="0"/>
          <w:sz w:val="32"/>
          <w:szCs w:val="32"/>
          <w:shd w:val="clear" w:fill="FFFFFF"/>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fill="FFFFFF"/>
          <w:lang w:val="en-US" w:eastAsia="zh-CN"/>
          <w14:textFill>
            <w14:solidFill>
              <w14:schemeClr w14:val="tx1"/>
            </w14:solidFill>
          </w14:textFill>
        </w:rPr>
        <w:t>（三）单位构成</w:t>
      </w:r>
    </w:p>
    <w:p>
      <w:pPr>
        <w:keepNext w:val="0"/>
        <w:keepLines w:val="0"/>
        <w:pageBreakBefore w:val="0"/>
        <w:widowControl/>
        <w:suppressLineNumbers w:val="0"/>
        <w:kinsoku/>
        <w:wordWrap/>
        <w:overflowPunct/>
        <w:topLinePunct w:val="0"/>
        <w:autoSpaceDE w:val="0"/>
        <w:autoSpaceDN/>
        <w:bidi w:val="0"/>
        <w:adjustRightInd/>
        <w:spacing w:beforeAutospacing="0" w:afterAutospacing="0" w:line="560" w:lineRule="atLeast"/>
        <w:ind w:left="0" w:leftChars="0" w:right="0" w:rightChars="0" w:firstLine="640" w:firstLineChars="200"/>
        <w:jc w:val="left"/>
        <w:textAlignment w:val="auto"/>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t>本单位无下级预算单位。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numPr>
          <w:ilvl w:val="0"/>
          <w:numId w:val="0"/>
        </w:numPr>
        <w:shd w:val="clear" w:color="auto" w:fill="FFFFFF"/>
        <w:kinsoku/>
        <w:wordWrap/>
        <w:overflowPunct/>
        <w:topLinePunct w:val="0"/>
        <w:autoSpaceDE/>
        <w:autoSpaceDN w:val="0"/>
        <w:bidi w:val="0"/>
        <w:adjustRightInd/>
        <w:snapToGrid/>
        <w:spacing w:before="0" w:beforeAutospacing="0" w:after="0" w:afterAutospacing="0" w:line="560" w:lineRule="atLeast"/>
        <w:ind w:left="0"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年度收、支总计均为</w:t>
      </w:r>
      <w:r>
        <w:rPr>
          <w:rFonts w:hint="eastAsia" w:ascii="Times New Roman" w:hAnsi="Times New Roman" w:eastAsia="方正仿宋_GBK" w:cs="Times New Roman"/>
          <w:b w:val="0"/>
          <w:bCs w:val="0"/>
          <w:sz w:val="32"/>
          <w:szCs w:val="32"/>
          <w:shd w:val="clear" w:color="auto" w:fill="FFFFFF"/>
          <w:lang w:val="en-US" w:eastAsia="zh-CN"/>
        </w:rPr>
        <w:t>658.28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万元。收、支与</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2023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年度相比，减少</w:t>
      </w:r>
      <w:r>
        <w:rPr>
          <w:rFonts w:hint="eastAsia" w:ascii="Times New Roman" w:hAnsi="Times New Roman" w:eastAsia="方正仿宋_GBK" w:cs="Times New Roman"/>
          <w:b w:val="0"/>
          <w:bCs w:val="0"/>
          <w:sz w:val="32"/>
          <w:szCs w:val="32"/>
          <w:shd w:val="clear" w:color="auto" w:fill="FFFFFF"/>
          <w:lang w:val="en-US" w:eastAsia="zh-CN"/>
        </w:rPr>
        <w:t>19.03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万元，下降</w:t>
      </w:r>
      <w:r>
        <w:rPr>
          <w:rFonts w:hint="eastAsia" w:ascii="Times New Roman" w:hAnsi="Times New Roman" w:eastAsia="方正仿宋_GBK" w:cs="Times New Roman"/>
          <w:b w:val="0"/>
          <w:bCs w:val="0"/>
          <w:sz w:val="32"/>
          <w:szCs w:val="32"/>
          <w:shd w:val="clear" w:color="auto" w:fill="FFFFFF"/>
          <w:lang w:val="en-US" w:eastAsia="zh-CN"/>
        </w:rPr>
        <w:t>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，主要原因是医院的业务收入减少。</w:t>
      </w:r>
    </w:p>
    <w:p>
      <w:pPr>
        <w:pStyle w:val="8"/>
        <w:keepNext w:val="0"/>
        <w:keepLines w:val="0"/>
        <w:pageBreakBefore w:val="0"/>
        <w:widowControl/>
        <w:shd w:val="clear" w:color="auto" w:fill="FFFFFF"/>
        <w:kinsoku/>
        <w:wordWrap/>
        <w:overflowPunct/>
        <w:topLinePunct w:val="0"/>
        <w:bidi w:val="0"/>
        <w:adjustRightInd/>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1.收入情况。</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年度收入合计</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658.28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万元，与</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2023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年度相比，减少</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19.03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万元，下降</w:t>
      </w:r>
      <w:r>
        <w:rPr>
          <w:rFonts w:hint="eastAsia" w:ascii="Times New Roman" w:hAnsi="Times New Roman" w:eastAsia="方正仿宋_GBK" w:cs="Times New Roman"/>
          <w:b w:val="0"/>
          <w:bCs w:val="0"/>
          <w:sz w:val="32"/>
          <w:szCs w:val="32"/>
          <w:shd w:val="clear" w:color="auto" w:fill="FFFFFF"/>
          <w:lang w:val="en-US" w:eastAsia="zh-CN"/>
        </w:rPr>
        <w:t>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，主要原因是医院业务收入减少。其中：财政拨款收入</w:t>
      </w:r>
      <w:r>
        <w:rPr>
          <w:rFonts w:hint="eastAsia" w:ascii="Times New Roman" w:hAnsi="Times New Roman" w:eastAsia="方正仿宋_GBK" w:cs="Times New Roman"/>
          <w:b w:val="0"/>
          <w:bCs w:val="0"/>
          <w:sz w:val="32"/>
          <w:szCs w:val="32"/>
          <w:shd w:val="clear" w:color="auto" w:fill="FFFFFF"/>
          <w:lang w:val="en-US" w:eastAsia="zh-CN"/>
        </w:rPr>
        <w:t>318.79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48.4%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；事业收入</w:t>
      </w:r>
      <w:r>
        <w:rPr>
          <w:rFonts w:hint="eastAsia" w:ascii="Times New Roman" w:hAnsi="Times New Roman" w:eastAsia="方正仿宋_GBK" w:cs="Times New Roman"/>
          <w:b w:val="0"/>
          <w:bCs w:val="0"/>
          <w:sz w:val="32"/>
          <w:szCs w:val="32"/>
          <w:shd w:val="clear" w:color="auto" w:fill="FFFFFF"/>
          <w:lang w:val="en-US" w:eastAsia="zh-CN"/>
        </w:rPr>
        <w:t>339.49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51.6%</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；经营收入</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；其他收入</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。此外，使用非财政拨款结余（含专用结余）</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万元，年初结转和结余</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2.支出情况。</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年度支出合计</w:t>
      </w:r>
      <w:r>
        <w:rPr>
          <w:rFonts w:hint="eastAsia" w:ascii="Times New Roman" w:hAnsi="Times New Roman" w:eastAsia="方正仿宋_GBK" w:cs="Times New Roman"/>
          <w:b w:val="0"/>
          <w:bCs w:val="0"/>
          <w:sz w:val="32"/>
          <w:szCs w:val="32"/>
          <w:shd w:val="clear" w:color="auto" w:fill="FFFFFF"/>
          <w:lang w:val="en-US" w:eastAsia="zh-CN"/>
        </w:rPr>
        <w:t>658.28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万元，与</w:t>
      </w:r>
      <w:r>
        <w:rPr>
          <w:rFonts w:hint="eastAsia"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年度相比，减少</w:t>
      </w:r>
      <w:r>
        <w:rPr>
          <w:rFonts w:hint="eastAsia" w:ascii="Times New Roman" w:hAnsi="Times New Roman" w:eastAsia="方正仿宋_GBK" w:cs="Times New Roman"/>
          <w:b w:val="0"/>
          <w:bCs w:val="0"/>
          <w:sz w:val="32"/>
          <w:szCs w:val="32"/>
          <w:shd w:val="clear" w:color="auto" w:fill="FFFFFF"/>
          <w:lang w:val="en-US" w:eastAsia="zh-CN"/>
        </w:rPr>
        <w:t>19.03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万元，下降</w:t>
      </w:r>
      <w:r>
        <w:rPr>
          <w:rFonts w:hint="eastAsia" w:ascii="Times New Roman" w:hAnsi="Times New Roman" w:eastAsia="方正仿宋_GBK" w:cs="Times New Roman"/>
          <w:b w:val="0"/>
          <w:bCs w:val="0"/>
          <w:sz w:val="32"/>
          <w:szCs w:val="32"/>
          <w:shd w:val="clear" w:color="auto" w:fill="FFFFFF"/>
          <w:lang w:val="en-US" w:eastAsia="zh-CN"/>
        </w:rPr>
        <w:t>2.8%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，主要原因是医院业务收入减少。其中：基本支出</w:t>
      </w:r>
      <w:r>
        <w:rPr>
          <w:rFonts w:hint="eastAsia" w:ascii="Times New Roman" w:hAnsi="Times New Roman" w:eastAsia="方正仿宋_GBK" w:cs="Times New Roman"/>
          <w:b w:val="0"/>
          <w:bCs w:val="0"/>
          <w:sz w:val="32"/>
          <w:szCs w:val="32"/>
          <w:shd w:val="clear" w:color="auto" w:fill="FFFFFF"/>
          <w:lang w:val="en-US" w:eastAsia="zh-CN"/>
        </w:rPr>
        <w:t>529.29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78.15%</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；项目支出</w:t>
      </w:r>
      <w:r>
        <w:rPr>
          <w:rFonts w:hint="eastAsia" w:ascii="Times New Roman" w:hAnsi="Times New Roman" w:eastAsia="方正仿宋_GBK" w:cs="Times New Roman"/>
          <w:b w:val="0"/>
          <w:bCs w:val="0"/>
          <w:sz w:val="32"/>
          <w:szCs w:val="32"/>
          <w:shd w:val="clear" w:color="auto" w:fill="FFFFFF"/>
          <w:lang w:val="en-US" w:eastAsia="zh-CN"/>
        </w:rPr>
        <w:t>148.03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21.85%</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；经营支出</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。此外，结余分配</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万元。其中：基本支出</w:t>
      </w:r>
      <w:r>
        <w:rPr>
          <w:rFonts w:hint="eastAsia" w:ascii="Times New Roman" w:hAnsi="Times New Roman" w:eastAsia="方正仿宋_GBK" w:cs="Times New Roman"/>
          <w:b w:val="0"/>
          <w:bCs w:val="0"/>
          <w:sz w:val="32"/>
          <w:szCs w:val="32"/>
          <w:shd w:val="clear" w:color="auto" w:fill="FFFFFF"/>
          <w:lang w:val="en-US" w:eastAsia="zh-CN"/>
        </w:rPr>
        <w:t>514.15</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78.1%</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；项目支出</w:t>
      </w:r>
      <w:r>
        <w:rPr>
          <w:rFonts w:hint="eastAsia" w:ascii="Times New Roman" w:hAnsi="Times New Roman" w:eastAsia="方正仿宋_GBK" w:cs="Times New Roman"/>
          <w:b w:val="0"/>
          <w:bCs w:val="0"/>
          <w:sz w:val="32"/>
          <w:szCs w:val="32"/>
          <w:shd w:val="clear" w:color="auto" w:fill="FFFFFF"/>
          <w:lang w:val="en-US" w:eastAsia="zh-CN"/>
        </w:rPr>
        <w:t>144.12</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21.9%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；经营支出</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。此外，结余分配</w:t>
      </w:r>
      <w:r>
        <w:rPr>
          <w:rFonts w:hint="eastAsia" w:ascii="Times New Roman" w:hAnsi="Times New Roman" w:eastAsia="方正仿宋_GBK" w:cs="Times New Roman"/>
          <w:b w:val="0"/>
          <w:bCs w:val="0"/>
          <w:sz w:val="32"/>
          <w:szCs w:val="32"/>
          <w:shd w:val="clear" w:color="auto" w:fill="FFFFFF"/>
          <w:lang w:val="en-US" w:eastAsia="zh-CN"/>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3.结转结余情况。</w:t>
      </w:r>
      <w:r>
        <w:rPr>
          <w:rFonts w:hint="eastAsia"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年度年末结转和结余</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万元，与</w:t>
      </w:r>
      <w:r>
        <w:rPr>
          <w:rFonts w:hint="eastAsia" w:ascii="Times New Roman" w:hAnsi="Times New Roman" w:eastAsia="方正仿宋_GBK" w:cs="Times New Roman"/>
          <w:b w:val="0"/>
          <w:bCs w:val="0"/>
          <w:kern w:val="0"/>
          <w:sz w:val="32"/>
          <w:szCs w:val="32"/>
          <w:shd w:val="clear" w:color="auto" w:fill="FFFFFF"/>
          <w:lang w:val="en-US" w:eastAsia="zh-CN" w:bidi="ar-SA"/>
        </w:rPr>
        <w:t>2023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年度相比，无增减，与上年决算数相比持平。</w:t>
      </w:r>
    </w:p>
    <w:p>
      <w:pPr>
        <w:pStyle w:val="12"/>
        <w:keepNext w:val="0"/>
        <w:keepLines w:val="0"/>
        <w:pageBreakBefore w:val="0"/>
        <w:widowControl/>
        <w:kinsoku/>
        <w:wordWrap/>
        <w:overflowPunct/>
        <w:topLinePunct w:val="0"/>
        <w:autoSpaceDE w:val="0"/>
        <w:autoSpaceDN/>
        <w:bidi w:val="0"/>
        <w:adjustRightInd/>
        <w:snapToGrid/>
        <w:spacing w:line="560" w:lineRule="atLeast"/>
        <w:ind w:left="0" w:leftChars="0"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318.79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b w:val="0"/>
          <w:bCs w:val="0"/>
          <w:kern w:val="0"/>
          <w:sz w:val="32"/>
          <w:szCs w:val="32"/>
          <w:shd w:val="clear" w:color="auto" w:fill="FFFFFF"/>
          <w:lang w:val="en-US" w:eastAsia="zh-CN" w:bidi="ar-SA"/>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财政拨款收、支总计各增加14.78万元，增长4.9%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kern w:val="0"/>
          <w:sz w:val="32"/>
          <w:szCs w:val="32"/>
          <w:shd w:val="clear" w:fill="FFFFFF"/>
        </w:rPr>
        <w:t>一般公共预算财政拨款收入</w:t>
      </w:r>
      <w:r>
        <w:rPr>
          <w:rFonts w:hint="eastAsia" w:ascii="方正仿宋_GBK" w:hAnsi="方正仿宋_GBK" w:eastAsia="方正仿宋_GBK" w:cs="方正仿宋_GBK"/>
          <w:b w:val="0"/>
          <w:bCs w:val="0"/>
          <w:kern w:val="0"/>
          <w:sz w:val="32"/>
          <w:szCs w:val="32"/>
          <w:shd w:val="clear" w:fill="FFFFFF"/>
          <w:lang w:val="en-US" w:eastAsia="zh-CN"/>
        </w:rPr>
        <w:t>增加</w:t>
      </w:r>
      <w:r>
        <w:rPr>
          <w:rFonts w:hint="default" w:ascii="Times New Roman" w:hAnsi="Times New Roman" w:eastAsia="方正仿宋_GBK" w:cs="Times New Roman"/>
          <w:b w:val="0"/>
          <w:bCs w:val="0"/>
          <w:kern w:val="0"/>
          <w:sz w:val="32"/>
          <w:szCs w:val="32"/>
          <w:shd w:val="clear" w:fill="FFFFFF"/>
          <w:lang w:val="en-US" w:eastAsia="zh-CN"/>
        </w:rPr>
        <w:t>1</w:t>
      </w:r>
      <w:r>
        <w:rPr>
          <w:rFonts w:hint="eastAsia" w:ascii="Times New Roman" w:hAnsi="Times New Roman" w:eastAsia="方正仿宋_GBK" w:cs="Times New Roman"/>
          <w:b w:val="0"/>
          <w:bCs w:val="0"/>
          <w:kern w:val="0"/>
          <w:sz w:val="32"/>
          <w:szCs w:val="32"/>
          <w:shd w:val="clear" w:fill="FFFFFF"/>
          <w:lang w:val="en-US" w:eastAsia="zh-CN"/>
        </w:rPr>
        <w:t>4.78</w:t>
      </w:r>
      <w:r>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t>万元</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1</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.收入情况。</w:t>
      </w: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年度一般公共预算财政拨款收入</w:t>
      </w:r>
      <w:r>
        <w:rPr>
          <w:rFonts w:hint="default" w:ascii="Times New Roman" w:hAnsi="Times New Roman" w:eastAsia="方正仿宋_GBK" w:cs="Times New Roman"/>
          <w:b w:val="0"/>
          <w:bCs w:val="0"/>
          <w:kern w:val="0"/>
          <w:sz w:val="32"/>
          <w:szCs w:val="32"/>
          <w:shd w:val="clear" w:color="auto" w:fill="FFFFFF"/>
          <w:lang w:val="en-US" w:eastAsia="zh-CN" w:bidi="ar-SA"/>
        </w:rPr>
        <w:t>318.79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与</w:t>
      </w:r>
      <w:r>
        <w:rPr>
          <w:rFonts w:hint="default" w:ascii="Times New Roman" w:hAnsi="Times New Roman" w:eastAsia="方正仿宋_GBK" w:cs="Times New Roman"/>
          <w:b w:val="0"/>
          <w:bCs w:val="0"/>
          <w:kern w:val="0"/>
          <w:sz w:val="32"/>
          <w:szCs w:val="32"/>
          <w:shd w:val="clear" w:color="auto" w:fill="FFFFFF"/>
          <w:lang w:val="en-US" w:eastAsia="zh-CN" w:bidi="ar-SA"/>
        </w:rPr>
        <w:t>2023</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年度相比，增加</w:t>
      </w:r>
      <w:r>
        <w:rPr>
          <w:rFonts w:hint="default" w:ascii="Times New Roman" w:hAnsi="Times New Roman" w:eastAsia="方正仿宋_GBK" w:cs="Times New Roman"/>
          <w:b w:val="0"/>
          <w:bCs w:val="0"/>
          <w:kern w:val="0"/>
          <w:sz w:val="32"/>
          <w:szCs w:val="32"/>
          <w:shd w:val="clear" w:color="auto" w:fill="FFFFFF"/>
          <w:lang w:val="en-US" w:eastAsia="zh-CN" w:bidi="ar-SA"/>
        </w:rPr>
        <w:t>14.78</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4.9%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。主要原因是一般公共预算财政拨款收入增加。</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较年初预算数增加</w:t>
      </w:r>
      <w:r>
        <w:rPr>
          <w:rFonts w:hint="default" w:ascii="Times New Roman" w:hAnsi="Times New Roman" w:eastAsia="方正仿宋_GBK" w:cs="Times New Roman"/>
          <w:b w:val="0"/>
          <w:bCs w:val="0"/>
          <w:kern w:val="0"/>
          <w:sz w:val="32"/>
          <w:szCs w:val="32"/>
          <w:shd w:val="clear" w:color="auto" w:fill="FFFFFF"/>
          <w:lang w:val="en-US" w:eastAsia="zh-CN" w:bidi="ar-SA"/>
        </w:rPr>
        <w:t>161.50</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102.7%</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。主要原因是增加了基本公共卫生收入和基本药物补助收入。此外，年初财政拨款结转和结余</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2</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.支出情况。</w:t>
      </w: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年度一般公共预算财政拨款支出</w:t>
      </w:r>
      <w:r>
        <w:rPr>
          <w:rFonts w:hint="default" w:ascii="Times New Roman" w:hAnsi="Times New Roman" w:eastAsia="方正仿宋_GBK" w:cs="Times New Roman"/>
          <w:b w:val="0"/>
          <w:bCs w:val="0"/>
          <w:kern w:val="0"/>
          <w:sz w:val="32"/>
          <w:szCs w:val="32"/>
          <w:shd w:val="clear" w:color="auto" w:fill="FFFFFF"/>
          <w:lang w:val="en-US" w:eastAsia="zh-CN" w:bidi="ar-SA"/>
        </w:rPr>
        <w:t>318.79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与</w:t>
      </w:r>
      <w:r>
        <w:rPr>
          <w:rFonts w:hint="default" w:ascii="Times New Roman" w:hAnsi="Times New Roman" w:eastAsia="方正仿宋_GBK" w:cs="Times New Roman"/>
          <w:b w:val="0"/>
          <w:bCs w:val="0"/>
          <w:kern w:val="0"/>
          <w:sz w:val="32"/>
          <w:szCs w:val="32"/>
          <w:shd w:val="clear" w:color="auto" w:fill="FFFFFF"/>
          <w:lang w:val="en-US" w:eastAsia="zh-CN" w:bidi="ar-SA"/>
        </w:rPr>
        <w:t>2023</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年度相比，增加</w:t>
      </w:r>
      <w:r>
        <w:rPr>
          <w:rFonts w:hint="default" w:ascii="Times New Roman" w:hAnsi="Times New Roman" w:eastAsia="方正仿宋_GBK" w:cs="Times New Roman"/>
          <w:b w:val="0"/>
          <w:bCs w:val="0"/>
          <w:kern w:val="0"/>
          <w:sz w:val="32"/>
          <w:szCs w:val="32"/>
          <w:shd w:val="clear" w:color="auto" w:fill="FFFFFF"/>
          <w:lang w:val="en-US" w:eastAsia="zh-CN" w:bidi="ar-SA"/>
        </w:rPr>
        <w:t>14.78</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4.9%</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主要原因是增加了基本公卫资金</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支出。</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较年初预算数增加</w:t>
      </w:r>
      <w:r>
        <w:rPr>
          <w:rFonts w:hint="default" w:ascii="Times New Roman" w:hAnsi="Times New Roman" w:eastAsia="方正仿宋_GBK" w:cs="Times New Roman"/>
          <w:b w:val="0"/>
          <w:bCs w:val="0"/>
          <w:kern w:val="0"/>
          <w:sz w:val="32"/>
          <w:szCs w:val="32"/>
          <w:shd w:val="clear" w:color="auto" w:fill="FFFFFF"/>
          <w:lang w:val="en-US" w:eastAsia="zh-CN" w:bidi="ar-SA"/>
        </w:rPr>
        <w:t>161.50</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102.7%</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。主要原因是增加了基本公共卫生支出和基本药物补助支出。</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一般公共预算财政拨款支出主要用途如下：</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（1）社会保障和就业支出</w:t>
      </w:r>
      <w:r>
        <w:rPr>
          <w:rFonts w:hint="default" w:ascii="Times New Roman" w:hAnsi="Times New Roman" w:eastAsia="方正仿宋_GBK" w:cs="Times New Roman"/>
          <w:b w:val="0"/>
          <w:bCs w:val="0"/>
          <w:kern w:val="0"/>
          <w:sz w:val="32"/>
          <w:szCs w:val="32"/>
          <w:shd w:val="clear" w:color="auto" w:fill="FFFFFF"/>
          <w:lang w:val="en-US" w:eastAsia="zh-CN" w:bidi="ar-SA"/>
        </w:rPr>
        <w:t>42.17</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kern w:val="0"/>
          <w:sz w:val="32"/>
          <w:szCs w:val="32"/>
          <w:shd w:val="clear" w:color="auto" w:fill="FFFFFF"/>
          <w:lang w:val="en-US" w:eastAsia="zh-CN" w:bidi="ar-SA"/>
        </w:rPr>
        <w:t>13.2%</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较年初预算数增加</w:t>
      </w:r>
      <w:r>
        <w:rPr>
          <w:rFonts w:hint="default" w:ascii="Times New Roman" w:hAnsi="Times New Roman" w:eastAsia="方正仿宋_GBK" w:cs="Times New Roman"/>
          <w:b w:val="0"/>
          <w:bCs w:val="0"/>
          <w:kern w:val="0"/>
          <w:sz w:val="32"/>
          <w:szCs w:val="32"/>
          <w:shd w:val="clear" w:color="auto" w:fill="FFFFFF"/>
          <w:lang w:val="en-US" w:eastAsia="zh-CN" w:bidi="ar-SA"/>
        </w:rPr>
        <w:t>13.55</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47.3%</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，主要原因是医院人员增加。</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（2）卫生健康支出</w:t>
      </w:r>
      <w:r>
        <w:rPr>
          <w:rFonts w:hint="default" w:ascii="Times New Roman" w:hAnsi="Times New Roman" w:eastAsia="方正仿宋_GBK" w:cs="Times New Roman"/>
          <w:b w:val="0"/>
          <w:bCs w:val="0"/>
          <w:kern w:val="0"/>
          <w:sz w:val="32"/>
          <w:szCs w:val="32"/>
          <w:shd w:val="clear" w:color="auto" w:fill="FFFFFF"/>
          <w:lang w:val="en-US" w:eastAsia="zh-CN" w:bidi="ar-SA"/>
        </w:rPr>
        <w:t>276.62</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kern w:val="0"/>
          <w:sz w:val="32"/>
          <w:szCs w:val="32"/>
          <w:shd w:val="clear" w:color="auto" w:fill="FFFFFF"/>
          <w:lang w:val="en-US" w:eastAsia="zh-CN" w:bidi="ar-SA"/>
        </w:rPr>
        <w:t>86.8%</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较年初预算数增加</w:t>
      </w:r>
      <w:r>
        <w:rPr>
          <w:rFonts w:hint="default" w:ascii="Times New Roman" w:hAnsi="Times New Roman" w:eastAsia="方正仿宋_GBK" w:cs="Times New Roman"/>
          <w:b w:val="0"/>
          <w:bCs w:val="0"/>
          <w:kern w:val="0"/>
          <w:sz w:val="32"/>
          <w:szCs w:val="32"/>
          <w:shd w:val="clear" w:color="auto" w:fill="FFFFFF"/>
          <w:lang w:val="en-US" w:eastAsia="zh-CN" w:bidi="ar-SA"/>
        </w:rPr>
        <w:t>147.95</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115.0%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，主要原因是医院人员增加。</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3.结转结余情况。</w:t>
      </w: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年度年末一般公共预算财政拨款结转和结余</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万元，与</w:t>
      </w:r>
      <w:r>
        <w:rPr>
          <w:rFonts w:hint="default" w:ascii="Times New Roman" w:hAnsi="Times New Roman" w:eastAsia="方正仿宋_GBK" w:cs="Times New Roman"/>
          <w:b w:val="0"/>
          <w:bCs w:val="0"/>
          <w:kern w:val="0"/>
          <w:sz w:val="32"/>
          <w:szCs w:val="32"/>
          <w:shd w:val="clear" w:color="auto" w:fill="FFFFFF"/>
          <w:lang w:val="en-US" w:eastAsia="zh-CN" w:bidi="ar-SA"/>
        </w:rPr>
        <w:t>2023</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年度相比，无增减，</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较上年决算数相比持平。</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年度一般公共财政拨款基本支出</w:t>
      </w:r>
      <w:r>
        <w:rPr>
          <w:rFonts w:hint="default" w:ascii="Times New Roman" w:hAnsi="Times New Roman" w:eastAsia="方正仿宋_GBK" w:cs="Times New Roman"/>
          <w:b w:val="0"/>
          <w:bCs w:val="0"/>
          <w:kern w:val="0"/>
          <w:sz w:val="32"/>
          <w:szCs w:val="32"/>
          <w:shd w:val="clear" w:color="auto" w:fill="FFFFFF"/>
          <w:lang w:val="en-US" w:eastAsia="zh-CN" w:bidi="ar-SA"/>
        </w:rPr>
        <w:t>174.66</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万元。其中：人员经费</w:t>
      </w:r>
      <w:r>
        <w:rPr>
          <w:rFonts w:hint="default" w:ascii="Times New Roman" w:hAnsi="Times New Roman" w:eastAsia="方正仿宋_GBK" w:cs="Times New Roman"/>
          <w:b w:val="0"/>
          <w:bCs w:val="0"/>
          <w:kern w:val="0"/>
          <w:sz w:val="32"/>
          <w:szCs w:val="32"/>
          <w:shd w:val="clear" w:color="auto" w:fill="FFFFFF"/>
          <w:lang w:val="en-US" w:eastAsia="zh-CN" w:bidi="ar-SA"/>
        </w:rPr>
        <w:t>174.66</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万元，与</w:t>
      </w:r>
      <w:r>
        <w:rPr>
          <w:rFonts w:hint="default" w:ascii="Times New Roman" w:hAnsi="Times New Roman" w:eastAsia="方正仿宋_GBK" w:cs="Times New Roman"/>
          <w:b w:val="0"/>
          <w:bCs w:val="0"/>
          <w:kern w:val="0"/>
          <w:sz w:val="32"/>
          <w:szCs w:val="32"/>
          <w:shd w:val="clear" w:color="auto" w:fill="FFFFFF"/>
          <w:lang w:val="en-US" w:eastAsia="zh-CN" w:bidi="ar-SA"/>
        </w:rPr>
        <w:t>2023</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年度相比，增加</w:t>
      </w:r>
      <w:r>
        <w:rPr>
          <w:rFonts w:hint="default" w:ascii="Times New Roman" w:hAnsi="Times New Roman" w:eastAsia="方正仿宋_GBK" w:cs="Times New Roman"/>
          <w:b w:val="0"/>
          <w:bCs w:val="0"/>
          <w:kern w:val="0"/>
          <w:sz w:val="32"/>
          <w:szCs w:val="32"/>
          <w:shd w:val="clear" w:color="auto" w:fill="FFFFFF"/>
          <w:lang w:val="en-US" w:eastAsia="zh-CN" w:bidi="ar-SA"/>
        </w:rPr>
        <w:t>18.68</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default" w:ascii="Times New Roman" w:hAnsi="Times New Roman" w:eastAsia="方正仿宋_GBK" w:cs="Times New Roman"/>
          <w:b w:val="0"/>
          <w:bCs w:val="0"/>
          <w:kern w:val="0"/>
          <w:sz w:val="32"/>
          <w:szCs w:val="32"/>
          <w:shd w:val="clear" w:color="auto" w:fill="FFFFFF"/>
          <w:lang w:val="en-US" w:eastAsia="zh-CN" w:bidi="ar-SA"/>
        </w:rPr>
        <w:t>12.0%</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，主要原因是</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医院人员增加。</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人员经费用途主要包括人员基本工资</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、绩效工资</w:t>
      </w:r>
      <w:r>
        <w:rPr>
          <w:rFonts w:hint="default"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等</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本单位</w:t>
      </w:r>
      <w:r>
        <w:rPr>
          <w:rFonts w:hint="default" w:ascii="Times New Roman" w:hAnsi="Times New Roman" w:eastAsia="方正仿宋_GBK" w:cs="Times New Roman"/>
          <w:b w:val="0"/>
          <w:bCs w:val="0"/>
          <w:kern w:val="0"/>
          <w:sz w:val="32"/>
          <w:szCs w:val="32"/>
          <w:shd w:val="clear" w:color="auto" w:fill="FFFFFF"/>
          <w:lang w:val="en-US" w:eastAsia="zh-CN" w:bidi="ar-SA"/>
        </w:rPr>
        <w:t>202</w:t>
      </w:r>
      <w:r>
        <w:rPr>
          <w:rFonts w:hint="eastAsia" w:ascii="Times New Roman" w:hAnsi="Times New Roman" w:eastAsia="方正仿宋_GBK" w:cs="Times New Roman"/>
          <w:b w:val="0"/>
          <w:bCs w:val="0"/>
          <w:kern w:val="0"/>
          <w:sz w:val="32"/>
          <w:szCs w:val="32"/>
          <w:shd w:val="clear" w:color="auto" w:fill="FFFFFF"/>
          <w:lang w:val="en-US" w:eastAsia="zh-CN" w:bidi="ar-SA"/>
        </w:rPr>
        <w:t>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本单位</w:t>
      </w:r>
      <w:r>
        <w:rPr>
          <w:rFonts w:hint="default" w:ascii="Times New Roman" w:hAnsi="Times New Roman" w:eastAsia="方正仿宋_GBK" w:cs="Times New Roman"/>
          <w:b w:val="0"/>
          <w:bCs w:val="0"/>
          <w:kern w:val="0"/>
          <w:sz w:val="32"/>
          <w:szCs w:val="32"/>
          <w:shd w:val="clear" w:color="auto" w:fill="FFFFFF"/>
          <w:lang w:val="en-US" w:eastAsia="zh-CN" w:bidi="ar-SA"/>
        </w:rPr>
        <w:t>202</w:t>
      </w:r>
      <w:r>
        <w:rPr>
          <w:rFonts w:hint="eastAsia" w:ascii="Times New Roman" w:hAnsi="Times New Roman" w:eastAsia="方正仿宋_GBK" w:cs="Times New Roman"/>
          <w:b w:val="0"/>
          <w:bCs w:val="0"/>
          <w:kern w:val="0"/>
          <w:sz w:val="32"/>
          <w:szCs w:val="32"/>
          <w:shd w:val="clear" w:color="auto" w:fill="FFFFFF"/>
          <w:lang w:val="en-US" w:eastAsia="zh-CN" w:bidi="ar-SA"/>
        </w:rPr>
        <w:t>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年度“三公”经费支出共计</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万元，较年初预算数增加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eastAsia"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，无变化。较上年支出数增加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万元，增长</w:t>
      </w:r>
      <w:r>
        <w:rPr>
          <w:rFonts w:hint="eastAsia"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kern w:val="0"/>
          <w:sz w:val="32"/>
          <w:szCs w:val="32"/>
          <w:shd w:val="clear" w:fill="FFFFFF"/>
          <w:lang w:val="en-US" w:eastAsia="zh-CN" w:bidi="ar-SA"/>
          <w14:textFill>
            <w14:solidFill>
              <w14:schemeClr w14:val="tx1"/>
            </w14:solidFill>
          </w14:textFill>
        </w:rPr>
        <w:t>，无变化。</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right="0" w:rightChars="0" w:firstLine="640" w:firstLineChars="200"/>
        <w:jc w:val="both"/>
        <w:textAlignment w:val="auto"/>
        <w:rPr>
          <w:rFonts w:hint="eastAsia" w:ascii="方正仿宋_GBK" w:hAnsi="方正仿宋_GBK" w:eastAsia="方正仿宋_GBK" w:cs="方正仿宋_GBK"/>
          <w:b w:val="0"/>
          <w:kern w:val="0"/>
          <w:sz w:val="32"/>
          <w:szCs w:val="32"/>
          <w:shd w:val="clear" w:fill="FFFFFF"/>
        </w:rPr>
      </w:pPr>
      <w:r>
        <w:rPr>
          <w:rStyle w:val="14"/>
          <w:rFonts w:hint="eastAsia" w:ascii="方正仿宋_GBK" w:hAnsi="方正仿宋_GBK" w:eastAsia="方正仿宋_GBK" w:cs="方正仿宋_GBK"/>
          <w:b w:val="0"/>
          <w:kern w:val="0"/>
          <w:sz w:val="32"/>
          <w:szCs w:val="32"/>
          <w:shd w:val="clear" w:fill="FFFFFF"/>
        </w:rPr>
        <w:t>本单位</w:t>
      </w:r>
      <w:r>
        <w:rPr>
          <w:rFonts w:hint="eastAsia"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年度因公出国（境）费用</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w:t>
      </w:r>
      <w:r>
        <w:rPr>
          <w:rFonts w:ascii="方正仿宋_GBK" w:hAnsi="方正仿宋_GBK" w:eastAsia="方正仿宋_GBK" w:cs="方正仿宋_GBK"/>
          <w:sz w:val="32"/>
          <w:szCs w:val="32"/>
          <w:shd w:val="clear" w:color="auto" w:fill="FFFFFF"/>
        </w:rPr>
        <w:t>，</w:t>
      </w:r>
      <w:r>
        <w:rPr>
          <w:rStyle w:val="14"/>
          <w:rFonts w:hint="eastAsia" w:ascii="方正仿宋_GBK" w:hAnsi="方正仿宋_GBK" w:eastAsia="方正仿宋_GBK" w:cs="方正仿宋_GBK"/>
          <w:b w:val="0"/>
          <w:kern w:val="0"/>
          <w:sz w:val="32"/>
          <w:szCs w:val="32"/>
          <w:shd w:val="clear" w:fill="FFFFFF"/>
        </w:rPr>
        <w:t>费用支出较年初预算数增加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万元，无变化。较上年支出数增加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right="0" w:rightChars="0" w:firstLine="640" w:firstLineChars="200"/>
        <w:jc w:val="both"/>
        <w:textAlignment w:val="auto"/>
        <w:rPr>
          <w:rFonts w:hint="eastAsia" w:ascii="方正仿宋_GBK" w:hAnsi="方正仿宋_GBK" w:eastAsia="方正仿宋_GBK" w:cs="方正仿宋_GBK"/>
          <w:b w:val="0"/>
          <w:kern w:val="0"/>
          <w:sz w:val="32"/>
          <w:szCs w:val="32"/>
          <w:shd w:val="clear" w:fill="FFFFFF"/>
        </w:rPr>
      </w:pPr>
      <w:r>
        <w:rPr>
          <w:rStyle w:val="14"/>
          <w:rFonts w:hint="eastAsia" w:ascii="方正仿宋_GBK" w:hAnsi="方正仿宋_GBK" w:eastAsia="方正仿宋_GBK" w:cs="方正仿宋_GBK"/>
          <w:b w:val="0"/>
          <w:kern w:val="0"/>
          <w:sz w:val="32"/>
          <w:szCs w:val="32"/>
          <w:shd w:val="clear" w:fill="FFFFFF"/>
        </w:rPr>
        <w:t>本单位</w:t>
      </w:r>
      <w:r>
        <w:rPr>
          <w:rFonts w:hint="eastAsia"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年度公务车购置费用</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w:t>
      </w:r>
      <w:r>
        <w:rPr>
          <w:rFonts w:ascii="方正仿宋_GBK" w:hAnsi="方正仿宋_GBK" w:eastAsia="方正仿宋_GBK" w:cs="方正仿宋_GBK"/>
          <w:sz w:val="32"/>
          <w:szCs w:val="32"/>
          <w:shd w:val="clear" w:color="auto" w:fill="FFFFFF"/>
        </w:rPr>
        <w:t>，</w:t>
      </w:r>
      <w:r>
        <w:rPr>
          <w:rStyle w:val="14"/>
          <w:rFonts w:hint="eastAsia" w:ascii="方正仿宋_GBK" w:hAnsi="方正仿宋_GBK" w:eastAsia="方正仿宋_GBK" w:cs="方正仿宋_GBK"/>
          <w:b w:val="0"/>
          <w:kern w:val="0"/>
          <w:sz w:val="32"/>
          <w:szCs w:val="32"/>
          <w:shd w:val="clear" w:fill="FFFFFF"/>
        </w:rPr>
        <w:t>费用支出较年初预算数增加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万元，无变化。较上年支出数增加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right="0" w:rightChars="0" w:firstLine="640" w:firstLineChars="200"/>
        <w:jc w:val="both"/>
        <w:textAlignment w:val="auto"/>
        <w:rPr>
          <w:rFonts w:hint="eastAsia" w:ascii="方正仿宋_GBK" w:hAnsi="方正仿宋_GBK" w:eastAsia="方正仿宋_GBK" w:cs="方正仿宋_GBK"/>
          <w:b w:val="0"/>
          <w:kern w:val="0"/>
          <w:sz w:val="32"/>
          <w:szCs w:val="32"/>
          <w:shd w:val="clear" w:fill="FFFFFF"/>
        </w:rPr>
      </w:pPr>
      <w:r>
        <w:rPr>
          <w:rStyle w:val="14"/>
          <w:rFonts w:hint="eastAsia" w:ascii="方正仿宋_GBK" w:hAnsi="方正仿宋_GBK" w:eastAsia="方正仿宋_GBK" w:cs="方正仿宋_GBK"/>
          <w:b w:val="0"/>
          <w:kern w:val="0"/>
          <w:sz w:val="32"/>
          <w:szCs w:val="32"/>
          <w:shd w:val="clear" w:fill="FFFFFF"/>
        </w:rPr>
        <w:t>本单位</w:t>
      </w:r>
      <w:r>
        <w:rPr>
          <w:rFonts w:hint="eastAsia"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年度公务车运行维护费</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万元，费用支出较年初预算数增加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万元，无变化。较上年支出数增加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Style w:val="14"/>
          <w:rFonts w:hint="eastAsia" w:ascii="方正仿宋_GBK" w:hAnsi="方正仿宋_GBK" w:eastAsia="方正仿宋_GBK" w:cs="方正仿宋_GBK"/>
          <w:b w:val="0"/>
          <w:kern w:val="0"/>
          <w:sz w:val="32"/>
          <w:szCs w:val="32"/>
          <w:shd w:val="clear" w:fill="FFFFFF"/>
        </w:rPr>
      </w:pPr>
      <w:r>
        <w:rPr>
          <w:rStyle w:val="14"/>
          <w:rFonts w:hint="eastAsia" w:ascii="方正仿宋_GBK" w:hAnsi="方正仿宋_GBK" w:eastAsia="方正仿宋_GBK" w:cs="方正仿宋_GBK"/>
          <w:b w:val="0"/>
          <w:kern w:val="0"/>
          <w:sz w:val="32"/>
          <w:szCs w:val="32"/>
          <w:shd w:val="clear" w:fill="FFFFFF"/>
        </w:rPr>
        <w:t>本单位</w:t>
      </w:r>
      <w:r>
        <w:rPr>
          <w:rFonts w:hint="eastAsia"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年度公务接待费</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万元，费用支出较年初预算数增加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万元，无变化。较上年支出数增加</w:t>
      </w:r>
      <w:r>
        <w:rPr>
          <w:rFonts w:hint="eastAsia"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万元，无变化。</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right="0" w:rightChars="0" w:firstLine="640" w:firstLineChars="200"/>
        <w:jc w:val="both"/>
        <w:textAlignment w:val="auto"/>
        <w:rPr>
          <w:rStyle w:val="14"/>
          <w:rFonts w:hint="default" w:ascii="方正仿宋_GBK" w:hAnsi="方正仿宋_GBK" w:eastAsia="方正仿宋_GBK" w:cs="方正仿宋_GBK"/>
          <w:b w:val="0"/>
          <w:kern w:val="0"/>
          <w:sz w:val="32"/>
          <w:szCs w:val="32"/>
          <w:shd w:val="clear" w:fill="FFFFFF"/>
        </w:rPr>
      </w:pP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年度本</w:t>
      </w:r>
      <w:r>
        <w:rPr>
          <w:rStyle w:val="14"/>
          <w:rFonts w:hint="eastAsia" w:ascii="方正仿宋_GBK" w:hAnsi="方正仿宋_GBK" w:eastAsia="方正仿宋_GBK" w:cs="方正仿宋_GBK"/>
          <w:b w:val="0"/>
          <w:kern w:val="0"/>
          <w:sz w:val="32"/>
          <w:szCs w:val="32"/>
          <w:shd w:val="clear" w:fill="FFFFFF"/>
          <w:lang w:eastAsia="zh-CN"/>
        </w:rPr>
        <w:t>单位</w:t>
      </w:r>
      <w:r>
        <w:rPr>
          <w:rStyle w:val="14"/>
          <w:rFonts w:hint="eastAsia" w:ascii="方正仿宋_GBK" w:hAnsi="方正仿宋_GBK" w:eastAsia="方正仿宋_GBK" w:cs="方正仿宋_GBK"/>
          <w:b w:val="0"/>
          <w:kern w:val="0"/>
          <w:sz w:val="32"/>
          <w:szCs w:val="32"/>
          <w:shd w:val="clear" w:fill="FFFFFF"/>
        </w:rPr>
        <w:t>因公出国（境）共计</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个团组，</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人；公务用车购置</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辆，公务车保有量为</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辆；国内公务接待</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批次</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人，其中：国内外事接待</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批次，</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人；国（境）外公务接</w:t>
      </w:r>
      <w:r>
        <w:rPr>
          <w:rFonts w:hint="eastAsia" w:ascii="Times New Roman" w:hAnsi="Times New Roman" w:eastAsia="方正仿宋_GBK" w:cs="Times New Roman"/>
          <w:b w:val="0"/>
          <w:bCs w:val="0"/>
          <w:kern w:val="0"/>
          <w:sz w:val="32"/>
          <w:szCs w:val="32"/>
          <w:shd w:val="clear" w:color="auto" w:fill="FFFFFF"/>
          <w:lang w:val="en-US" w:eastAsia="zh-CN" w:bidi="ar-SA"/>
        </w:rPr>
        <w:t>待</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批次，</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人。</w:t>
      </w: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Style w:val="14"/>
          <w:rFonts w:hint="eastAsia" w:ascii="方正仿宋_GBK" w:hAnsi="方正仿宋_GBK" w:eastAsia="方正仿宋_GBK" w:cs="方正仿宋_GBK"/>
          <w:b w:val="0"/>
          <w:kern w:val="0"/>
          <w:sz w:val="32"/>
          <w:szCs w:val="32"/>
          <w:shd w:val="clear" w:fill="FFFFFF"/>
        </w:rPr>
        <w:t>年本</w:t>
      </w:r>
      <w:r>
        <w:rPr>
          <w:rStyle w:val="14"/>
          <w:rFonts w:hint="eastAsia" w:ascii="方正仿宋_GBK" w:hAnsi="方正仿宋_GBK" w:eastAsia="方正仿宋_GBK" w:cs="方正仿宋_GBK"/>
          <w:b w:val="0"/>
          <w:kern w:val="0"/>
          <w:sz w:val="32"/>
          <w:szCs w:val="32"/>
          <w:shd w:val="clear" w:fill="FFFFFF"/>
          <w:lang w:eastAsia="zh-CN"/>
        </w:rPr>
        <w:t>单位</w:t>
      </w:r>
      <w:r>
        <w:rPr>
          <w:rStyle w:val="14"/>
          <w:rFonts w:hint="eastAsia" w:ascii="方正仿宋_GBK" w:hAnsi="方正仿宋_GBK" w:eastAsia="方正仿宋_GBK" w:cs="方正仿宋_GBK"/>
          <w:b w:val="0"/>
          <w:kern w:val="0"/>
          <w:sz w:val="32"/>
          <w:szCs w:val="32"/>
          <w:shd w:val="clear" w:fill="FFFFFF"/>
        </w:rPr>
        <w:t>人均接待费</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元，车均购置费</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万元，车均维护费</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Style w:val="14"/>
          <w:rFonts w:hint="eastAsia" w:ascii="方正仿宋_GBK" w:hAnsi="方正仿宋_GBK" w:eastAsia="方正仿宋_GBK" w:cs="方正仿宋_GBK"/>
          <w:b w:val="0"/>
          <w:kern w:val="0"/>
          <w:sz w:val="32"/>
          <w:szCs w:val="32"/>
          <w:shd w:val="clear"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atLeast"/>
        <w:ind w:left="0" w:right="0" w:rightChars="0" w:firstLine="640" w:firstLineChars="200"/>
        <w:jc w:val="both"/>
        <w:textAlignment w:val="auto"/>
        <w:rPr>
          <w:rStyle w:val="14"/>
          <w:rFonts w:hint="eastAsia" w:ascii="方正仿宋_GBK" w:hAnsi="方正仿宋_GBK" w:eastAsia="方正仿宋_GBK" w:cs="方正仿宋_GBK"/>
          <w:b w:val="0"/>
          <w:kern w:val="0"/>
          <w:sz w:val="32"/>
          <w:szCs w:val="32"/>
          <w:shd w:val="clear" w:fill="FFFFFF"/>
        </w:rPr>
      </w:pPr>
      <w:r>
        <w:rPr>
          <w:rStyle w:val="14"/>
          <w:rFonts w:hint="eastAsia" w:ascii="方正仿宋_GBK" w:hAnsi="方正仿宋_GBK" w:eastAsia="方正仿宋_GBK" w:cs="方正仿宋_GBK"/>
          <w:b w:val="0"/>
          <w:kern w:val="0"/>
          <w:sz w:val="32"/>
          <w:szCs w:val="32"/>
          <w:shd w:val="clear" w:fill="FFFFFF"/>
        </w:rPr>
        <w:t>本年度会议费支出</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万元，较上年决算数无增减，主要原因是未发生会议费。本年度培训费支出</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Style w:val="14"/>
          <w:rFonts w:hint="eastAsia" w:ascii="方正仿宋_GBK" w:hAnsi="方正仿宋_GBK" w:eastAsia="方正仿宋_GBK" w:cs="方正仿宋_GBK"/>
          <w:b w:val="0"/>
          <w:kern w:val="0"/>
          <w:sz w:val="32"/>
          <w:szCs w:val="32"/>
          <w:shd w:val="clear" w:fill="FFFFFF"/>
        </w:rPr>
        <w:t>万元，较上年决算数无变化，主要原因是未发生培训费。</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截至</w:t>
      </w: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w:t>
      </w:r>
      <w:r>
        <w:rPr>
          <w:rFonts w:hint="default" w:ascii="Times New Roman" w:hAnsi="Times New Roman" w:eastAsia="方正仿宋_GBK" w:cs="Times New Roman"/>
          <w:b w:val="0"/>
          <w:bCs w:val="0"/>
          <w:kern w:val="0"/>
          <w:sz w:val="32"/>
          <w:szCs w:val="32"/>
          <w:shd w:val="clear" w:color="auto" w:fill="FFFFFF"/>
          <w:lang w:val="en-US" w:eastAsia="zh-CN" w:bidi="ar-SA"/>
        </w:rPr>
        <w:t>12</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月</w:t>
      </w:r>
      <w:r>
        <w:rPr>
          <w:rFonts w:hint="default" w:ascii="Times New Roman" w:hAnsi="Times New Roman" w:eastAsia="方正仿宋_GBK" w:cs="Times New Roman"/>
          <w:b w:val="0"/>
          <w:bCs w:val="0"/>
          <w:kern w:val="0"/>
          <w:sz w:val="32"/>
          <w:szCs w:val="32"/>
          <w:shd w:val="clear" w:color="auto" w:fill="FFFFFF"/>
          <w:lang w:val="en-US" w:eastAsia="zh-CN" w:bidi="ar-SA"/>
        </w:rPr>
        <w:t>31</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日，本</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单位</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共有车辆</w:t>
      </w:r>
      <w:r>
        <w:rPr>
          <w:rFonts w:hint="default" w:ascii="Times New Roman" w:hAnsi="Times New Roman" w:eastAsia="方正仿宋_GBK" w:cs="Times New Roman"/>
          <w:b w:val="0"/>
          <w:bCs w:val="0"/>
          <w:kern w:val="0"/>
          <w:sz w:val="32"/>
          <w:szCs w:val="32"/>
          <w:shd w:val="clear" w:color="auto" w:fill="FFFFFF"/>
          <w:lang w:val="en-US" w:eastAsia="zh-CN" w:bidi="ar-SA"/>
        </w:rPr>
        <w:t>1</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辆，其中，副部（省）级及以上领导用车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辆、主要负责人用车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辆、机要通信用车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辆、应急保障用车</w:t>
      </w:r>
      <w:r>
        <w:rPr>
          <w:rFonts w:hint="default" w:ascii="Times New Roman" w:hAnsi="Times New Roman" w:eastAsia="方正仿宋_GBK" w:cs="Times New Roman"/>
          <w:b w:val="0"/>
          <w:bCs w:val="0"/>
          <w:kern w:val="0"/>
          <w:sz w:val="32"/>
          <w:szCs w:val="32"/>
          <w:shd w:val="clear" w:color="auto" w:fill="FFFFFF"/>
          <w:lang w:val="en-US" w:eastAsia="zh-CN" w:bidi="ar-SA"/>
        </w:rPr>
        <w:t>1</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辆、执法执勤用车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辆，特种专业技术用车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辆，离退休干部用车</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辆。单价</w:t>
      </w:r>
      <w:r>
        <w:rPr>
          <w:rFonts w:hint="default" w:ascii="Times New Roman" w:hAnsi="Times New Roman" w:eastAsia="方正仿宋_GBK" w:cs="Times New Roman"/>
          <w:b w:val="0"/>
          <w:bCs w:val="0"/>
          <w:kern w:val="0"/>
          <w:sz w:val="32"/>
          <w:szCs w:val="32"/>
          <w:shd w:val="clear" w:color="auto" w:fill="FFFFFF"/>
          <w:lang w:val="en-US" w:eastAsia="zh-CN" w:bidi="ar-SA"/>
        </w:rPr>
        <w:t>100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万元（含）以上专用设备</w:t>
      </w:r>
      <w:r>
        <w:rPr>
          <w:rFonts w:hint="default" w:ascii="Times New Roman" w:hAnsi="Times New Roman" w:eastAsia="方正仿宋_GBK" w:cs="Times New Roman"/>
          <w:b w:val="0"/>
          <w:bCs w:val="0"/>
          <w:kern w:val="0"/>
          <w:sz w:val="32"/>
          <w:szCs w:val="32"/>
          <w:shd w:val="clear" w:color="auto" w:fill="FFFFFF"/>
          <w:lang w:val="en-US" w:eastAsia="zh-CN" w:bidi="ar-SA"/>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台（套）。</w:t>
      </w:r>
    </w:p>
    <w:p>
      <w:pPr>
        <w:pStyle w:val="12"/>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kern w:val="0"/>
          <w:sz w:val="32"/>
          <w:szCs w:val="32"/>
          <w:shd w:val="clear" w:color="auto" w:fill="FFFFFF"/>
          <w:lang w:val="en-US" w:eastAsia="zh-CN" w:bidi="ar-SA"/>
        </w:rPr>
        <w:t>2024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年度本</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单位</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政府采购支出总额</w:t>
      </w:r>
      <w:r>
        <w:rPr>
          <w:rFonts w:hint="default" w:ascii="Times New Roman" w:hAnsi="Times New Roman" w:eastAsia="方正仿宋_GBK" w:cs="Times New Roman"/>
          <w:b w:val="0"/>
          <w:bCs w:val="0"/>
          <w:kern w:val="0"/>
          <w:sz w:val="32"/>
          <w:szCs w:val="32"/>
          <w:shd w:val="clear" w:color="auto" w:fill="FFFFFF"/>
          <w:lang w:val="en-US" w:eastAsia="zh-CN" w:bidi="ar-SA"/>
        </w:rPr>
        <w:t>0.20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万元，其中：政府采购货物支出</w:t>
      </w:r>
      <w:r>
        <w:rPr>
          <w:rFonts w:hint="default" w:ascii="Times New Roman" w:hAnsi="Times New Roman" w:eastAsia="方正仿宋_GBK" w:cs="Times New Roman"/>
          <w:b w:val="0"/>
          <w:bCs w:val="0"/>
          <w:kern w:val="0"/>
          <w:sz w:val="32"/>
          <w:szCs w:val="32"/>
          <w:shd w:val="clear" w:color="auto" w:fill="FFFFFF"/>
          <w:lang w:val="en-US" w:eastAsia="zh-CN" w:bidi="ar-SA"/>
        </w:rPr>
        <w:t>0.20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万元、政府采购工程支出</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万元、政府采购服务支出</w:t>
      </w:r>
      <w:r>
        <w:rPr>
          <w:rFonts w:hint="default" w:ascii="Times New Roman" w:hAnsi="Times New Roman" w:eastAsia="方正仿宋_GBK" w:cs="Times New Roman"/>
          <w:b w:val="0"/>
          <w:bCs w:val="0"/>
          <w:kern w:val="0"/>
          <w:sz w:val="32"/>
          <w:szCs w:val="32"/>
          <w:shd w:val="clear" w:color="auto" w:fill="FFFFFF"/>
          <w:lang w:val="en-US" w:eastAsia="zh-CN" w:bidi="ar-SA"/>
        </w:rPr>
        <w:t>0.00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万元。授予中小企业合同金额</w:t>
      </w:r>
      <w:r>
        <w:rPr>
          <w:rFonts w:hint="default" w:ascii="Times New Roman" w:hAnsi="Times New Roman" w:eastAsia="方正仿宋_GBK" w:cs="Times New Roman"/>
          <w:b w:val="0"/>
          <w:bCs w:val="0"/>
          <w:kern w:val="0"/>
          <w:sz w:val="32"/>
          <w:szCs w:val="32"/>
          <w:shd w:val="clear" w:color="auto" w:fill="FFFFFF"/>
          <w:lang w:val="en-US" w:eastAsia="zh-CN" w:bidi="ar-SA"/>
        </w:rPr>
        <w:t>0.20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万元，占政府采购支出总额的</w:t>
      </w:r>
      <w:r>
        <w:rPr>
          <w:rFonts w:hint="default" w:ascii="Times New Roman" w:hAnsi="Times New Roman" w:eastAsia="方正仿宋_GBK" w:cs="Times New Roman"/>
          <w:b w:val="0"/>
          <w:bCs w:val="0"/>
          <w:kern w:val="0"/>
          <w:sz w:val="32"/>
          <w:szCs w:val="32"/>
          <w:shd w:val="clear" w:color="auto" w:fill="FFFFFF"/>
          <w:lang w:val="en-US" w:eastAsia="zh-CN" w:bidi="ar-SA"/>
        </w:rPr>
        <w:t>100.0%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，其中：授予小微企业合同金额</w:t>
      </w:r>
      <w:r>
        <w:rPr>
          <w:rFonts w:hint="default" w:ascii="Times New Roman" w:hAnsi="Times New Roman" w:eastAsia="方正仿宋_GBK" w:cs="Times New Roman"/>
          <w:b w:val="0"/>
          <w:bCs w:val="0"/>
          <w:kern w:val="0"/>
          <w:sz w:val="32"/>
          <w:szCs w:val="32"/>
          <w:shd w:val="clear" w:color="auto" w:fill="FFFFFF"/>
          <w:lang w:val="en-US" w:eastAsia="zh-CN" w:bidi="ar-SA"/>
        </w:rPr>
        <w:t>0.20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万元，占政府采购支出总额的</w:t>
      </w:r>
      <w:r>
        <w:rPr>
          <w:rFonts w:hint="default" w:ascii="Times New Roman" w:hAnsi="Times New Roman" w:eastAsia="方正仿宋_GBK" w:cs="Times New Roman"/>
          <w:b w:val="0"/>
          <w:bCs w:val="0"/>
          <w:kern w:val="0"/>
          <w:sz w:val="32"/>
          <w:szCs w:val="32"/>
          <w:shd w:val="clear" w:color="auto" w:fill="FFFFFF"/>
          <w:lang w:val="en-US" w:eastAsia="zh-CN" w:bidi="ar-SA"/>
        </w:rPr>
        <w:t>100.0 %</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。主要用于采购采购医疗设备、药品、卫生材料</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rightChars="0" w:firstLine="960" w:firstLineChars="300"/>
        <w:jc w:val="both"/>
        <w:textAlignment w:val="auto"/>
        <w:rPr>
          <w:rFonts w:hint="eastAsia" w:ascii="方正黑体_GBK" w:hAnsi="方正黑体_GBK" w:eastAsia="方正黑体_GBK" w:cs="方正黑体_GBK"/>
          <w:b w:val="0"/>
          <w:bCs w:val="0"/>
          <w:kern w:val="0"/>
          <w:sz w:val="32"/>
          <w:szCs w:val="32"/>
          <w:shd w:val="clear" w:fill="FFFFFF"/>
        </w:rPr>
      </w:pPr>
      <w:r>
        <w:rPr>
          <w:rFonts w:hint="eastAsia" w:ascii="方正黑体_GBK" w:hAnsi="方正黑体_GBK" w:eastAsia="方正黑体_GBK" w:cs="方正黑体_GBK"/>
          <w:b w:val="0"/>
          <w:bCs w:val="0"/>
          <w:kern w:val="0"/>
          <w:sz w:val="32"/>
          <w:szCs w:val="32"/>
          <w:shd w:val="clear" w:fill="FFFFFF"/>
          <w:lang w:val="en-US" w:eastAsia="zh-CN"/>
        </w:rPr>
        <w:t>五、</w:t>
      </w:r>
      <w:r>
        <w:rPr>
          <w:rFonts w:hint="eastAsia" w:ascii="方正黑体_GBK" w:hAnsi="方正黑体_GBK" w:eastAsia="方正黑体_GBK" w:cs="方正黑体_GBK"/>
          <w:b w:val="0"/>
          <w:bCs w:val="0"/>
          <w:kern w:val="0"/>
          <w:sz w:val="32"/>
          <w:szCs w:val="32"/>
          <w:shd w:val="clear" w:fill="FFFFFF"/>
        </w:rPr>
        <w:t>预算绩效管理情况说明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根据预算绩效管理要求，本单位对</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lang w:eastAsia="zh-CN"/>
        </w:rPr>
        <w:t>个项目开展了绩效自评，其中，以填报自评表形式开展自评</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lang w:eastAsia="zh-CN"/>
        </w:rPr>
        <w:t>项，涉及财政拨款项目支出资金</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44.12</w:t>
      </w:r>
      <w:r>
        <w:rPr>
          <w:rFonts w:hint="eastAsia" w:ascii="方正仿宋_GBK" w:hAnsi="方正仿宋_GBK" w:eastAsia="方正仿宋_GBK" w:cs="方正仿宋_GBK"/>
          <w:b w:val="0"/>
          <w:bCs w:val="0"/>
          <w:sz w:val="32"/>
          <w:szCs w:val="32"/>
          <w:shd w:val="clear" w:color="auto" w:fill="FFFFFF"/>
          <w:lang w:eastAsia="zh-CN"/>
        </w:rPr>
        <w:t>万元。</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w:t>
      </w:r>
      <w:r>
        <w:rPr>
          <w:rFonts w:hint="eastAsia" w:ascii="方正仿宋_GBK" w:hAnsi="方正仿宋_GBK" w:eastAsia="方正仿宋_GBK" w:cs="方正仿宋_GBK"/>
          <w:b w:val="0"/>
          <w:bCs w:val="0"/>
          <w:sz w:val="32"/>
          <w:szCs w:val="32"/>
          <w:shd w:val="clear" w:color="auto" w:fill="FFFFFF"/>
        </w:rPr>
        <w:t>绩效目标自评</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详见公开</w:t>
      </w:r>
      <w:r>
        <w:rPr>
          <w:rFonts w:hint="eastAsia" w:ascii="方正仿宋_GBK" w:hAnsi="方正仿宋_GBK" w:eastAsia="方正仿宋_GBK" w:cs="方正仿宋_GBK"/>
          <w:b w:val="0"/>
          <w:bCs w:val="0"/>
          <w:sz w:val="32"/>
          <w:szCs w:val="32"/>
          <w:shd w:val="clear" w:color="auto" w:fill="FFFFFF"/>
          <w:lang w:eastAsia="zh-CN"/>
        </w:rPr>
        <w:t>报</w:t>
      </w:r>
      <w:r>
        <w:rPr>
          <w:rFonts w:hint="eastAsia" w:ascii="方正仿宋_GBK" w:hAnsi="方正仿宋_GBK" w:eastAsia="方正仿宋_GBK" w:cs="方正仿宋_GBK"/>
          <w:b w:val="0"/>
          <w:bCs w:val="0"/>
          <w:sz w:val="32"/>
          <w:szCs w:val="32"/>
          <w:shd w:val="clear" w:color="auto" w:fill="FFFFFF"/>
        </w:rPr>
        <w:t>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w:t>
      </w:r>
      <w:r>
        <w:rPr>
          <w:rFonts w:hint="eastAsia" w:ascii="方正仿宋_GBK" w:hAnsi="方正仿宋_GBK" w:eastAsia="方正仿宋_GBK" w:cs="方正仿宋_GBK"/>
          <w:b w:val="0"/>
          <w:bCs w:val="0"/>
          <w:sz w:val="32"/>
          <w:szCs w:val="32"/>
          <w:shd w:val="clear" w:color="auto" w:fill="FFFFFF"/>
        </w:rPr>
        <w:t>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无</w:t>
      </w:r>
      <w:r>
        <w:rPr>
          <w:rFonts w:hint="eastAsia" w:ascii="方正仿宋_GBK" w:hAnsi="方正仿宋_GBK" w:eastAsia="方正仿宋_GBK" w:cs="方正仿宋_GBK"/>
          <w:b w:val="0"/>
          <w:bCs w:val="0"/>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w:t>
      </w:r>
      <w:r>
        <w:rPr>
          <w:rFonts w:hint="eastAsia" w:ascii="方正仿宋_GBK" w:hAnsi="方正仿宋_GBK" w:eastAsia="方正仿宋_GBK" w:cs="方正仿宋_GBK"/>
          <w:b w:val="0"/>
          <w:bCs w:val="0"/>
          <w:sz w:val="32"/>
          <w:szCs w:val="32"/>
          <w:shd w:val="clear" w:color="auto" w:fill="FFFFFF"/>
        </w:rPr>
        <w:t>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本年度基本公共卫生、</w:t>
      </w:r>
      <w:r>
        <w:rPr>
          <w:rFonts w:hint="eastAsia" w:ascii="方正仿宋_GBK" w:hAnsi="方正仿宋_GBK" w:eastAsia="方正仿宋_GBK" w:cs="方正仿宋_GBK"/>
          <w:b w:val="0"/>
          <w:bCs w:val="0"/>
          <w:sz w:val="32"/>
          <w:szCs w:val="32"/>
          <w:shd w:val="clear" w:color="auto" w:fill="FFFFFF"/>
          <w:lang w:val="en-US" w:eastAsia="zh-CN"/>
        </w:rPr>
        <w:t>基本药物补助项目</w:t>
      </w:r>
      <w:r>
        <w:rPr>
          <w:rFonts w:hint="eastAsia" w:ascii="方正仿宋_GBK" w:hAnsi="方正仿宋_GBK" w:eastAsia="方正仿宋_GBK" w:cs="方正仿宋_GBK"/>
          <w:b w:val="0"/>
          <w:bCs w:val="0"/>
          <w:sz w:val="32"/>
          <w:szCs w:val="32"/>
          <w:shd w:val="clear" w:color="auto" w:fill="FFFFFF"/>
        </w:rPr>
        <w:t>等各项工作顺利完成，达成了年初工作计划，自评绩效目标完成度良好。</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（三）重点绩效评价结果</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无</w:t>
      </w:r>
      <w:r>
        <w:rPr>
          <w:rFonts w:hint="eastAsia" w:ascii="方正仿宋_GBK" w:hAnsi="方正仿宋_GBK" w:eastAsia="方正仿宋_GBK" w:cs="方正仿宋_GBK"/>
          <w:b w:val="0"/>
          <w:bCs w:val="0"/>
          <w:sz w:val="32"/>
          <w:szCs w:val="32"/>
          <w:shd w:val="clear" w:color="auto" w:fill="FFFFFF"/>
          <w:lang w:eastAsia="zh-CN"/>
        </w:rPr>
        <w:t>。</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方正黑体_GBK" w:hAnsi="方正黑体_GBK" w:eastAsia="方正黑体_GBK" w:cs="方正黑体_GBK"/>
          <w:b w:val="0"/>
          <w:bCs w:val="0"/>
          <w:kern w:val="0"/>
          <w:sz w:val="32"/>
          <w:szCs w:val="32"/>
          <w:shd w:val="clear" w:fill="FFFFFF"/>
        </w:rPr>
      </w:pPr>
      <w:r>
        <w:rPr>
          <w:rFonts w:hint="eastAsia" w:ascii="方正黑体_GBK" w:hAnsi="方正黑体_GBK" w:eastAsia="方正黑体_GBK" w:cs="方正黑体_GBK"/>
          <w:b w:val="0"/>
          <w:bCs w:val="0"/>
          <w:kern w:val="0"/>
          <w:sz w:val="32"/>
          <w:szCs w:val="32"/>
          <w:shd w:val="clear" w:fill="FFFFFF"/>
        </w:rPr>
        <w:t>六、专业名词解释</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（二）事业收入</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（三）经营收入</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（四）其他收入</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（五）使用非财政拨款结余</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（六）年初结转和结余</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（七）结余分配</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（八）年末结转和结余</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（九）基本支出</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（十）项目支出</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（十一）经营支出</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（十二）“三公”经费</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（十三）机关运行经费</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hint="eastAsia" w:ascii="方正楷体_GBK" w:hAnsi="方正楷体_GBK" w:eastAsia="方正楷体_GBK" w:cs="方正楷体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default" w:ascii="方正黑体_GBK" w:hAnsi="方正黑体_GBK" w:eastAsia="方正黑体_GBK" w:cs="方正黑体_GBK"/>
          <w:b w:val="0"/>
          <w:bCs w:val="0"/>
          <w:kern w:val="0"/>
          <w:sz w:val="32"/>
          <w:szCs w:val="32"/>
          <w:shd w:val="clear" w:fill="FFFFFF"/>
        </w:rPr>
      </w:pPr>
      <w:r>
        <w:rPr>
          <w:rFonts w:hint="default" w:ascii="方正黑体_GBK" w:hAnsi="方正黑体_GBK" w:eastAsia="方正黑体_GBK" w:cs="方正黑体_GBK"/>
          <w:b w:val="0"/>
          <w:bCs w:val="0"/>
          <w:kern w:val="0"/>
          <w:sz w:val="32"/>
          <w:szCs w:val="32"/>
          <w:shd w:val="clear" w:fill="FFFFFF"/>
        </w:rPr>
        <w:t>七、决算公开联系方式及信息反馈渠道</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rPr>
        <w:t>023-48489053</w:t>
      </w:r>
    </w:p>
    <w:p>
      <w:pPr>
        <w:keepNext w:val="0"/>
        <w:keepLines w:val="0"/>
        <w:pageBreakBefore w:val="0"/>
        <w:widowControl/>
        <w:kinsoku/>
        <w:wordWrap/>
        <w:overflowPunct/>
        <w:topLinePunct w:val="0"/>
        <w:autoSpaceDN/>
        <w:bidi w:val="0"/>
        <w:adjustRightInd/>
        <w:spacing w:line="600" w:lineRule="exact"/>
        <w:jc w:val="both"/>
        <w:textAlignment w:val="auto"/>
      </w:pPr>
    </w:p>
    <w:p>
      <w:pPr>
        <w:pStyle w:val="8"/>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rPr>
          <w:rFonts w:hint="eastAsia" w:ascii="宋体" w:hAnsi="宋体" w:eastAsia="宋体" w:cs="宋体"/>
          <w:sz w:val="21"/>
          <w:szCs w:val="21"/>
        </w:rPr>
      </w:pPr>
    </w:p>
    <w:p>
      <w:pPr>
        <w:pStyle w:val="12"/>
        <w:autoSpaceDE w:val="0"/>
        <w:ind w:firstLine="0" w:firstLineChars="0"/>
        <w:rPr>
          <w:rFonts w:hint="default" w:ascii="宋体" w:hAnsi="宋体" w:eastAsia="宋体" w:cs="宋体"/>
          <w:sz w:val="21"/>
          <w:szCs w:val="21"/>
        </w:rPr>
      </w:pPr>
    </w:p>
    <w:sectPr>
      <w:headerReference r:id="rId3" w:type="default"/>
      <w:footerReference r:id="rId4" w:type="default"/>
      <w:pgSz w:w="16838" w:h="23811"/>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8A10F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C053AB"/>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AE2E7E"/>
    <w:rsid w:val="19B906A4"/>
    <w:rsid w:val="1A1F744B"/>
    <w:rsid w:val="1A4854EC"/>
    <w:rsid w:val="1B6F15B6"/>
    <w:rsid w:val="1BAA2EDC"/>
    <w:rsid w:val="1CE157EE"/>
    <w:rsid w:val="1D014A01"/>
    <w:rsid w:val="1D022362"/>
    <w:rsid w:val="1DD26311"/>
    <w:rsid w:val="1E984D2C"/>
    <w:rsid w:val="1EF67CA4"/>
    <w:rsid w:val="1FCD26AF"/>
    <w:rsid w:val="20642787"/>
    <w:rsid w:val="21556F04"/>
    <w:rsid w:val="22403BD3"/>
    <w:rsid w:val="241A23CF"/>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28189D"/>
    <w:rsid w:val="3337290D"/>
    <w:rsid w:val="352930DB"/>
    <w:rsid w:val="35573069"/>
    <w:rsid w:val="358C217E"/>
    <w:rsid w:val="359F188C"/>
    <w:rsid w:val="362D2433"/>
    <w:rsid w:val="36C9128A"/>
    <w:rsid w:val="37841E99"/>
    <w:rsid w:val="37BF1123"/>
    <w:rsid w:val="37F26E25"/>
    <w:rsid w:val="38BE4696"/>
    <w:rsid w:val="39166507"/>
    <w:rsid w:val="39B82A39"/>
    <w:rsid w:val="39F33306"/>
    <w:rsid w:val="3A11242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2844FED"/>
    <w:rsid w:val="53C0244D"/>
    <w:rsid w:val="53DD4D4E"/>
    <w:rsid w:val="53E578CE"/>
    <w:rsid w:val="54040192"/>
    <w:rsid w:val="543B029D"/>
    <w:rsid w:val="545D0246"/>
    <w:rsid w:val="554E5773"/>
    <w:rsid w:val="555A3CBC"/>
    <w:rsid w:val="56530F5D"/>
    <w:rsid w:val="570D3802"/>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9C10D6"/>
    <w:rsid w:val="750837F0"/>
    <w:rsid w:val="764F62AB"/>
    <w:rsid w:val="765C45EC"/>
    <w:rsid w:val="768A7619"/>
    <w:rsid w:val="76E14979"/>
    <w:rsid w:val="773C7572"/>
    <w:rsid w:val="77EA362A"/>
    <w:rsid w:val="7875383E"/>
    <w:rsid w:val="78C028F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4"/>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22"/>
    <w:basedOn w:val="10"/>
    <w:qFormat/>
    <w:uiPriority w:val="0"/>
    <w:rPr>
      <w:rFonts w:hint="default" w:ascii="Times New Roman" w:hAnsi="Times New Roman" w:cs="Times New Roman"/>
    </w:rPr>
  </w:style>
  <w:style w:type="paragraph" w:customStyle="1" w:styleId="15">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4182</Words>
  <Characters>4664</Characters>
  <Lines>161</Lines>
  <Paragraphs>45</Paragraphs>
  <TotalTime>8</TotalTime>
  <ScaleCrop>false</ScaleCrop>
  <LinksUpToDate>false</LinksUpToDate>
  <CharactersWithSpaces>4665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2025-10-28T07:16:45Z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eyJoZGlkIjoiYmI0OTg0OTA5MjMxMTg4ZTlkYWU4MTRmMmUyNDk5YWQiLCJ1c2VySWQiOiI3NTY1MDI4OTEifQ==</vt:lpwstr>
  </property>
</Properties>
</file>