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重庆市綦江区卫生健康综合行政执法支队</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年度决算说明</w:t>
      </w:r>
    </w:p>
    <w:p>
      <w:pPr>
        <w:pStyle w:val="11"/>
        <w:keepNext w:val="0"/>
        <w:keepLines w:val="0"/>
        <w:pageBreakBefore w:val="0"/>
        <w:kinsoku/>
        <w:wordWrap/>
        <w:overflowPunct/>
        <w:topLinePunct w:val="0"/>
        <w:autoSpaceDE w:val="0"/>
        <w:autoSpaceDN/>
        <w:bidi w:val="0"/>
        <w:adjustRightInd/>
        <w:snapToGrid/>
        <w:spacing w:before="0" w:beforeAutospacing="0" w:after="0" w:afterAutospacing="0" w:line="576"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rPr>
      </w:pPr>
    </w:p>
    <w:p>
      <w:pPr>
        <w:pStyle w:val="11"/>
        <w:keepNext w:val="0"/>
        <w:keepLines w:val="0"/>
        <w:pageBreakBefore w:val="0"/>
        <w:kinsoku/>
        <w:wordWrap/>
        <w:overflowPunct/>
        <w:topLinePunct w:val="0"/>
        <w:autoSpaceDE w:val="0"/>
        <w:autoSpaceDN/>
        <w:bidi w:val="0"/>
        <w:adjustRightInd/>
        <w:snapToGrid/>
        <w:spacing w:before="0" w:beforeAutospacing="0" w:after="0" w:afterAutospacing="0" w:line="576"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一、单位基本情况</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（一）职能职责</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支队是重庆市綦江区卫生健康委管理的行政执法机构，以綦江区卫生健康委的名义，统一行使卫生健康领域的行政处罚权及与之相关的行政检查、行政强制权等执法职能。依法开展医疗卫生、公共卫生、职业健康、中医服务等卫生与健康领域综合监督管理与执法，依法依规查处违法行为等。</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（二）机构设置</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机构规格为副处级，事业编制40名，现有在编在岗人员</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人，内设“2科6大队”，设置分别为综合科，法制科（卫生监督协管科），食品标准与消毒产品执法大队，医疗卫生执法一、二大队，公共卫生执法一、二大队，职业健康执法大队。</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（三）单位构成</w:t>
      </w:r>
    </w:p>
    <w:p>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本单位无下级预算单位。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黑体_GBK" w:cs="Times New Roman"/>
          <w:kern w:val="2"/>
          <w:sz w:val="32"/>
          <w:szCs w:val="33"/>
          <w:lang w:val="en-US" w:eastAsia="zh-CN" w:bidi="ar-SA"/>
        </w:rPr>
      </w:pPr>
      <w:r>
        <w:rPr>
          <w:rFonts w:hint="default" w:ascii="Times New Roman" w:hAnsi="Times New Roman" w:eastAsia="方正黑体_GBK" w:cs="Times New Roman"/>
          <w:kern w:val="2"/>
          <w:sz w:val="32"/>
          <w:szCs w:val="33"/>
          <w:lang w:val="en-US" w:eastAsia="zh-CN" w:bidi="ar-SA"/>
        </w:rPr>
        <w:t>二、单位决算收支情况说明</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839.20万元。收、支与2023年度相比，减少80.84万元，下降8.8%，主要原因是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2024年度收入合计839.20万元，与2023年度相比，减少80.84万元，下降8.8%，主要原因是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，财政收入相应减少。</w:t>
      </w:r>
      <w:r>
        <w:rPr>
          <w:rFonts w:hint="default" w:ascii="Times New Roman" w:hAnsi="Times New Roman" w:eastAsia="方正仿宋_GBK" w:cs="Times New Roman"/>
          <w:sz w:val="32"/>
          <w:szCs w:val="32"/>
          <w:shd w:val="clear" w:color="auto" w:fill="FFFFFF"/>
        </w:rPr>
        <w:t>其中：财政拨款收入839.20万元，占100.0%；事业收入</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万元，占0.0%。此外，使用非财政拨款结余（含专用结余）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2024年度支出合计839.20万元，与2023年度相比，减少80.84万元，下降8.8%，主要原因是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，财政支出相应减少。</w:t>
      </w:r>
      <w:r>
        <w:rPr>
          <w:rFonts w:hint="default" w:ascii="Times New Roman" w:hAnsi="Times New Roman" w:eastAsia="方正仿宋_GBK" w:cs="Times New Roman"/>
          <w:sz w:val="32"/>
          <w:szCs w:val="32"/>
          <w:shd w:val="clear" w:color="auto" w:fill="FFFFFF"/>
        </w:rPr>
        <w:t>其中：基本支出807.20万元，占96.2%；项目支出32.00万元，占3.8%；经营支出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2024年度财政拨款收、支总计均为839.20万元。与2023年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相比，财政拨款收、支总计各减少80.84万元，下降8.8%。主要原因是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，财政收入、支出相应减少。</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2024年度一般公共预算财政拨款收入839.20万元，与2023年度相比，减少80.84万元，下降8.8%。主要原因是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，财政收入相应减少。</w:t>
      </w:r>
      <w:r>
        <w:rPr>
          <w:rFonts w:hint="default" w:ascii="Times New Roman" w:hAnsi="Times New Roman" w:eastAsia="方正仿宋_GBK" w:cs="Times New Roman"/>
          <w:sz w:val="32"/>
          <w:szCs w:val="32"/>
          <w:shd w:val="clear" w:color="auto" w:fill="FFFFFF"/>
        </w:rPr>
        <w:t>较年初预算数减少160.16万元，下降16.0%。主要原因是</w:t>
      </w:r>
      <w:r>
        <w:rPr>
          <w:rFonts w:hint="default" w:ascii="Times New Roman" w:hAnsi="Times New Roman" w:eastAsia="方正仿宋_GBK" w:cs="Times New Roman"/>
          <w:sz w:val="32"/>
          <w:szCs w:val="32"/>
          <w:shd w:val="clear" w:color="auto" w:fill="FFFFFF"/>
          <w:lang w:eastAsia="zh-CN"/>
        </w:rPr>
        <w:t>人员中途调出及退休，人员减少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2024年度一般公共预算财政拨款支出839.20万元，与2023年度相比，减少80.84万元，下降8.8%。主要原因是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lang w:eastAsia="zh-CN"/>
        </w:rPr>
        <w:t>，财政支出相</w:t>
      </w:r>
      <w:r>
        <w:rPr>
          <w:rFonts w:hint="default" w:ascii="Times New Roman" w:hAnsi="Times New Roman" w:eastAsia="方正仿宋_GBK" w:cs="Times New Roman"/>
          <w:color w:val="auto"/>
          <w:sz w:val="32"/>
          <w:szCs w:val="32"/>
          <w:shd w:val="clear" w:color="auto" w:fill="FFFFFF"/>
          <w:lang w:eastAsia="zh-CN"/>
        </w:rPr>
        <w:t>应减少</w:t>
      </w:r>
      <w:r>
        <w:rPr>
          <w:rFonts w:hint="default" w:ascii="Times New Roman" w:hAnsi="Times New Roman" w:eastAsia="方正仿宋_GBK" w:cs="Times New Roman"/>
          <w:color w:val="auto"/>
          <w:sz w:val="32"/>
          <w:szCs w:val="32"/>
          <w:shd w:val="clear" w:color="auto" w:fill="FFFFFF"/>
        </w:rPr>
        <w:t>。较年</w:t>
      </w:r>
      <w:r>
        <w:rPr>
          <w:rFonts w:hint="default" w:ascii="Times New Roman" w:hAnsi="Times New Roman" w:eastAsia="方正仿宋_GBK" w:cs="Times New Roman"/>
          <w:sz w:val="32"/>
          <w:szCs w:val="32"/>
          <w:shd w:val="clear" w:color="auto" w:fill="FFFFFF"/>
        </w:rPr>
        <w:t>初预算数减少160.16万元，下降16.0%。主要原因是</w:t>
      </w:r>
      <w:r>
        <w:rPr>
          <w:rFonts w:hint="default" w:ascii="Times New Roman" w:hAnsi="Times New Roman" w:eastAsia="方正仿宋_GBK" w:cs="Times New Roman"/>
          <w:sz w:val="32"/>
          <w:szCs w:val="32"/>
          <w:shd w:val="clear" w:color="auto" w:fill="FFFFFF"/>
          <w:lang w:eastAsia="zh-CN"/>
        </w:rPr>
        <w:t>人员中途调出及退休，人员减少</w:t>
      </w:r>
      <w:r>
        <w:rPr>
          <w:rFonts w:hint="default" w:ascii="Times New Roman" w:hAnsi="Times New Roman" w:eastAsia="方正仿宋_GBK" w:cs="Times New Roman"/>
          <w:sz w:val="32"/>
          <w:szCs w:val="32"/>
          <w:shd w:val="clear" w:color="auto" w:fill="FFFFFF"/>
          <w:lang w:val="en-US" w:eastAsia="zh-CN"/>
        </w:rPr>
        <w:t>9人.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就业支出135.57万元，占16.2%，较年初预算数减少9.26万元，下降6.4%，主要原因是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）卫生健康支出655.98万元，占78.2%，较年初预算数减少138.41万元，下降17.4%，主要原因是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47.65万元，占5.7%，较年初预算数减少12.49万元，下降20.8%，主要原因是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2024年度一般公共财政拨款基本支出807.20万元。其中：人员经费664.25万元，与2023年度相比，减少13.27万元，下降2.0%，主要原因是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rPr>
        <w:t>人员经费用途主要包括工资福利支出及个人家庭的补助、社会保障费等。公用经费142.95万元，与2023年度相比，减少14.85万元，下降9.4%，主要原因是</w:t>
      </w:r>
      <w:r>
        <w:rPr>
          <w:rFonts w:hint="default" w:ascii="Times New Roman" w:hAnsi="Times New Roman" w:eastAsia="方正仿宋_GBK" w:cs="Times New Roman"/>
          <w:sz w:val="32"/>
          <w:szCs w:val="32"/>
          <w:shd w:val="clear" w:color="auto" w:fill="FFFFFF"/>
          <w:lang w:eastAsia="zh-CN"/>
        </w:rPr>
        <w:t>人员调出及退休，</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lang w:val="en-US" w:eastAsia="zh-CN"/>
        </w:rPr>
        <w:t>9人</w:t>
      </w:r>
      <w:r>
        <w:rPr>
          <w:rFonts w:hint="eastAsia" w:ascii="Times New Roman" w:hAnsi="Times New Roman" w:eastAsia="方正仿宋_GBK" w:cs="Times New Roman"/>
          <w:sz w:val="32"/>
          <w:szCs w:val="32"/>
          <w:shd w:val="clear" w:color="auto" w:fill="FFFFFF"/>
          <w:lang w:val="en-US" w:eastAsia="zh-CN"/>
        </w:rPr>
        <w:t>,公用经费相应减少</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公用经费用途主要包括单位日常行政管理的费用、水电费、办公费、邮电费等。</w:t>
      </w:r>
    </w:p>
    <w:p>
      <w:pPr>
        <w:pStyle w:val="10"/>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（五）政府性基金预算收支决算情况说明</w:t>
      </w:r>
    </w:p>
    <w:p>
      <w:pPr>
        <w:pStyle w:val="11"/>
        <w:keepNext w:val="0"/>
        <w:keepLines w:val="0"/>
        <w:pageBreakBefore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（六）国有资本经营预算财政拨款支出决算情况说明</w:t>
      </w:r>
    </w:p>
    <w:p>
      <w:pPr>
        <w:pStyle w:val="11"/>
        <w:keepNext w:val="0"/>
        <w:keepLines w:val="0"/>
        <w:pageBreakBefore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黑体_GBK" w:cs="Times New Roman"/>
          <w:kern w:val="2"/>
          <w:sz w:val="32"/>
          <w:szCs w:val="33"/>
          <w:lang w:val="en-US" w:eastAsia="zh-CN" w:bidi="ar-SA"/>
        </w:rPr>
      </w:pPr>
      <w:r>
        <w:rPr>
          <w:rFonts w:hint="default" w:ascii="Times New Roman" w:hAnsi="Times New Roman" w:eastAsia="方正黑体_GBK" w:cs="Times New Roman"/>
          <w:kern w:val="2"/>
          <w:sz w:val="32"/>
          <w:szCs w:val="33"/>
          <w:lang w:val="en-US" w:eastAsia="zh-CN" w:bidi="ar-SA"/>
        </w:rPr>
        <w:t>三、财政拨款“三公”经费情况说明</w:t>
      </w:r>
    </w:p>
    <w:p>
      <w:pPr>
        <w:pStyle w:val="10"/>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（一）“三公”经费支出总体情况说明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2024年度“三公”经费支出共计5.03万元，较年初预算数减少9.47万元，下降65.3%，较上年支出数减少9.28万元，下降64.9%，</w:t>
      </w:r>
      <w:r>
        <w:rPr>
          <w:rFonts w:hint="default" w:ascii="Times New Roman" w:hAnsi="Times New Roman" w:eastAsia="方正仿宋_GBK" w:cs="Times New Roman"/>
          <w:sz w:val="32"/>
          <w:szCs w:val="32"/>
        </w:rPr>
        <w:t>主要原因是本单位办理案件数量每年不定且路途远近情况不定，</w:t>
      </w:r>
      <w:r>
        <w:rPr>
          <w:rFonts w:hint="default" w:ascii="Times New Roman" w:hAnsi="Times New Roman" w:eastAsia="方正仿宋_GBK" w:cs="Times New Roman"/>
          <w:sz w:val="32"/>
          <w:szCs w:val="32"/>
          <w:lang w:eastAsia="zh-CN"/>
        </w:rPr>
        <w:t>造成每年的公务车运行费用不相同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在保障办案的情况下，合理调配车辆、人员配备</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厉行节俭。</w:t>
      </w:r>
    </w:p>
    <w:p>
      <w:pPr>
        <w:pStyle w:val="10"/>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（二）“三公”经费分项支出情况</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6" w:lineRule="exact"/>
        <w:ind w:left="0" w:right="0" w:rightChars="0" w:firstLine="640" w:firstLineChars="200"/>
        <w:jc w:val="both"/>
        <w:textAlignment w:val="auto"/>
        <w:rPr>
          <w:rFonts w:hint="default" w:ascii="Times New Roman" w:hAnsi="Times New Roman" w:eastAsia="方正仿宋_GBK" w:cs="Times New Roman"/>
          <w:b w:val="0"/>
          <w:kern w:val="0"/>
          <w:sz w:val="32"/>
          <w:szCs w:val="32"/>
          <w:shd w:val="clear" w:color="auto" w:fill="FFFFFF"/>
        </w:rPr>
      </w:pPr>
      <w:r>
        <w:rPr>
          <w:rStyle w:val="12"/>
          <w:rFonts w:hint="default" w:ascii="Times New Roman" w:hAnsi="Times New Roman" w:eastAsia="方正仿宋_GBK" w:cs="Times New Roman"/>
          <w:b w:val="0"/>
          <w:kern w:val="0"/>
          <w:sz w:val="32"/>
          <w:szCs w:val="32"/>
          <w:shd w:val="clear" w:color="auto" w:fill="FFFFFF"/>
        </w:rPr>
        <w:t>本单位202</w:t>
      </w:r>
      <w:r>
        <w:rPr>
          <w:rStyle w:val="12"/>
          <w:rFonts w:hint="default" w:ascii="Times New Roman" w:hAnsi="Times New Roman" w:eastAsia="方正仿宋_GBK" w:cs="Times New Roman"/>
          <w:b w:val="0"/>
          <w:kern w:val="0"/>
          <w:sz w:val="32"/>
          <w:szCs w:val="32"/>
          <w:shd w:val="clear" w:color="auto" w:fill="FFFFFF"/>
          <w:lang w:val="en-US" w:eastAsia="zh-CN"/>
        </w:rPr>
        <w:t>4</w:t>
      </w:r>
      <w:r>
        <w:rPr>
          <w:rStyle w:val="12"/>
          <w:rFonts w:hint="default" w:ascii="Times New Roman" w:hAnsi="Times New Roman" w:eastAsia="方正仿宋_GBK" w:cs="Times New Roman"/>
          <w:b w:val="0"/>
          <w:kern w:val="0"/>
          <w:sz w:val="32"/>
          <w:szCs w:val="32"/>
          <w:shd w:val="clear" w:color="auto" w:fill="FFFFFF"/>
        </w:rPr>
        <w:t>年度因公出国（境）费用</w:t>
      </w:r>
      <w:r>
        <w:rPr>
          <w:rStyle w:val="12"/>
          <w:rFonts w:hint="default" w:ascii="Times New Roman" w:hAnsi="Times New Roman" w:eastAsia="方正仿宋_GBK" w:cs="Times New Roman"/>
          <w:b w:val="0"/>
          <w:kern w:val="0"/>
          <w:sz w:val="32"/>
          <w:szCs w:val="32"/>
          <w:shd w:val="clear" w:color="auto" w:fill="FFFFFF"/>
          <w:lang w:val="en-US" w:eastAsia="zh-CN"/>
        </w:rPr>
        <w:t>0</w:t>
      </w:r>
      <w:r>
        <w:rPr>
          <w:rStyle w:val="12"/>
          <w:rFonts w:hint="default" w:ascii="Times New Roman" w:hAnsi="Times New Roman" w:eastAsia="方正仿宋_GBK" w:cs="Times New Roman"/>
          <w:b w:val="0"/>
          <w:kern w:val="0"/>
          <w:sz w:val="32"/>
          <w:szCs w:val="32"/>
          <w:shd w:val="clear" w:color="auto" w:fill="FFFFFF"/>
        </w:rPr>
        <w:t>万元，费用支出较年初预算数增加</w:t>
      </w:r>
      <w:r>
        <w:rPr>
          <w:rStyle w:val="12"/>
          <w:rFonts w:hint="default" w:ascii="Times New Roman" w:hAnsi="Times New Roman" w:eastAsia="方正仿宋_GBK" w:cs="Times New Roman"/>
          <w:b w:val="0"/>
          <w:kern w:val="0"/>
          <w:sz w:val="32"/>
          <w:szCs w:val="32"/>
          <w:shd w:val="clear" w:color="auto" w:fill="FFFFFF"/>
          <w:lang w:val="en-US" w:eastAsia="zh-CN"/>
        </w:rPr>
        <w:t>0</w:t>
      </w:r>
      <w:r>
        <w:rPr>
          <w:rStyle w:val="12"/>
          <w:rFonts w:hint="default" w:ascii="Times New Roman" w:hAnsi="Times New Roman" w:eastAsia="方正仿宋_GBK" w:cs="Times New Roman"/>
          <w:b w:val="0"/>
          <w:kern w:val="0"/>
          <w:sz w:val="32"/>
          <w:szCs w:val="32"/>
          <w:shd w:val="clear" w:color="auto" w:fill="FFFFFF"/>
        </w:rPr>
        <w:t>万元，无变化。较上年支出数增加</w:t>
      </w:r>
      <w:r>
        <w:rPr>
          <w:rStyle w:val="12"/>
          <w:rFonts w:hint="default" w:ascii="Times New Roman" w:hAnsi="Times New Roman" w:eastAsia="方正仿宋_GBK" w:cs="Times New Roman"/>
          <w:b w:val="0"/>
          <w:kern w:val="0"/>
          <w:sz w:val="32"/>
          <w:szCs w:val="32"/>
          <w:shd w:val="clear" w:color="auto" w:fill="FFFFFF"/>
          <w:lang w:val="en-US" w:eastAsia="zh-CN"/>
        </w:rPr>
        <w:t>0</w:t>
      </w:r>
      <w:r>
        <w:rPr>
          <w:rStyle w:val="12"/>
          <w:rFonts w:hint="default" w:ascii="Times New Roman" w:hAnsi="Times New Roman" w:eastAsia="方正仿宋_GBK" w:cs="Times New Roman"/>
          <w:b w:val="0"/>
          <w:kern w:val="0"/>
          <w:sz w:val="32"/>
          <w:szCs w:val="32"/>
          <w:shd w:val="clear" w:color="auto" w:fill="FFFFFF"/>
        </w:rPr>
        <w:t>万元，无变化。</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6" w:lineRule="exact"/>
        <w:ind w:left="0" w:right="0" w:rightChars="0"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b w:val="0"/>
          <w:kern w:val="0"/>
          <w:sz w:val="32"/>
          <w:szCs w:val="32"/>
          <w:shd w:val="clear" w:color="auto" w:fill="FFFFFF"/>
        </w:rPr>
        <w:t>本单位202</w:t>
      </w:r>
      <w:r>
        <w:rPr>
          <w:rStyle w:val="12"/>
          <w:rFonts w:hint="default" w:ascii="Times New Roman" w:hAnsi="Times New Roman" w:eastAsia="方正仿宋_GBK" w:cs="Times New Roman"/>
          <w:b w:val="0"/>
          <w:kern w:val="0"/>
          <w:sz w:val="32"/>
          <w:szCs w:val="32"/>
          <w:shd w:val="clear" w:color="auto" w:fill="FFFFFF"/>
          <w:lang w:val="en-US" w:eastAsia="zh-CN"/>
        </w:rPr>
        <w:t>4</w:t>
      </w:r>
      <w:r>
        <w:rPr>
          <w:rStyle w:val="12"/>
          <w:rFonts w:hint="default" w:ascii="Times New Roman" w:hAnsi="Times New Roman" w:eastAsia="方正仿宋_GBK" w:cs="Times New Roman"/>
          <w:b w:val="0"/>
          <w:kern w:val="0"/>
          <w:sz w:val="32"/>
          <w:szCs w:val="32"/>
          <w:shd w:val="clear" w:color="auto" w:fill="FFFFFF"/>
        </w:rPr>
        <w:t>年度公务车购置费用</w:t>
      </w:r>
      <w:r>
        <w:rPr>
          <w:rStyle w:val="12"/>
          <w:rFonts w:hint="default" w:ascii="Times New Roman" w:hAnsi="Times New Roman" w:eastAsia="方正仿宋_GBK" w:cs="Times New Roman"/>
          <w:b w:val="0"/>
          <w:kern w:val="0"/>
          <w:sz w:val="32"/>
          <w:szCs w:val="32"/>
          <w:shd w:val="clear" w:color="auto" w:fill="FFFFFF"/>
          <w:lang w:val="en-US" w:eastAsia="zh-CN"/>
        </w:rPr>
        <w:t>0</w:t>
      </w:r>
      <w:r>
        <w:rPr>
          <w:rStyle w:val="12"/>
          <w:rFonts w:hint="default" w:ascii="Times New Roman" w:hAnsi="Times New Roman" w:eastAsia="方正仿宋_GBK" w:cs="Times New Roman"/>
          <w:b w:val="0"/>
          <w:kern w:val="0"/>
          <w:sz w:val="32"/>
          <w:szCs w:val="32"/>
          <w:shd w:val="clear" w:color="auto" w:fill="FFFFFF"/>
        </w:rPr>
        <w:t>万元，费用支出较年初预算数增加</w:t>
      </w:r>
      <w:r>
        <w:rPr>
          <w:rStyle w:val="12"/>
          <w:rFonts w:hint="default" w:ascii="Times New Roman" w:hAnsi="Times New Roman" w:eastAsia="方正仿宋_GBK" w:cs="Times New Roman"/>
          <w:b w:val="0"/>
          <w:kern w:val="0"/>
          <w:sz w:val="32"/>
          <w:szCs w:val="32"/>
          <w:shd w:val="clear" w:color="auto" w:fill="FFFFFF"/>
          <w:lang w:val="en-US" w:eastAsia="zh-CN"/>
        </w:rPr>
        <w:t>0</w:t>
      </w:r>
      <w:r>
        <w:rPr>
          <w:rStyle w:val="12"/>
          <w:rFonts w:hint="default" w:ascii="Times New Roman" w:hAnsi="Times New Roman" w:eastAsia="方正仿宋_GBK" w:cs="Times New Roman"/>
          <w:b w:val="0"/>
          <w:kern w:val="0"/>
          <w:sz w:val="32"/>
          <w:szCs w:val="32"/>
          <w:shd w:val="clear" w:color="auto" w:fill="FFFFFF"/>
        </w:rPr>
        <w:t>万元，无变化。较上年支出数增加</w:t>
      </w:r>
      <w:r>
        <w:rPr>
          <w:rStyle w:val="12"/>
          <w:rFonts w:hint="default" w:ascii="Times New Roman" w:hAnsi="Times New Roman" w:eastAsia="方正仿宋_GBK" w:cs="Times New Roman"/>
          <w:b w:val="0"/>
          <w:kern w:val="0"/>
          <w:sz w:val="32"/>
          <w:szCs w:val="32"/>
          <w:shd w:val="clear" w:color="auto" w:fill="FFFFFF"/>
          <w:lang w:val="en-US" w:eastAsia="zh-CN"/>
        </w:rPr>
        <w:t>0</w:t>
      </w:r>
      <w:r>
        <w:rPr>
          <w:rStyle w:val="12"/>
          <w:rFonts w:hint="default" w:ascii="Times New Roman" w:hAnsi="Times New Roman" w:eastAsia="方正仿宋_GBK" w:cs="Times New Roman"/>
          <w:b w:val="0"/>
          <w:kern w:val="0"/>
          <w:sz w:val="32"/>
          <w:szCs w:val="32"/>
          <w:shd w:val="clear" w:color="auto" w:fill="FFFFFF"/>
        </w:rPr>
        <w:t>万元，无变化。</w:t>
      </w:r>
    </w:p>
    <w:p>
      <w:pPr>
        <w:pStyle w:val="13"/>
        <w:keepNext w:val="0"/>
        <w:keepLines w:val="0"/>
        <w:pageBreakBefore w:val="0"/>
        <w:widowControl w:val="0"/>
        <w:kinsoku/>
        <w:wordWrap/>
        <w:overflowPunct/>
        <w:topLinePunct w:val="0"/>
        <w:autoSpaceDE w:val="0"/>
        <w:autoSpaceDN/>
        <w:bidi w:val="0"/>
        <w:adjustRightInd/>
        <w:spacing w:line="576"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车运行维护费5.03万元，主要用于</w:t>
      </w:r>
      <w:r>
        <w:rPr>
          <w:rFonts w:hint="default" w:ascii="Times New Roman" w:hAnsi="Times New Roman" w:eastAsia="方正仿宋_GBK" w:cs="Times New Roman"/>
          <w:sz w:val="32"/>
          <w:szCs w:val="32"/>
        </w:rPr>
        <w:t>日常监督执法检查。</w:t>
      </w:r>
      <w:r>
        <w:rPr>
          <w:rFonts w:hint="default" w:ascii="Times New Roman" w:hAnsi="Times New Roman" w:eastAsia="方正仿宋_GBK" w:cs="Times New Roman"/>
          <w:sz w:val="32"/>
          <w:szCs w:val="32"/>
          <w:shd w:val="clear" w:color="auto" w:fill="FFFFFF"/>
        </w:rPr>
        <w:t>费用支出较年初预算数减少8.97万元，下降64.1%，</w:t>
      </w:r>
      <w:r>
        <w:rPr>
          <w:rFonts w:hint="default" w:ascii="Times New Roman" w:hAnsi="Times New Roman" w:eastAsia="方正仿宋_GBK" w:cs="Times New Roman"/>
          <w:sz w:val="32"/>
          <w:szCs w:val="32"/>
        </w:rPr>
        <w:t>主要原因是本单位办理案件数量每年不定且路途远近情况不定，</w:t>
      </w:r>
      <w:r>
        <w:rPr>
          <w:rFonts w:hint="default" w:ascii="Times New Roman" w:hAnsi="Times New Roman" w:eastAsia="方正仿宋_GBK" w:cs="Times New Roman"/>
          <w:sz w:val="32"/>
          <w:szCs w:val="32"/>
          <w:lang w:eastAsia="zh-CN"/>
        </w:rPr>
        <w:t>造成每年的公务车运行费用不相同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在保障办案的情况下，合理调配车辆、人员配备，厉行节俭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较上年支出数减少8.97万元，下降64.1%，</w:t>
      </w:r>
      <w:r>
        <w:rPr>
          <w:rFonts w:hint="default" w:ascii="Times New Roman" w:hAnsi="Times New Roman" w:eastAsia="方正仿宋_GBK" w:cs="Times New Roman"/>
          <w:sz w:val="32"/>
          <w:szCs w:val="32"/>
        </w:rPr>
        <w:t>主要原因是本单位办理案件数量每年不定且路途远近情况不定，</w:t>
      </w:r>
      <w:r>
        <w:rPr>
          <w:rFonts w:hint="default" w:ascii="Times New Roman" w:hAnsi="Times New Roman" w:eastAsia="方正仿宋_GBK" w:cs="Times New Roman"/>
          <w:sz w:val="32"/>
          <w:szCs w:val="32"/>
          <w:lang w:eastAsia="zh-CN"/>
        </w:rPr>
        <w:t>造成每年的公务车运行费用不相同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在保障办案的情况下，合理调配车辆、人员配备，厉行节俭。</w:t>
      </w:r>
    </w:p>
    <w:p>
      <w:pPr>
        <w:pStyle w:val="13"/>
        <w:keepNext w:val="0"/>
        <w:keepLines w:val="0"/>
        <w:pageBreakBefore w:val="0"/>
        <w:widowControl w:val="0"/>
        <w:kinsoku/>
        <w:wordWrap/>
        <w:overflowPunct/>
        <w:topLinePunct w:val="0"/>
        <w:autoSpaceDE w:val="0"/>
        <w:autoSpaceDN/>
        <w:bidi w:val="0"/>
        <w:adjustRightInd/>
        <w:spacing w:line="576"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公务接待费0万元，费用支出较年初预算数减少0.50万元，下降100.0%，</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取消了</w:t>
      </w:r>
      <w:r>
        <w:rPr>
          <w:rFonts w:hint="default" w:ascii="Times New Roman" w:hAnsi="Times New Roman" w:eastAsia="方正仿宋_GBK" w:cs="Times New Roman"/>
          <w:sz w:val="32"/>
          <w:szCs w:val="32"/>
          <w:lang w:eastAsia="zh-CN"/>
        </w:rPr>
        <w:t>往</w:t>
      </w:r>
      <w:r>
        <w:rPr>
          <w:rFonts w:hint="default" w:ascii="Times New Roman" w:hAnsi="Times New Roman" w:eastAsia="方正仿宋_GBK" w:cs="Times New Roman"/>
          <w:sz w:val="32"/>
          <w:szCs w:val="32"/>
        </w:rPr>
        <w:t>年的“川渝联合执法”工作。较上年支出数减少0.31万元，下降100.0%，主要原因</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取消了</w:t>
      </w:r>
      <w:r>
        <w:rPr>
          <w:rFonts w:hint="default" w:ascii="Times New Roman" w:hAnsi="Times New Roman" w:eastAsia="方正仿宋_GBK" w:cs="Times New Roman"/>
          <w:sz w:val="32"/>
          <w:szCs w:val="32"/>
          <w:lang w:eastAsia="zh-CN"/>
        </w:rPr>
        <w:t>往</w:t>
      </w:r>
      <w:r>
        <w:rPr>
          <w:rFonts w:hint="default" w:ascii="Times New Roman" w:hAnsi="Times New Roman" w:eastAsia="方正仿宋_GBK" w:cs="Times New Roman"/>
          <w:sz w:val="32"/>
          <w:szCs w:val="32"/>
        </w:rPr>
        <w:t>年的“川渝联合执法”工作。</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黑体_GBK" w:cs="Times New Roman"/>
          <w:kern w:val="2"/>
          <w:sz w:val="32"/>
          <w:szCs w:val="33"/>
          <w:lang w:val="en-US" w:eastAsia="zh-CN" w:bidi="ar-SA"/>
        </w:rPr>
      </w:pPr>
      <w:r>
        <w:rPr>
          <w:rFonts w:hint="default" w:ascii="Times New Roman" w:hAnsi="Times New Roman" w:eastAsia="方正黑体_GBK" w:cs="Times New Roman"/>
          <w:kern w:val="2"/>
          <w:sz w:val="32"/>
          <w:szCs w:val="33"/>
          <w:lang w:val="en-US" w:eastAsia="zh-CN" w:bidi="ar-SA"/>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（一）财政拨款会议费、培训费和差旅费情况说明</w:t>
      </w:r>
    </w:p>
    <w:p>
      <w:pPr>
        <w:pStyle w:val="13"/>
        <w:keepNext w:val="0"/>
        <w:keepLines w:val="0"/>
        <w:pageBreakBefore w:val="0"/>
        <w:widowControl w:val="0"/>
        <w:kinsoku/>
        <w:wordWrap/>
        <w:overflowPunct/>
        <w:topLinePunct w:val="0"/>
        <w:autoSpaceDE w:val="0"/>
        <w:autoSpaceDN/>
        <w:bidi w:val="0"/>
        <w:adjustRightInd/>
        <w:spacing w:line="576" w:lineRule="exact"/>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本年度会议费支出0.00万元，与2023年度相比，减少0.23万元，下降100.0%</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本年度培训费支出4.81万元，与2023年度相比，减少0.12万元，下降2.4%，本年度差旅费支出1.58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与2023年度相比，减少2.95万元，下降65.1%，主要原因是对督查对象的宣传培训人数减少，培训对象数量增减不固定</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76" w:lineRule="exact"/>
        <w:ind w:left="0" w:leftChars="0" w:firstLine="320" w:firstLineChars="1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（二）机关运行经费情况说明</w:t>
      </w:r>
    </w:p>
    <w:p>
      <w:pPr>
        <w:pStyle w:val="13"/>
        <w:keepNext w:val="0"/>
        <w:keepLines w:val="0"/>
        <w:pageBreakBefore w:val="0"/>
        <w:widowControl w:val="0"/>
        <w:kinsoku/>
        <w:wordWrap/>
        <w:overflowPunct/>
        <w:topLinePunct w:val="0"/>
        <w:autoSpaceDE w:val="0"/>
        <w:autoSpaceDN/>
        <w:bidi w:val="0"/>
        <w:adjustRightInd/>
        <w:spacing w:line="576"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机关运行经费支出142.95万元，机关运行经费主要用于保障单位运行</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用于购买货物和服务的各项资金，包括办公及印刷费、邮电费、差旅费、会议费、福利费、日常维修、专用材料及一般设备购置费、办公用房的水电费、公务用车运行维护费等。机关运行经费较上年支出数减少14.85万元，下降9.4%，</w:t>
      </w:r>
      <w:r>
        <w:rPr>
          <w:rFonts w:hint="default" w:ascii="Times New Roman" w:hAnsi="Times New Roman" w:eastAsia="方正仿宋_GBK" w:cs="Times New Roman"/>
          <w:sz w:val="32"/>
          <w:szCs w:val="32"/>
          <w:shd w:val="clear" w:color="auto" w:fill="FFFFFF"/>
          <w:lang w:eastAsia="zh-CN"/>
        </w:rPr>
        <w:t>主要原因是人员减少较多，相应的运行经费降低</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（四）政府采购支出情况说明</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政府采购支出总额3.96万元，其中：政府采购货物支出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万元、政府采购服务支出3.96万元。授予中小企业合同金额3.96</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元，占政府采购支出总额的100.0%，其中：授予小微企业合同金额3.96万元，占政府采购支出总额的100.0 %。主要用于采购清洁劳务费及安保人员的劳务。</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黑体_GBK" w:cs="Times New Roman"/>
          <w:kern w:val="2"/>
          <w:sz w:val="32"/>
          <w:szCs w:val="33"/>
          <w:lang w:val="en-US" w:eastAsia="zh-CN" w:bidi="ar-SA"/>
        </w:rPr>
      </w:pPr>
      <w:r>
        <w:rPr>
          <w:rFonts w:hint="default" w:ascii="Times New Roman" w:hAnsi="Times New Roman" w:eastAsia="方正黑体_GBK" w:cs="Times New Roman"/>
          <w:kern w:val="2"/>
          <w:sz w:val="32"/>
          <w:szCs w:val="33"/>
          <w:lang w:val="en-US" w:eastAsia="zh-CN" w:bidi="ar-SA"/>
        </w:rPr>
        <w:t>五、预算绩效管理情况说明</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（一）预算绩效管理工作开展情况</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个项目开展了绩效自评，其中，以填报目标自评表形式开展自评</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项，涉及资金</w:t>
      </w:r>
      <w:r>
        <w:rPr>
          <w:rFonts w:hint="default" w:ascii="Times New Roman" w:hAnsi="Times New Roman" w:eastAsia="方正仿宋_GBK" w:cs="Times New Roman"/>
          <w:sz w:val="32"/>
          <w:szCs w:val="32"/>
          <w:shd w:val="clear" w:color="auto" w:fill="FFFFFF"/>
          <w:lang w:val="en-US" w:eastAsia="zh-CN"/>
        </w:rPr>
        <w:t>32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（二）绩效自评结果</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1.绩效目标自评表</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详见公开表。</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2.关于绩效自评结果的说明</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从评价情况来看各项项目评价优秀，执行率</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%，及时率</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完成了年初工作计划，自评绩效完成较好。</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黑体_GBK" w:cs="Times New Roman"/>
          <w:kern w:val="2"/>
          <w:sz w:val="32"/>
          <w:szCs w:val="33"/>
          <w:lang w:val="en-US" w:eastAsia="zh-CN" w:bidi="ar-SA"/>
        </w:rPr>
      </w:pPr>
      <w:r>
        <w:rPr>
          <w:rFonts w:hint="default" w:ascii="Times New Roman" w:hAnsi="Times New Roman" w:eastAsia="方正黑体_GBK" w:cs="Times New Roman"/>
          <w:kern w:val="2"/>
          <w:sz w:val="32"/>
          <w:szCs w:val="33"/>
          <w:lang w:val="en-US" w:eastAsia="zh-CN" w:bidi="ar-SA"/>
        </w:rPr>
        <w:t>六、专业名词解释</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E w:val="0"/>
        <w:autoSpaceDN/>
        <w:bidi w:val="0"/>
        <w:adjustRightInd/>
        <w:snapToGri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E w:val="0"/>
        <w:autoSpaceDN/>
        <w:bidi w:val="0"/>
        <w:adjustRightInd/>
        <w:snapToGri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kinsoku/>
        <w:wordWrap/>
        <w:overflowPunct/>
        <w:topLinePunct w:val="0"/>
        <w:autoSpaceDE w:val="0"/>
        <w:autoSpaceDN/>
        <w:bidi w:val="0"/>
        <w:adjustRightInd/>
        <w:spacing w:line="57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黑体_GBK" w:cs="Times New Roman"/>
          <w:kern w:val="2"/>
          <w:sz w:val="32"/>
          <w:szCs w:val="33"/>
          <w:lang w:val="en-US" w:eastAsia="zh-CN" w:bidi="ar-SA"/>
        </w:rPr>
      </w:pPr>
      <w:r>
        <w:rPr>
          <w:rFonts w:hint="default" w:ascii="Times New Roman" w:hAnsi="Times New Roman" w:eastAsia="方正黑体_GBK" w:cs="Times New Roman"/>
          <w:kern w:val="2"/>
          <w:sz w:val="32"/>
          <w:szCs w:val="33"/>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bidi="ar-SA"/>
        </w:rPr>
        <w:t>023-4862647</w:t>
      </w:r>
      <w:r>
        <w:rPr>
          <w:rFonts w:hint="eastAsia" w:ascii="Times New Roman" w:hAnsi="Times New Roman" w:eastAsia="方正仿宋_GBK" w:cs="Times New Roman"/>
          <w:sz w:val="32"/>
          <w:szCs w:val="32"/>
          <w:shd w:val="clear" w:color="auto" w:fill="FFFFFF"/>
          <w:lang w:val="en-US" w:eastAsia="zh-CN" w:bidi="ar-SA"/>
        </w:rPr>
        <w:t>8</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 xml:space="preserve">    </w:t>
      </w:r>
      <w:bookmarkStart w:id="0" w:name="_GoBack"/>
      <w:bookmarkEnd w:id="0"/>
    </w:p>
    <w:p>
      <w:pPr>
        <w:tabs>
          <w:tab w:val="left" w:pos="6261"/>
        </w:tabs>
        <w:jc w:val="left"/>
        <w:rPr>
          <w:rFonts w:hint="default"/>
          <w:lang w:val="en-US" w:eastAsia="zh-CN"/>
        </w:rPr>
      </w:pPr>
    </w:p>
    <w:sectPr>
      <w:headerReference r:id="rId3" w:type="default"/>
      <w:footerReference r:id="rId4" w:type="default"/>
      <w:pgSz w:w="11850" w:h="16783"/>
      <w:pgMar w:top="2098" w:right="1474" w:bottom="1984" w:left="1587" w:header="0" w:footer="1474" w:gutter="0"/>
      <w:pgNumType w:fmt="decimal"/>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m0GD7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5D043A8"/>
    <w:rsid w:val="06A2550B"/>
    <w:rsid w:val="06F80EE2"/>
    <w:rsid w:val="07001CCA"/>
    <w:rsid w:val="075678DB"/>
    <w:rsid w:val="07B87340"/>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746774"/>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312960"/>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6A154E"/>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D5187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2D7D87"/>
    <w:rsid w:val="4B7951CB"/>
    <w:rsid w:val="4B7C315C"/>
    <w:rsid w:val="4B9E604A"/>
    <w:rsid w:val="4BAB7F90"/>
    <w:rsid w:val="4DAC4ACA"/>
    <w:rsid w:val="4F186D58"/>
    <w:rsid w:val="50EC262C"/>
    <w:rsid w:val="522F6E0C"/>
    <w:rsid w:val="52463BA1"/>
    <w:rsid w:val="53C0244D"/>
    <w:rsid w:val="53DD4D4E"/>
    <w:rsid w:val="53E578CE"/>
    <w:rsid w:val="543B029D"/>
    <w:rsid w:val="54527756"/>
    <w:rsid w:val="545D0246"/>
    <w:rsid w:val="554E5773"/>
    <w:rsid w:val="555A3CBC"/>
    <w:rsid w:val="56530F5D"/>
    <w:rsid w:val="578E33B6"/>
    <w:rsid w:val="5842572D"/>
    <w:rsid w:val="59CC52EA"/>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A310A5"/>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9"/>
    <w:basedOn w:val="8"/>
    <w:qFormat/>
    <w:uiPriority w:val="0"/>
    <w:rPr>
      <w:rFonts w:hint="default" w:ascii="Times New Roman" w:hAnsi="Times New Roman" w:cs="Times New Roman"/>
      <w:b/>
    </w:rPr>
  </w:style>
  <w:style w:type="paragraph" w:customStyle="1" w:styleId="13">
    <w:name w:val="msolistparagraph"/>
    <w:basedOn w:val="1"/>
    <w:qFormat/>
    <w:uiPriority w:val="0"/>
    <w:pPr>
      <w:ind w:firstLine="420" w:firstLineChars="200"/>
    </w:pPr>
    <w:rPr>
      <w:rFonts w:hint="default"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4435</Words>
  <Characters>4883</Characters>
  <Lines>161</Lines>
  <Paragraphs>45</Paragraphs>
  <TotalTime>3</TotalTime>
  <ScaleCrop>false</ScaleCrop>
  <LinksUpToDate>false</LinksUpToDate>
  <CharactersWithSpaces>4885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2025-10-24T08:51:58Z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eyJoZGlkIjoiMWQxNTI5Y2U4ZTk1MjJmZTY2MmMzYmJhZmUwMDk1ODQifQ==</vt:lpwstr>
  </property>
</Properties>
</file>