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重庆市綦江区图书馆</w:t>
      </w:r>
    </w:p>
    <w:p>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sz w:val="44"/>
          <w:szCs w:val="44"/>
          <w:shd w:val="clear" w:color="auto" w:fill="FFFFFF"/>
        </w:rPr>
      </w:pP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一、单位基本情况</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楷体_GBK" w:cs="Times New Roman"/>
          <w:b w:val="0"/>
          <w:bCs w:val="0"/>
          <w:sz w:val="32"/>
          <w:szCs w:val="32"/>
        </w:rPr>
      </w:pPr>
      <w:r>
        <w:rPr>
          <w:rStyle w:val="13"/>
          <w:rFonts w:hint="default" w:ascii="Times New Roman" w:hAnsi="Times New Roman" w:eastAsia="方正楷体_GBK" w:cs="Times New Roman"/>
          <w:b w:val="0"/>
          <w:bCs w:val="0"/>
          <w:sz w:val="32"/>
          <w:szCs w:val="32"/>
          <w:shd w:val="clear" w:color="auto" w:fill="FFFFFF"/>
        </w:rPr>
        <w:t>（一）职能职责</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1.根据本地区政治、经济、科学、生态和文化教育事业发展的需要，积极收集和收藏各种书刊资料，成为具有地方特点的图书情报资料中心。</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2.通过馆内流通阅览、馆际互借、邮寄借书、书目参考、咨询解答等各种形式和服务手段为读者服务，成为本区图书馆服务工作的中心。</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3.积极开展书目、索引工作，编印出版本地区馆藏图书资料目录、索引，以及与本区重点科研、生产项目有关的书目资料，成为本区图书情报资源中心。</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4.充分发挥在普及科学文化知识，提高广大读者思想、理论和科学文化水平方面的作用，成为本区校外终身教育和读者自学研究的中心。</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5.组织各系统图书室之间的协作和协调工作，成为本区图书室网络的中心。</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6.积极开展业务辅导、协助和指导镇街图书分馆图书通借通还“一卡通”及农家书屋管理，建立城乡图书网络化。</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7.负责全区文化旅游资源信息共享工程技术指导和培训。</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8.积极推动、引导綦江区全民阅读工作。</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9.完成上级交办的其他工作。</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方正楷体_GBK" w:cs="Times New Roman"/>
          <w:b w:val="0"/>
          <w:bCs w:val="0"/>
          <w:shd w:val="clear" w:color="auto" w:fill="FFFFFF"/>
        </w:rPr>
      </w:pPr>
      <w:r>
        <w:rPr>
          <w:rStyle w:val="13"/>
          <w:rFonts w:hint="default" w:ascii="Times New Roman" w:hAnsi="Times New Roman" w:eastAsia="方正楷体_GBK" w:cs="Times New Roman"/>
          <w:b w:val="0"/>
          <w:bCs w:val="0"/>
          <w:sz w:val="32"/>
          <w:szCs w:val="32"/>
          <w:shd w:val="clear" w:color="auto" w:fill="FFFFFF"/>
        </w:rPr>
        <w:t>（二）机构设置</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重庆市綦江区图书馆为区文化旅游委所属事业单位，机构类型为公益一类事业单位，机构级别为正科级，经费形式为财政全额拨款。本单位为二级预算单位无下属单位。重庆市綦江区图书馆下设办公室、辅导部、活动部、地方文献古籍保护部等4个内设机构。</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二、单位决算收支情况说明</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年度收、支总计均为</w:t>
      </w:r>
      <w:r>
        <w:rPr>
          <w:rFonts w:hint="default" w:ascii="Times New Roman" w:hAnsi="Times New Roman" w:eastAsia="方正仿宋_GBK" w:cs="Times New Roman"/>
          <w:b w:val="0"/>
          <w:bCs w:val="0"/>
          <w:sz w:val="32"/>
          <w:szCs w:val="32"/>
          <w:shd w:val="clear" w:color="auto" w:fill="FFFFFF"/>
        </w:rPr>
        <w:t>459.22</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收、支与2023年度相比，增加35.80万元，增长8.5%</w:t>
      </w:r>
      <w:r>
        <w:rPr>
          <w:rFonts w:hint="default" w:ascii="Times New Roman" w:hAnsi="Times New Roman" w:eastAsia="方正仿宋_GBK" w:cs="Times New Roman"/>
          <w:b w:val="0"/>
          <w:bCs w:val="0"/>
          <w:sz w:val="32"/>
          <w:szCs w:val="32"/>
          <w:shd w:val="clear" w:color="auto" w:fill="FFFFFF"/>
        </w:rPr>
        <w:t>，主要原因一是本年度补缴以前年度养老保险，人员经费增加8.59万元；二是新增区政协文史馆建设项目经费46.4万元。</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1</w:t>
      </w:r>
      <w:r>
        <w:rPr>
          <w:rStyle w:val="13"/>
          <w:rFonts w:hint="default" w:ascii="Times New Roman" w:hAnsi="Times New Roman" w:eastAsia="方正仿宋_GBK" w:cs="Times New Roman"/>
          <w:b w:val="0"/>
          <w:bCs w:val="0"/>
          <w:sz w:val="32"/>
          <w:szCs w:val="32"/>
          <w:shd w:val="clear" w:color="auto" w:fill="FFFFFF"/>
        </w:rPr>
        <w:t>.收入情况。</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年度收入合计</w:t>
      </w:r>
      <w:r>
        <w:rPr>
          <w:rFonts w:hint="default" w:ascii="Times New Roman" w:hAnsi="Times New Roman" w:eastAsia="方正仿宋_GBK" w:cs="Times New Roman"/>
          <w:b w:val="0"/>
          <w:bCs w:val="0"/>
          <w:sz w:val="32"/>
          <w:szCs w:val="32"/>
          <w:shd w:val="clear" w:color="auto" w:fill="FFFFFF"/>
        </w:rPr>
        <w:t>459.22</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与2023年度相比，增加35.80万元，增长8.5%</w:t>
      </w:r>
      <w:r>
        <w:rPr>
          <w:rFonts w:hint="default" w:ascii="Times New Roman" w:hAnsi="Times New Roman" w:eastAsia="方正仿宋_GBK" w:cs="Times New Roman"/>
          <w:b w:val="0"/>
          <w:bCs w:val="0"/>
          <w:sz w:val="32"/>
          <w:szCs w:val="32"/>
          <w:shd w:val="clear" w:color="auto" w:fill="FFFFFF"/>
        </w:rPr>
        <w:t>，主要原因一是本年度补缴以前年度养老保险，人员经费增加8.59万元；二是新增区政协文史馆建设项目经费46.4万元。其中：财政拨款收入</w:t>
      </w:r>
      <w:r>
        <w:rPr>
          <w:rFonts w:hint="default" w:ascii="Times New Roman" w:hAnsi="Times New Roman" w:eastAsia="方正仿宋_GBK" w:cs="Times New Roman"/>
          <w:b w:val="0"/>
          <w:bCs w:val="0"/>
          <w:sz w:val="32"/>
          <w:szCs w:val="32"/>
          <w:shd w:val="clear" w:color="auto" w:fill="FFFFFF"/>
        </w:rPr>
        <w:t>459.22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100.0%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0.0%</w:t>
      </w:r>
      <w:r>
        <w:rPr>
          <w:rFonts w:hint="default" w:ascii="Times New Roman" w:hAnsi="Times New Roman" w:eastAsia="方正仿宋_GBK" w:cs="Times New Roman"/>
          <w:b w:val="0"/>
          <w:bCs w:val="0"/>
          <w:sz w:val="32"/>
          <w:szCs w:val="32"/>
          <w:shd w:val="clear" w:color="auto" w:fill="FFFFFF"/>
        </w:rPr>
        <w:t>；经营收入</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0.0%</w:t>
      </w:r>
      <w:r>
        <w:rPr>
          <w:rFonts w:hint="default" w:ascii="Times New Roman" w:hAnsi="Times New Roman" w:eastAsia="方正仿宋_GBK" w:cs="Times New Roman"/>
          <w:b w:val="0"/>
          <w:bCs w:val="0"/>
          <w:sz w:val="32"/>
          <w:szCs w:val="32"/>
          <w:shd w:val="clear" w:color="auto" w:fill="FFFFFF"/>
        </w:rPr>
        <w:t>；其他收入</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0.0%</w:t>
      </w:r>
      <w:r>
        <w:rPr>
          <w:rFonts w:hint="default" w:ascii="Times New Roman" w:hAnsi="Times New Roman" w:eastAsia="方正仿宋_GBK" w:cs="Times New Roman"/>
          <w:b w:val="0"/>
          <w:bCs w:val="0"/>
          <w:sz w:val="32"/>
          <w:szCs w:val="32"/>
          <w:shd w:val="clear" w:color="auto" w:fill="FFFFFF"/>
        </w:rPr>
        <w:t>。此外，使用非财政拨款结余（含专用结余）</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w:t>
      </w:r>
      <w:r>
        <w:rPr>
          <w:rStyle w:val="13"/>
          <w:rFonts w:hint="default" w:ascii="Times New Roman" w:hAnsi="Times New Roman" w:eastAsia="方正仿宋_GBK" w:cs="Times New Roman"/>
          <w:b w:val="0"/>
          <w:bCs w:val="0"/>
          <w:sz w:val="32"/>
          <w:szCs w:val="32"/>
          <w:shd w:val="clear" w:color="auto" w:fill="FFFFFF"/>
        </w:rPr>
        <w:t>.支出情况。</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年度支出合计</w:t>
      </w:r>
      <w:r>
        <w:rPr>
          <w:rFonts w:hint="default" w:ascii="Times New Roman" w:hAnsi="Times New Roman" w:eastAsia="方正仿宋_GBK" w:cs="Times New Roman"/>
          <w:b w:val="0"/>
          <w:bCs w:val="0"/>
          <w:sz w:val="32"/>
          <w:szCs w:val="32"/>
          <w:shd w:val="clear" w:color="auto" w:fill="FFFFFF"/>
        </w:rPr>
        <w:t>459.22</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与2023年度相比，增加35.80万元，增长8.5%</w:t>
      </w:r>
      <w:r>
        <w:rPr>
          <w:rFonts w:hint="default" w:ascii="Times New Roman" w:hAnsi="Times New Roman" w:eastAsia="方正仿宋_GBK" w:cs="Times New Roman"/>
          <w:b w:val="0"/>
          <w:bCs w:val="0"/>
          <w:sz w:val="32"/>
          <w:szCs w:val="32"/>
          <w:shd w:val="clear" w:color="auto" w:fill="FFFFFF"/>
        </w:rPr>
        <w:t>，主要原因一是本年度补缴以前年度养老保险，人员经费增加8.59万元；二是新增区政协文史馆建设项目经费46.4万元。其中：基本支出</w:t>
      </w:r>
      <w:r>
        <w:rPr>
          <w:rFonts w:hint="default" w:ascii="Times New Roman" w:hAnsi="Times New Roman" w:eastAsia="方正仿宋_GBK" w:cs="Times New Roman"/>
          <w:b w:val="0"/>
          <w:bCs w:val="0"/>
          <w:sz w:val="32"/>
          <w:szCs w:val="32"/>
          <w:shd w:val="clear" w:color="auto" w:fill="FFFFFF"/>
        </w:rPr>
        <w:t>190.22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41.4%</w:t>
      </w:r>
      <w:r>
        <w:rPr>
          <w:rFonts w:hint="default" w:ascii="Times New Roman" w:hAnsi="Times New Roman" w:eastAsia="方正仿宋_GBK" w:cs="Times New Roman"/>
          <w:b w:val="0"/>
          <w:bCs w:val="0"/>
          <w:sz w:val="32"/>
          <w:szCs w:val="32"/>
          <w:shd w:val="clear" w:color="auto" w:fill="FFFFFF"/>
        </w:rPr>
        <w:t>；项目支出</w:t>
      </w:r>
      <w:r>
        <w:rPr>
          <w:rFonts w:hint="default" w:ascii="Times New Roman" w:hAnsi="Times New Roman" w:eastAsia="方正仿宋_GBK" w:cs="Times New Roman"/>
          <w:b w:val="0"/>
          <w:bCs w:val="0"/>
          <w:sz w:val="32"/>
          <w:szCs w:val="32"/>
          <w:shd w:val="clear" w:color="auto" w:fill="FFFFFF"/>
        </w:rPr>
        <w:t>269.00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58.6%</w:t>
      </w:r>
      <w:r>
        <w:rPr>
          <w:rFonts w:hint="default" w:ascii="Times New Roman" w:hAnsi="Times New Roman" w:eastAsia="方正仿宋_GBK" w:cs="Times New Roman"/>
          <w:b w:val="0"/>
          <w:bCs w:val="0"/>
          <w:sz w:val="32"/>
          <w:szCs w:val="32"/>
          <w:shd w:val="clear" w:color="auto" w:fill="FFFFFF"/>
        </w:rPr>
        <w:t>；经营支出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0.0%</w:t>
      </w:r>
      <w:r>
        <w:rPr>
          <w:rFonts w:hint="default" w:ascii="Times New Roman" w:hAnsi="Times New Roman" w:eastAsia="方正仿宋_GBK" w:cs="Times New Roman"/>
          <w:b w:val="0"/>
          <w:bCs w:val="0"/>
          <w:sz w:val="32"/>
          <w:szCs w:val="32"/>
          <w:shd w:val="clear" w:color="auto" w:fill="FFFFFF"/>
        </w:rPr>
        <w:t>。此外，结余分配</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3</w:t>
      </w:r>
      <w:r>
        <w:rPr>
          <w:rStyle w:val="13"/>
          <w:rFonts w:hint="default" w:ascii="Times New Roman" w:hAnsi="Times New Roman" w:eastAsia="方正仿宋_GBK" w:cs="Times New Roman"/>
          <w:b w:val="0"/>
          <w:bCs w:val="0"/>
          <w:sz w:val="32"/>
          <w:szCs w:val="32"/>
          <w:shd w:val="clear" w:color="auto" w:fill="FFFFFF"/>
        </w:rPr>
        <w:t>.结转结余情况。</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年度年末结转和结余</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与2023年度相比，无增减</w:t>
      </w:r>
      <w:r>
        <w:rPr>
          <w:rFonts w:hint="default" w:ascii="Times New Roman" w:hAnsi="Times New Roman" w:eastAsia="方正仿宋_GBK" w:cs="Times New Roman"/>
          <w:b w:val="0"/>
          <w:bCs w:val="0"/>
          <w:sz w:val="32"/>
          <w:szCs w:val="32"/>
          <w:shd w:val="clear" w:color="auto" w:fill="FFFFFF"/>
        </w:rPr>
        <w:t>。</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年度财政拨款收、支总计均为</w:t>
      </w:r>
      <w:r>
        <w:rPr>
          <w:rFonts w:hint="default" w:ascii="Times New Roman" w:hAnsi="Times New Roman" w:eastAsia="方正仿宋_GBK" w:cs="Times New Roman"/>
          <w:b w:val="0"/>
          <w:bCs w:val="0"/>
          <w:sz w:val="32"/>
          <w:szCs w:val="32"/>
          <w:shd w:val="clear" w:color="auto" w:fill="FFFFFF"/>
        </w:rPr>
        <w:t>459.22</w:t>
      </w:r>
      <w:r>
        <w:rPr>
          <w:rFonts w:hint="default" w:ascii="Times New Roman" w:hAnsi="Times New Roman" w:eastAsia="方正仿宋_GBK" w:cs="Times New Roman"/>
          <w:b w:val="0"/>
          <w:bCs w:val="0"/>
          <w:sz w:val="32"/>
          <w:szCs w:val="32"/>
          <w:shd w:val="clear" w:color="auto" w:fill="FFFFFF"/>
        </w:rPr>
        <w:t>万元。与</w:t>
      </w:r>
      <w:r>
        <w:rPr>
          <w:rFonts w:hint="default" w:ascii="Times New Roman" w:hAnsi="Times New Roman" w:eastAsia="方正仿宋_GBK" w:cs="Times New Roman"/>
          <w:b w:val="0"/>
          <w:bCs w:val="0"/>
          <w:sz w:val="32"/>
          <w:szCs w:val="32"/>
          <w:shd w:val="clear" w:color="auto" w:fill="FFFFFF"/>
        </w:rPr>
        <w:t>2023</w:t>
      </w:r>
      <w:r>
        <w:rPr>
          <w:rFonts w:hint="default" w:ascii="Times New Roman" w:hAnsi="Times New Roman" w:eastAsia="方正仿宋_GBK" w:cs="Times New Roman"/>
          <w:b w:val="0"/>
          <w:bCs w:val="0"/>
          <w:sz w:val="32"/>
          <w:szCs w:val="32"/>
          <w:shd w:val="clear" w:color="auto" w:fill="FFFFFF"/>
        </w:rPr>
        <w:t>年度相比，</w:t>
      </w:r>
      <w:r>
        <w:rPr>
          <w:rFonts w:hint="default" w:ascii="Times New Roman" w:hAnsi="Times New Roman" w:eastAsia="方正仿宋_GBK" w:cs="Times New Roman"/>
          <w:b w:val="0"/>
          <w:bCs w:val="0"/>
          <w:sz w:val="32"/>
          <w:szCs w:val="32"/>
          <w:shd w:val="clear" w:color="auto" w:fill="FFFFFF"/>
        </w:rPr>
        <w:t>财政拨款收、支总计各增加35.80万元，增长8.5%</w:t>
      </w:r>
      <w:r>
        <w:rPr>
          <w:rFonts w:hint="default" w:ascii="Times New Roman" w:hAnsi="Times New Roman" w:eastAsia="方正仿宋_GBK" w:cs="Times New Roman"/>
          <w:b w:val="0"/>
          <w:bCs w:val="0"/>
          <w:sz w:val="32"/>
          <w:szCs w:val="32"/>
          <w:shd w:val="clear" w:color="auto" w:fill="FFFFFF"/>
        </w:rPr>
        <w:t>。主要原因一是本年度补缴以前年度养老保险，人员经费增加8.59万元；二是新增区政协文史馆建设项目经费46.4万元。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1</w:t>
      </w:r>
      <w:r>
        <w:rPr>
          <w:rStyle w:val="13"/>
          <w:rFonts w:hint="default" w:ascii="Times New Roman" w:hAnsi="Times New Roman" w:eastAsia="方正仿宋_GBK" w:cs="Times New Roman"/>
          <w:b w:val="0"/>
          <w:bCs w:val="0"/>
          <w:sz w:val="32"/>
          <w:szCs w:val="32"/>
          <w:shd w:val="clear" w:color="auto" w:fill="FFFFFF"/>
        </w:rPr>
        <w:t>.收入情况。</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年度一般公共预算财政拨款收入</w:t>
      </w:r>
      <w:r>
        <w:rPr>
          <w:rFonts w:hint="default" w:ascii="Times New Roman" w:hAnsi="Times New Roman" w:eastAsia="方正仿宋_GBK" w:cs="Times New Roman"/>
          <w:b w:val="0"/>
          <w:bCs w:val="0"/>
          <w:sz w:val="32"/>
          <w:szCs w:val="32"/>
          <w:shd w:val="clear" w:color="auto" w:fill="FFFFFF"/>
        </w:rPr>
        <w:t>459.22</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与2023年度相比，增加35.80万元，增长8.5%</w:t>
      </w:r>
      <w:r>
        <w:rPr>
          <w:rFonts w:hint="default" w:ascii="Times New Roman" w:hAnsi="Times New Roman" w:eastAsia="方正仿宋_GBK" w:cs="Times New Roman"/>
          <w:b w:val="0"/>
          <w:bCs w:val="0"/>
          <w:sz w:val="32"/>
          <w:szCs w:val="32"/>
          <w:shd w:val="clear" w:color="auto" w:fill="FFFFFF"/>
        </w:rPr>
        <w:t>。主要原因一是本年度补缴以前年度养老保险，人员经费增加8.59万元；二是新增区政协文史馆建设项目经费46.4万元。</w:t>
      </w:r>
      <w:r>
        <w:rPr>
          <w:rFonts w:hint="default" w:ascii="Times New Roman" w:hAnsi="Times New Roman" w:eastAsia="方正仿宋_GBK" w:cs="Times New Roman"/>
          <w:b w:val="0"/>
          <w:bCs w:val="0"/>
          <w:sz w:val="32"/>
          <w:szCs w:val="32"/>
          <w:shd w:val="clear" w:color="auto" w:fill="FFFFFF"/>
        </w:rPr>
        <w:t>较年初预算数增加150.22万元，增长48.6%</w:t>
      </w:r>
      <w:r>
        <w:rPr>
          <w:rFonts w:hint="default" w:ascii="Times New Roman" w:hAnsi="Times New Roman" w:eastAsia="方正仿宋_GBK" w:cs="Times New Roman"/>
          <w:b w:val="0"/>
          <w:bCs w:val="0"/>
          <w:sz w:val="32"/>
          <w:szCs w:val="32"/>
          <w:shd w:val="clear" w:color="auto" w:fill="FFFFFF"/>
        </w:rPr>
        <w:t>。主要原因是年中调整预算增加三馆一站免费开放经费上级补助项目经费50万元、中央补助地方公共文化服务体系建设专项经费36.5万元、政协文史馆建设项目经费46.4万元。此外，年初财政拨款结转和结余</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w:t>
      </w:r>
      <w:r>
        <w:rPr>
          <w:rStyle w:val="13"/>
          <w:rFonts w:hint="default" w:ascii="Times New Roman" w:hAnsi="Times New Roman" w:eastAsia="方正仿宋_GBK" w:cs="Times New Roman"/>
          <w:b w:val="0"/>
          <w:bCs w:val="0"/>
          <w:sz w:val="32"/>
          <w:szCs w:val="32"/>
          <w:shd w:val="clear" w:color="auto" w:fill="FFFFFF"/>
        </w:rPr>
        <w:t>.支出情况。</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年度一般公共预算财政拨款支出</w:t>
      </w:r>
      <w:r>
        <w:rPr>
          <w:rFonts w:hint="default" w:ascii="Times New Roman" w:hAnsi="Times New Roman" w:eastAsia="方正仿宋_GBK" w:cs="Times New Roman"/>
          <w:b w:val="0"/>
          <w:bCs w:val="0"/>
          <w:sz w:val="32"/>
          <w:szCs w:val="32"/>
          <w:shd w:val="clear" w:color="auto" w:fill="FFFFFF"/>
        </w:rPr>
        <w:t>459.22</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与2023年度相比，增加35.80万元，增长8.5%</w:t>
      </w:r>
      <w:r>
        <w:rPr>
          <w:rFonts w:hint="default" w:ascii="Times New Roman" w:hAnsi="Times New Roman" w:eastAsia="方正仿宋_GBK" w:cs="Times New Roman"/>
          <w:b w:val="0"/>
          <w:bCs w:val="0"/>
          <w:sz w:val="32"/>
          <w:szCs w:val="32"/>
          <w:shd w:val="clear" w:color="auto" w:fill="FFFFFF"/>
        </w:rPr>
        <w:t>。主要原因一是本年度补缴以前年度养老保险，人员经费增加8.59万元；二是新增区政协文史馆建设项目经费46.4万元。</w:t>
      </w:r>
      <w:r>
        <w:rPr>
          <w:rFonts w:hint="default" w:ascii="Times New Roman" w:hAnsi="Times New Roman" w:eastAsia="方正仿宋_GBK" w:cs="Times New Roman"/>
          <w:b w:val="0"/>
          <w:bCs w:val="0"/>
          <w:sz w:val="32"/>
          <w:szCs w:val="32"/>
          <w:shd w:val="clear" w:color="auto" w:fill="FFFFFF"/>
        </w:rPr>
        <w:t>较年初预算数增加150.22万元，增长48.6%</w:t>
      </w:r>
      <w:r>
        <w:rPr>
          <w:rFonts w:hint="default" w:ascii="Times New Roman" w:hAnsi="Times New Roman" w:eastAsia="方正仿宋_GBK" w:cs="Times New Roman"/>
          <w:b w:val="0"/>
          <w:bCs w:val="0"/>
          <w:sz w:val="32"/>
          <w:szCs w:val="32"/>
          <w:shd w:val="clear" w:color="auto" w:fill="FFFFFF"/>
        </w:rPr>
        <w:t>。主要原因是年中调整预算增加三馆一站免费开放经费上级补助项目经费50万元、中央补助地方公共文化服务体系建设专项经费36.5万元、政协文史馆建设项目经费46.4万元。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一般公共预算财政拨款支出主要用途如下：</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1</w:t>
      </w:r>
      <w:r>
        <w:rPr>
          <w:rFonts w:hint="default" w:ascii="Times New Roman" w:hAnsi="Times New Roman" w:eastAsia="方正仿宋_GBK" w:cs="Times New Roman"/>
          <w:b w:val="0"/>
          <w:bCs w:val="0"/>
          <w:sz w:val="32"/>
          <w:szCs w:val="32"/>
          <w:shd w:val="clear" w:color="auto" w:fill="FFFFFF"/>
        </w:rPr>
        <w:t>）文化旅游体育与传媒支出</w:t>
      </w:r>
      <w:r>
        <w:rPr>
          <w:rFonts w:hint="default" w:ascii="Times New Roman" w:hAnsi="Times New Roman" w:eastAsia="方正仿宋_GBK" w:cs="Times New Roman"/>
          <w:b w:val="0"/>
          <w:bCs w:val="0"/>
          <w:sz w:val="32"/>
          <w:szCs w:val="32"/>
          <w:shd w:val="clear" w:color="auto" w:fill="FFFFFF"/>
        </w:rPr>
        <w:t>388.67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84.6%</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较年初预算数增加127.40万元，增长48.8%</w:t>
      </w:r>
      <w:r>
        <w:rPr>
          <w:rFonts w:hint="default" w:ascii="Times New Roman" w:hAnsi="Times New Roman" w:eastAsia="方正仿宋_GBK" w:cs="Times New Roman"/>
          <w:b w:val="0"/>
          <w:bCs w:val="0"/>
          <w:sz w:val="32"/>
          <w:szCs w:val="32"/>
          <w:shd w:val="clear" w:color="auto" w:fill="FFFFFF"/>
        </w:rPr>
        <w:t>，主要原因是年中调整预算增加三馆一站免费开放经费上级补助项目经费50万元、中央补助地方公共文化服务体系建设专项经费36.5万元、政协文史馆建设项目经费46.4万元。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2</w:t>
      </w:r>
      <w:r>
        <w:rPr>
          <w:rFonts w:hint="default" w:ascii="Times New Roman" w:hAnsi="Times New Roman" w:eastAsia="方正仿宋_GBK" w:cs="Times New Roman"/>
          <w:b w:val="0"/>
          <w:bCs w:val="0"/>
          <w:sz w:val="32"/>
          <w:szCs w:val="32"/>
          <w:shd w:val="clear" w:color="auto" w:fill="FFFFFF"/>
        </w:rPr>
        <w:t>）社会保障和就业支出</w:t>
      </w:r>
      <w:r>
        <w:rPr>
          <w:rFonts w:hint="default" w:ascii="Times New Roman" w:hAnsi="Times New Roman" w:eastAsia="方正仿宋_GBK" w:cs="Times New Roman"/>
          <w:b w:val="0"/>
          <w:bCs w:val="0"/>
          <w:sz w:val="32"/>
          <w:szCs w:val="32"/>
          <w:shd w:val="clear" w:color="auto" w:fill="FFFFFF"/>
        </w:rPr>
        <w:t>40.65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8.9%</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较年初预算数增加7.90万元，增长24.1%</w:t>
      </w:r>
      <w:r>
        <w:rPr>
          <w:rFonts w:hint="default" w:ascii="Times New Roman" w:hAnsi="Times New Roman" w:eastAsia="方正仿宋_GBK" w:cs="Times New Roman"/>
          <w:b w:val="0"/>
          <w:bCs w:val="0"/>
          <w:sz w:val="32"/>
          <w:szCs w:val="32"/>
          <w:shd w:val="clear" w:color="auto" w:fill="FFFFFF"/>
        </w:rPr>
        <w:t>，主要原因是本年度补缴以前年度养老保险。</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shd w:val="clear" w:color="auto" w:fill="FFFFFF"/>
        </w:rPr>
        <w:t>6.69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1.5%</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较年初预算数减少0.96万元，下降12.6%</w:t>
      </w:r>
      <w:r>
        <w:rPr>
          <w:rFonts w:hint="default" w:ascii="Times New Roman" w:hAnsi="Times New Roman" w:eastAsia="方正仿宋_GBK" w:cs="Times New Roman"/>
          <w:b w:val="0"/>
          <w:bCs w:val="0"/>
          <w:sz w:val="32"/>
          <w:szCs w:val="32"/>
          <w:shd w:val="clear" w:color="auto" w:fill="FFFFFF"/>
        </w:rPr>
        <w:t>，主要原因是缴存职工医疗保险减少。</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23.21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5.1%</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较年初预算数增加15.88万元，增长216.6%</w:t>
      </w:r>
      <w:r>
        <w:rPr>
          <w:rFonts w:hint="default" w:ascii="Times New Roman" w:hAnsi="Times New Roman" w:eastAsia="方正仿宋_GBK" w:cs="Times New Roman"/>
          <w:b w:val="0"/>
          <w:bCs w:val="0"/>
          <w:sz w:val="32"/>
          <w:szCs w:val="32"/>
          <w:shd w:val="clear" w:color="auto" w:fill="FFFFFF"/>
        </w:rPr>
        <w:t>，主要原因是缴存职工住房公积金增加。</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3</w:t>
      </w:r>
      <w:r>
        <w:rPr>
          <w:rStyle w:val="13"/>
          <w:rFonts w:hint="default" w:ascii="Times New Roman" w:hAnsi="Times New Roman" w:eastAsia="方正仿宋_GBK" w:cs="Times New Roman"/>
          <w:b w:val="0"/>
          <w:bCs w:val="0"/>
          <w:sz w:val="32"/>
          <w:szCs w:val="32"/>
          <w:shd w:val="clear" w:color="auto" w:fill="FFFFFF"/>
        </w:rPr>
        <w:t>.结转结余情况。</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年度年末一般公共预算财政拨款结转和结余</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与2023年度相比，无增减</w:t>
      </w:r>
      <w:r>
        <w:rPr>
          <w:rFonts w:hint="default" w:ascii="Times New Roman" w:hAnsi="Times New Roman" w:eastAsia="方正仿宋_GBK" w:cs="Times New Roman"/>
          <w:b w:val="0"/>
          <w:bCs w:val="0"/>
          <w:sz w:val="32"/>
          <w:szCs w:val="32"/>
          <w:shd w:val="clear" w:color="auto" w:fill="FFFFFF"/>
        </w:rPr>
        <w:t>。</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年度一般公共财政拨款基本支出</w:t>
      </w:r>
      <w:r>
        <w:rPr>
          <w:rFonts w:hint="default" w:ascii="Times New Roman" w:hAnsi="Times New Roman" w:eastAsia="方正仿宋_GBK" w:cs="Times New Roman"/>
          <w:b w:val="0"/>
          <w:bCs w:val="0"/>
          <w:sz w:val="32"/>
          <w:szCs w:val="32"/>
          <w:shd w:val="clear" w:color="auto" w:fill="FFFFFF"/>
        </w:rPr>
        <w:t>190.22</w:t>
      </w:r>
      <w:r>
        <w:rPr>
          <w:rFonts w:hint="default" w:ascii="Times New Roman" w:hAnsi="Times New Roman" w:eastAsia="方正仿宋_GBK" w:cs="Times New Roman"/>
          <w:b w:val="0"/>
          <w:bCs w:val="0"/>
          <w:sz w:val="32"/>
          <w:szCs w:val="32"/>
          <w:shd w:val="clear" w:color="auto" w:fill="FFFFFF"/>
        </w:rPr>
        <w:t>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人员经费</w:t>
      </w:r>
      <w:r>
        <w:rPr>
          <w:rFonts w:hint="default" w:ascii="Times New Roman" w:hAnsi="Times New Roman" w:eastAsia="方正仿宋_GBK" w:cs="Times New Roman"/>
          <w:b w:val="0"/>
          <w:bCs w:val="0"/>
          <w:sz w:val="32"/>
          <w:szCs w:val="32"/>
          <w:shd w:val="clear" w:color="auto" w:fill="FFFFFF"/>
        </w:rPr>
        <w:t>159.18</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与2023年度相比，增加8.59万元，增长5.7%</w:t>
      </w:r>
      <w:r>
        <w:rPr>
          <w:rFonts w:hint="default" w:ascii="Times New Roman" w:hAnsi="Times New Roman" w:eastAsia="方正仿宋_GBK" w:cs="Times New Roman"/>
          <w:b w:val="0"/>
          <w:bCs w:val="0"/>
          <w:sz w:val="32"/>
          <w:szCs w:val="32"/>
          <w:shd w:val="clear" w:color="auto" w:fill="FFFFFF"/>
        </w:rPr>
        <w:t>，主要原因是本年度补缴以前年度养老保险。人员经费用途主要包括</w:t>
      </w:r>
      <w:r>
        <w:rPr>
          <w:rFonts w:hint="default" w:ascii="Times New Roman" w:hAnsi="Times New Roman" w:eastAsia="方正仿宋_GBK" w:cs="Times New Roman"/>
          <w:b w:val="0"/>
          <w:bCs w:val="0"/>
          <w:sz w:val="32"/>
          <w:szCs w:val="32"/>
        </w:rPr>
        <w:t>基本工资、津贴补贴、奖金、社会保障缴费、医疗费、住房公积金和对个人和家庭的补助等</w:t>
      </w:r>
      <w:r>
        <w:rPr>
          <w:rFonts w:hint="default"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shd w:val="clear" w:color="auto" w:fill="FFFFFF"/>
        </w:rPr>
        <w:t>31.04</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与2023年度相比，增加12.44万元，增长66.9%</w:t>
      </w:r>
      <w:r>
        <w:rPr>
          <w:rFonts w:hint="default" w:ascii="Times New Roman" w:hAnsi="Times New Roman" w:eastAsia="方正仿宋_GBK" w:cs="Times New Roman"/>
          <w:b w:val="0"/>
          <w:bCs w:val="0"/>
          <w:sz w:val="32"/>
          <w:szCs w:val="32"/>
          <w:shd w:val="clear" w:color="auto" w:fill="FFFFFF"/>
        </w:rPr>
        <w:t>，主要原因是本年度把以往的运作性项目经费、独立运行补丁项目经费调整为公用经费基本支出。公用经费用途主要包括</w:t>
      </w:r>
      <w:r>
        <w:rPr>
          <w:rFonts w:hint="default" w:ascii="Times New Roman" w:hAnsi="Times New Roman" w:eastAsia="方正仿宋_GBK" w:cs="Times New Roman"/>
          <w:b w:val="0"/>
          <w:bCs w:val="0"/>
          <w:sz w:val="32"/>
          <w:szCs w:val="32"/>
        </w:rPr>
        <w:t>办公费、劳务费、邮电费、水电费、维修费、公务用车运行维护费、其他交通费用、培训费、工会经费及其他商品和服务支出等。</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年度无政府性基金预算财政拨款收支。</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年度无国有资本经营预算财政拨款支出。</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三、财政拨款“三公”经费情况说明</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年度“三公”经费支出共计</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较年初预算数减少3.50万元，下降100.0%</w:t>
      </w:r>
      <w:r>
        <w:rPr>
          <w:rFonts w:hint="default" w:ascii="Times New Roman" w:hAnsi="Times New Roman" w:eastAsia="方正仿宋_GBK" w:cs="Times New Roman"/>
          <w:b w:val="0"/>
          <w:bCs w:val="0"/>
          <w:sz w:val="32"/>
          <w:szCs w:val="32"/>
          <w:shd w:val="clear" w:color="auto" w:fill="FFFFFF"/>
        </w:rPr>
        <w:t>，主要原因是公务车年中已报废处置，本年度从未运行。</w:t>
      </w:r>
      <w:r>
        <w:rPr>
          <w:rFonts w:hint="default" w:ascii="Times New Roman" w:hAnsi="Times New Roman" w:eastAsia="方正仿宋_GBK" w:cs="Times New Roman"/>
          <w:b w:val="0"/>
          <w:bCs w:val="0"/>
          <w:sz w:val="32"/>
          <w:szCs w:val="32"/>
          <w:shd w:val="clear" w:color="auto" w:fill="FFFFFF"/>
        </w:rPr>
        <w:t>较上年支出数减少0.07万元，下降100.0%</w:t>
      </w:r>
      <w:r>
        <w:rPr>
          <w:rFonts w:hint="default" w:ascii="Times New Roman" w:hAnsi="Times New Roman" w:eastAsia="方正仿宋_GBK" w:cs="Times New Roman"/>
          <w:b w:val="0"/>
          <w:bCs w:val="0"/>
          <w:sz w:val="32"/>
          <w:szCs w:val="32"/>
          <w:shd w:val="clear" w:color="auto" w:fill="FFFFFF"/>
        </w:rPr>
        <w:t>，主要原因一是公务车年中已报废处置，本年度从未运行；二是</w:t>
      </w:r>
      <w:r>
        <w:rPr>
          <w:rFonts w:hint="default" w:ascii="Times New Roman" w:hAnsi="Times New Roman" w:eastAsia="方正仿宋_GBK" w:cs="Times New Roman"/>
          <w:b w:val="0"/>
          <w:bCs w:val="0"/>
          <w:sz w:val="32"/>
          <w:szCs w:val="32"/>
        </w:rPr>
        <w:t>严格落实公务接待规定，厉行节约</w:t>
      </w:r>
      <w:r>
        <w:rPr>
          <w:rFonts w:hint="default" w:ascii="Times New Roman" w:hAnsi="Times New Roman" w:eastAsia="方正仿宋_GBK" w:cs="Times New Roman"/>
          <w:b w:val="0"/>
          <w:bCs w:val="0"/>
          <w:sz w:val="32"/>
          <w:szCs w:val="32"/>
        </w:rPr>
        <w:t>，无相关费用支出。</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年度本单位因公出国（境）费用</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rPr>
        <w:t>费用支出较年初预算数和上年支出数无增减，主要原因是本</w:t>
      </w:r>
      <w:r>
        <w:rPr>
          <w:rFonts w:hint="default" w:ascii="Times New Roman" w:hAnsi="Times New Roman" w:eastAsia="方正仿宋_GBK" w:cs="Times New Roman"/>
          <w:b w:val="0"/>
          <w:bCs w:val="0"/>
          <w:sz w:val="32"/>
          <w:szCs w:val="32"/>
        </w:rPr>
        <w:t>部门</w:t>
      </w:r>
      <w:r>
        <w:rPr>
          <w:rFonts w:hint="default" w:ascii="Times New Roman" w:hAnsi="Times New Roman" w:eastAsia="方正仿宋_GBK" w:cs="Times New Roman"/>
          <w:b w:val="0"/>
          <w:bCs w:val="0"/>
          <w:sz w:val="32"/>
          <w:szCs w:val="32"/>
        </w:rPr>
        <w:t>未发生因公出国（境）费用。</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公务车购置费0万元，费用支出较年初预算数和上年支出数无增减，主要原因是本</w:t>
      </w:r>
      <w:r>
        <w:rPr>
          <w:rFonts w:hint="default" w:ascii="Times New Roman" w:hAnsi="Times New Roman" w:eastAsia="方正仿宋_GBK" w:cs="Times New Roman"/>
          <w:b w:val="0"/>
          <w:bCs w:val="0"/>
          <w:sz w:val="32"/>
          <w:szCs w:val="32"/>
        </w:rPr>
        <w:t>部门</w:t>
      </w:r>
      <w:r>
        <w:rPr>
          <w:rFonts w:hint="default" w:ascii="Times New Roman" w:hAnsi="Times New Roman" w:eastAsia="方正仿宋_GBK" w:cs="Times New Roman"/>
          <w:b w:val="0"/>
          <w:bCs w:val="0"/>
          <w:sz w:val="32"/>
          <w:szCs w:val="32"/>
        </w:rPr>
        <w:t>未发生公务车购置费。</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公务用车运行维护费</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万元，费用支出</w:t>
      </w:r>
      <w:r>
        <w:rPr>
          <w:rFonts w:hint="default" w:ascii="Times New Roman" w:hAnsi="Times New Roman" w:eastAsia="方正仿宋_GBK" w:cs="Times New Roman"/>
          <w:b w:val="0"/>
          <w:bCs w:val="0"/>
          <w:sz w:val="32"/>
          <w:szCs w:val="32"/>
          <w:shd w:val="clear" w:color="auto" w:fill="FFFFFF"/>
        </w:rPr>
        <w:t>较年初预算数减少3.50万元，下降100.0%</w:t>
      </w:r>
      <w:r>
        <w:rPr>
          <w:rFonts w:hint="default" w:ascii="Times New Roman" w:hAnsi="Times New Roman" w:eastAsia="方正仿宋_GBK" w:cs="Times New Roman"/>
          <w:b w:val="0"/>
          <w:bCs w:val="0"/>
          <w:sz w:val="32"/>
          <w:szCs w:val="32"/>
          <w:shd w:val="clear" w:color="auto" w:fill="FFFFFF"/>
        </w:rPr>
        <w:t>，主要原因是公务车年中已报废处置，本年度从未运行。</w:t>
      </w:r>
      <w:r>
        <w:rPr>
          <w:rFonts w:hint="default" w:ascii="Times New Roman" w:hAnsi="Times New Roman" w:eastAsia="方正仿宋_GBK" w:cs="Times New Roman"/>
          <w:b w:val="0"/>
          <w:bCs w:val="0"/>
          <w:sz w:val="32"/>
          <w:szCs w:val="32"/>
          <w:shd w:val="clear" w:color="auto" w:fill="FFFFFF"/>
        </w:rPr>
        <w:t>较上年支出数减少0.07万元，下降100.0%</w:t>
      </w:r>
      <w:r>
        <w:rPr>
          <w:rFonts w:hint="default" w:ascii="Times New Roman" w:hAnsi="Times New Roman" w:eastAsia="方正仿宋_GBK" w:cs="Times New Roman"/>
          <w:b w:val="0"/>
          <w:bCs w:val="0"/>
          <w:sz w:val="32"/>
          <w:szCs w:val="32"/>
          <w:shd w:val="clear" w:color="auto" w:fill="FFFFFF"/>
        </w:rPr>
        <w:t>，主要原因是公务车年中已报废处置，本年度从未运行，无相关费用支出。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万元，费用支出</w:t>
      </w:r>
      <w:r>
        <w:rPr>
          <w:rFonts w:hint="default" w:ascii="Times New Roman" w:hAnsi="Times New Roman" w:eastAsia="方正仿宋_GBK" w:cs="Times New Roman"/>
          <w:b w:val="0"/>
          <w:bCs w:val="0"/>
          <w:sz w:val="32"/>
          <w:szCs w:val="32"/>
          <w:shd w:val="clear" w:color="auto" w:fill="FFFFFF"/>
        </w:rPr>
        <w:t>较年初预算数</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上年支出数无增减</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rPr>
        <w:t>认真落实中央八项规定精神，无公函的一律不予接待，规范公务接待管理</w:t>
      </w:r>
      <w:r>
        <w:rPr>
          <w:rFonts w:hint="default" w:ascii="Times New Roman" w:hAnsi="Times New Roman" w:eastAsia="方正仿宋_GBK" w:cs="Times New Roman"/>
          <w:b w:val="0"/>
          <w:bCs w:val="0"/>
          <w:sz w:val="32"/>
          <w:szCs w:val="32"/>
        </w:rPr>
        <w:t>，全年无相关接待费支出。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年度本单位因公出国（境）共计</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年本单位人均接待费</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万元。</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四、其他需要说明的事项</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与2023年度相比，减少0.16万元，下降100.0%</w:t>
      </w:r>
      <w:r>
        <w:rPr>
          <w:rFonts w:hint="default" w:ascii="Times New Roman" w:hAnsi="Times New Roman" w:eastAsia="方正仿宋_GBK" w:cs="Times New Roman"/>
          <w:b w:val="0"/>
          <w:bCs w:val="0"/>
          <w:sz w:val="32"/>
          <w:szCs w:val="32"/>
          <w:shd w:val="clear" w:color="auto" w:fill="FFFFFF"/>
        </w:rPr>
        <w:t>，主要原因是为了落实厉行节约，取消无关紧要会议，无相关费用支出。本年度培训费支出</w:t>
      </w:r>
      <w:r>
        <w:rPr>
          <w:rFonts w:hint="default" w:ascii="Times New Roman" w:hAnsi="Times New Roman" w:eastAsia="方正仿宋_GBK" w:cs="Times New Roman"/>
          <w:b w:val="0"/>
          <w:bCs w:val="0"/>
          <w:sz w:val="32"/>
          <w:szCs w:val="32"/>
          <w:shd w:val="clear" w:color="auto" w:fill="FFFFFF"/>
        </w:rPr>
        <w:t>0.31</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与2023年度相比，减少0.61万元，下降66.3%</w:t>
      </w:r>
      <w:r>
        <w:rPr>
          <w:rFonts w:hint="default" w:ascii="Times New Roman" w:hAnsi="Times New Roman" w:eastAsia="方正仿宋_GBK" w:cs="Times New Roman"/>
          <w:b w:val="0"/>
          <w:bCs w:val="0"/>
          <w:sz w:val="32"/>
          <w:szCs w:val="32"/>
          <w:shd w:val="clear" w:color="auto" w:fill="FFFFFF"/>
        </w:rPr>
        <w:t>，主要原因是本年</w:t>
      </w:r>
      <w:r>
        <w:rPr>
          <w:rFonts w:hint="default" w:ascii="Times New Roman" w:hAnsi="Times New Roman" w:eastAsia="方正仿宋_GBK" w:cs="Times New Roman"/>
          <w:b w:val="0"/>
          <w:bCs w:val="0"/>
          <w:sz w:val="32"/>
          <w:szCs w:val="32"/>
        </w:rPr>
        <w:t>大幅减少培训事项、减少培训人员节约费用0.61万元</w:t>
      </w:r>
      <w:r>
        <w:rPr>
          <w:rFonts w:hint="default" w:ascii="Times New Roman" w:hAnsi="Times New Roman" w:eastAsia="方正仿宋_GBK" w:cs="Times New Roman"/>
          <w:b w:val="0"/>
          <w:bCs w:val="0"/>
          <w:sz w:val="32"/>
          <w:szCs w:val="32"/>
          <w:shd w:val="clear" w:color="auto" w:fill="FFFFFF"/>
        </w:rPr>
        <w:t>。本年度差旅费支出</w:t>
      </w:r>
      <w:r>
        <w:rPr>
          <w:rFonts w:hint="default" w:ascii="Times New Roman" w:hAnsi="Times New Roman" w:eastAsia="方正仿宋_GBK" w:cs="Times New Roman"/>
          <w:b w:val="0"/>
          <w:bCs w:val="0"/>
          <w:sz w:val="32"/>
          <w:szCs w:val="32"/>
          <w:shd w:val="clear" w:color="auto" w:fill="FFFFFF"/>
        </w:rPr>
        <w:t>1.68</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与2023年度相比，增加0.91万元，增长118.2%</w:t>
      </w:r>
      <w:r>
        <w:rPr>
          <w:rFonts w:hint="default" w:ascii="Times New Roman" w:hAnsi="Times New Roman" w:eastAsia="方正仿宋_GBK" w:cs="Times New Roman"/>
          <w:b w:val="0"/>
          <w:bCs w:val="0"/>
          <w:sz w:val="32"/>
          <w:szCs w:val="32"/>
          <w:shd w:val="clear" w:color="auto" w:fill="FFFFFF"/>
        </w:rPr>
        <w:t>，主要原因是本年度外出开展读书活动次数增加，差旅费用增加。</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按照部门决算列报口径，我</w:t>
      </w:r>
      <w:r>
        <w:rPr>
          <w:rFonts w:hint="default" w:ascii="Times New Roman" w:hAnsi="Times New Roman" w:eastAsia="方正仿宋_GBK" w:cs="Times New Roman"/>
          <w:b w:val="0"/>
          <w:bCs w:val="0"/>
          <w:sz w:val="32"/>
          <w:szCs w:val="32"/>
          <w:shd w:val="clear" w:color="auto" w:fill="FFFFFF"/>
        </w:rPr>
        <w:t>单位</w:t>
      </w:r>
      <w:r>
        <w:rPr>
          <w:rFonts w:hint="default" w:ascii="Times New Roman" w:hAnsi="Times New Roman" w:eastAsia="方正仿宋_GBK" w:cs="Times New Roman"/>
          <w:b w:val="0"/>
          <w:bCs w:val="0"/>
          <w:sz w:val="32"/>
          <w:szCs w:val="32"/>
          <w:shd w:val="clear" w:color="auto" w:fill="FFFFFF"/>
        </w:rPr>
        <w:t>不在机关运行经费统计范围之内。</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w:t>
      </w:r>
      <w:r>
        <w:rPr>
          <w:rFonts w:hint="default" w:ascii="Times New Roman" w:hAnsi="Times New Roman" w:eastAsia="方正仿宋_GBK" w:cs="Times New Roman"/>
          <w:b w:val="0"/>
          <w:bCs w:val="0"/>
          <w:sz w:val="32"/>
          <w:szCs w:val="32"/>
          <w:shd w:val="clear" w:color="auto" w:fill="FFFFFF"/>
        </w:rPr>
        <w:t>12</w:t>
      </w:r>
      <w:r>
        <w:rPr>
          <w:rFonts w:hint="default" w:ascii="Times New Roman" w:hAnsi="Times New Roman" w:eastAsia="方正仿宋_GBK" w:cs="Times New Roman"/>
          <w:b w:val="0"/>
          <w:bCs w:val="0"/>
          <w:sz w:val="32"/>
          <w:szCs w:val="32"/>
          <w:shd w:val="clear" w:color="auto" w:fill="FFFFFF"/>
        </w:rPr>
        <w:t>月</w:t>
      </w:r>
      <w:r>
        <w:rPr>
          <w:rFonts w:hint="default" w:ascii="Times New Roman" w:hAnsi="Times New Roman" w:eastAsia="方正仿宋_GBK" w:cs="Times New Roman"/>
          <w:b w:val="0"/>
          <w:bCs w:val="0"/>
          <w:sz w:val="32"/>
          <w:szCs w:val="32"/>
          <w:shd w:val="clear" w:color="auto" w:fill="FFFFFF"/>
        </w:rPr>
        <w:t>31</w:t>
      </w:r>
      <w:r>
        <w:rPr>
          <w:rFonts w:hint="default" w:ascii="Times New Roman" w:hAnsi="Times New Roman" w:eastAsia="方正仿宋_GBK" w:cs="Times New Roman"/>
          <w:b w:val="0"/>
          <w:bCs w:val="0"/>
          <w:sz w:val="32"/>
          <w:szCs w:val="32"/>
          <w:shd w:val="clear" w:color="auto" w:fill="FFFFFF"/>
        </w:rPr>
        <w:t>日，本单位共有车辆</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辆。单价</w:t>
      </w:r>
      <w:r>
        <w:rPr>
          <w:rFonts w:hint="default" w:ascii="Times New Roman" w:hAnsi="Times New Roman" w:eastAsia="方正仿宋_GBK" w:cs="Times New Roman"/>
          <w:b w:val="0"/>
          <w:bCs w:val="0"/>
          <w:sz w:val="32"/>
          <w:szCs w:val="32"/>
          <w:shd w:val="clear" w:color="auto" w:fill="FFFFFF"/>
        </w:rPr>
        <w:t>100</w:t>
      </w:r>
      <w:r>
        <w:rPr>
          <w:rFonts w:hint="default" w:ascii="Times New Roman" w:hAnsi="Times New Roman" w:eastAsia="方正仿宋_GBK" w:cs="Times New Roman"/>
          <w:b w:val="0"/>
          <w:bCs w:val="0"/>
          <w:sz w:val="32"/>
          <w:szCs w:val="32"/>
          <w:shd w:val="clear" w:color="auto" w:fill="FFFFFF"/>
        </w:rPr>
        <w:t>万元（含）以上专用设备</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台（套）。</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2024年度我单位未发生政府采购事项，无相关经费支出。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五、2024年度预算绩效管理情况说明</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（一）预算绩效管理工作开展情况</w:t>
      </w:r>
    </w:p>
    <w:p>
      <w:pPr>
        <w:pStyle w:val="20"/>
        <w:keepNext w:val="0"/>
        <w:keepLines w:val="0"/>
        <w:pageBreakBefore w:val="0"/>
        <w:widowControl w:val="0"/>
        <w:tabs>
          <w:tab w:val="center" w:pos="4153"/>
          <w:tab w:val="left" w:pos="7275"/>
        </w:tabs>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根据预算绩效管理要求，我单位对11个二级项目开展了绩效自评，其中，以填报绩效自评表形式开展自评11项，涉及资金269万元。</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（二）绩效自评结果</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1.绩效目标自评表</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2.绩效自评报告或案例</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本年度本单位未委托第三方开展绩效评价。</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3.关于绩效自评结果的说明</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本年度本单位对11个项目开展了自评，其中10个项目评价结果为优秀，1个项目评价结果为中，较好地完成了年度绩效目标。</w:t>
      </w:r>
    </w:p>
    <w:p>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（三）重点绩效评价结果</w:t>
      </w:r>
    </w:p>
    <w:p>
      <w:pPr>
        <w:pStyle w:val="20"/>
        <w:keepNext w:val="0"/>
        <w:keepLines w:val="0"/>
        <w:pageBreakBefore w:val="0"/>
        <w:widowControl w:val="0"/>
        <w:tabs>
          <w:tab w:val="center" w:pos="4153"/>
          <w:tab w:val="left" w:pos="7275"/>
        </w:tabs>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区财政局未委托第三方对本单位的整体、</w:t>
      </w:r>
      <w:r>
        <w:rPr>
          <w:rFonts w:hint="default" w:ascii="Times New Roman" w:hAnsi="Times New Roman" w:eastAsia="方正仿宋_GBK" w:cs="Times New Roman"/>
          <w:b w:val="0"/>
          <w:bCs w:val="0"/>
          <w:kern w:val="0"/>
          <w:sz w:val="32"/>
          <w:szCs w:val="32"/>
        </w:rPr>
        <w:t>政策或</w:t>
      </w:r>
      <w:r>
        <w:rPr>
          <w:rFonts w:hint="default" w:ascii="Times New Roman" w:hAnsi="Times New Roman" w:eastAsia="方正仿宋_GBK" w:cs="Times New Roman"/>
          <w:b w:val="0"/>
          <w:bCs w:val="0"/>
          <w:kern w:val="0"/>
          <w:sz w:val="32"/>
          <w:szCs w:val="32"/>
        </w:rPr>
        <w:t>项目开展重点绩效评价。</w:t>
      </w:r>
    </w:p>
    <w:p>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6"/>
          <w:rFonts w:hint="default" w:ascii="Times New Roman" w:hAnsi="Times New Roman" w:eastAsia="方正仿宋_GBK" w:cs="Times New Roman"/>
          <w:b w:val="0"/>
          <w:bCs w:val="0"/>
          <w:sz w:val="32"/>
          <w:szCs w:val="32"/>
          <w:shd w:val="clear" w:color="auto" w:fill="FFFFFF"/>
        </w:rPr>
        <w:t xml:space="preserve"> </w:t>
      </w:r>
      <w:r>
        <w:rPr>
          <w:rStyle w:val="13"/>
          <w:rFonts w:hint="default" w:ascii="Times New Roman" w:hAnsi="Times New Roman" w:eastAsia="黑体" w:cs="Times New Roman"/>
          <w:b w:val="0"/>
          <w:bCs w:val="0"/>
          <w:sz w:val="32"/>
          <w:szCs w:val="32"/>
          <w:shd w:val="clear" w:color="auto" w:fill="FFFFFF"/>
        </w:rPr>
        <w:t>六、专业名词解释</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（五）使用非财政拨款结余（含专用结余）：</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黑体" w:cs="Times New Roman"/>
          <w:b w:val="0"/>
          <w:bCs w:val="0"/>
          <w:sz w:val="32"/>
          <w:szCs w:val="32"/>
          <w:shd w:val="clear" w:color="auto" w:fill="FFFFFF"/>
        </w:rPr>
        <w:t>七、决算公开联系方式及信息反馈渠道</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微软雅黑" w:cs="Times New Roman"/>
          <w:b w:val="0"/>
          <w:bCs w:val="0"/>
          <w:color w:val="333333"/>
        </w:rPr>
      </w:pPr>
      <w:r>
        <w:rPr>
          <w:rFonts w:hint="default" w:ascii="Times New Roman" w:hAnsi="Times New Roman" w:eastAsia="方正仿宋_GBK" w:cs="Times New Roman"/>
          <w:b w:val="0"/>
          <w:bCs w:val="0"/>
          <w:sz w:val="32"/>
          <w:szCs w:val="32"/>
          <w:shd w:val="clear" w:color="auto" w:fill="FFFFFF"/>
        </w:rPr>
        <w:t>本单位决算公开信息反馈和联系方式：</w:t>
      </w:r>
      <w:r>
        <w:rPr>
          <w:rFonts w:hint="eastAsia" w:ascii="Times New Roman" w:hAnsi="Times New Roman" w:eastAsia="方正仿宋_GBK" w:cs="Times New Roman"/>
          <w:b w:val="0"/>
          <w:bCs w:val="0"/>
          <w:sz w:val="32"/>
          <w:szCs w:val="32"/>
          <w:shd w:val="clear" w:color="auto" w:fill="FFFFFF"/>
          <w:lang w:val="en-US" w:eastAsia="zh-CN"/>
        </w:rPr>
        <w:t xml:space="preserve"> </w:t>
      </w:r>
      <w:bookmarkStart w:id="0" w:name="_GoBack"/>
      <w:bookmarkEnd w:id="0"/>
      <w:r>
        <w:rPr>
          <w:rFonts w:hint="default" w:ascii="Times New Roman" w:hAnsi="Times New Roman" w:eastAsia="微软雅黑" w:cs="Times New Roman"/>
          <w:b w:val="0"/>
          <w:bCs w:val="0"/>
          <w:color w:val="333333"/>
          <w:sz w:val="32"/>
          <w:szCs w:val="32"/>
        </w:rPr>
        <w:t>023-48228035</w:t>
      </w:r>
    </w:p>
    <w:p>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p>
    <w:sectPr>
      <w:headerReference r:id="rId3" w:type="default"/>
      <w:footerReference r:id="rId4" w:type="default"/>
      <w:pgSz w:w="11915" w:h="16840"/>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MS Mincho">
    <w:altName w:val="方正书宋_GBK"/>
    <w:panose1 w:val="02020609040205080304"/>
    <w:charset w:val="80"/>
    <w:family w:val="modern"/>
    <w:pitch w:val="default"/>
    <w:sig w:usb0="00000000" w:usb1="00000000" w:usb2="00000012" w:usb3="00000000" w:csb0="0002009F" w:csb1="00000000"/>
  </w:font>
  <w:font w:name="C059">
    <w:panose1 w:val="000005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2 -</w:t>
                </w:r>
                <w:r>
                  <w:fldChar w:fldCharType="end"/>
                </w:r>
                <w:r>
                  <w:t xml:space="preserve"> </w:t>
                </w:r>
              </w:p>
            </w:txbxContent>
          </v:textbox>
        </v:shape>
      </w:pict>
    </w:r>
    <w:r>
      <w:rPr>
        <w:rFonts w:hint="default"/>
      </w:rPr>
      <w:pict>
        <v:shape id="_x0000_s4098" o:spid="_x0000_s409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3096C"/>
    <w:rsid w:val="001222D2"/>
    <w:rsid w:val="001D3BB7"/>
    <w:rsid w:val="002B254B"/>
    <w:rsid w:val="0034050A"/>
    <w:rsid w:val="004021F6"/>
    <w:rsid w:val="0044504F"/>
    <w:rsid w:val="00466C9B"/>
    <w:rsid w:val="00486CFC"/>
    <w:rsid w:val="00491DDD"/>
    <w:rsid w:val="00550ABE"/>
    <w:rsid w:val="00623A85"/>
    <w:rsid w:val="0064747E"/>
    <w:rsid w:val="006D4508"/>
    <w:rsid w:val="00770383"/>
    <w:rsid w:val="007819D4"/>
    <w:rsid w:val="00781DE4"/>
    <w:rsid w:val="007B419D"/>
    <w:rsid w:val="007B7C4B"/>
    <w:rsid w:val="007D0533"/>
    <w:rsid w:val="007D3D39"/>
    <w:rsid w:val="00824120"/>
    <w:rsid w:val="00984C6A"/>
    <w:rsid w:val="00993458"/>
    <w:rsid w:val="00994AF7"/>
    <w:rsid w:val="009B67B8"/>
    <w:rsid w:val="009C14C9"/>
    <w:rsid w:val="009D2B67"/>
    <w:rsid w:val="009E1452"/>
    <w:rsid w:val="00A566F9"/>
    <w:rsid w:val="00AF2751"/>
    <w:rsid w:val="00B03CCD"/>
    <w:rsid w:val="00B14A69"/>
    <w:rsid w:val="00B74F64"/>
    <w:rsid w:val="00BE2B89"/>
    <w:rsid w:val="00BF0D89"/>
    <w:rsid w:val="00C10E9E"/>
    <w:rsid w:val="00C20C3E"/>
    <w:rsid w:val="00C5163E"/>
    <w:rsid w:val="00CF2ACF"/>
    <w:rsid w:val="00D03AAF"/>
    <w:rsid w:val="00D610DA"/>
    <w:rsid w:val="00DD0539"/>
    <w:rsid w:val="00E07662"/>
    <w:rsid w:val="00E368E9"/>
    <w:rsid w:val="00EE1E33"/>
    <w:rsid w:val="00F121E5"/>
    <w:rsid w:val="00F73F90"/>
    <w:rsid w:val="00FA0EC2"/>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2D61CE"/>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B6372D"/>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EFBF9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99"/>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 w:type="paragraph" w:styleId="20">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828</Words>
  <Characters>4725</Characters>
  <Lines>39</Lines>
  <Paragraphs>11</Paragraphs>
  <TotalTime>84</TotalTime>
  <ScaleCrop>false</ScaleCrop>
  <LinksUpToDate>false</LinksUpToDate>
  <CharactersWithSpaces>5542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user</cp:lastModifiedBy>
  <dcterms:modified xsi:type="dcterms:W3CDTF">2025-10-27T15:29:47Z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BB46EABDBB2749749395447164B066B3_12</vt:lpwstr>
  </property>
  <property fmtid="{D5CDD505-2E9C-101B-9397-08002B2CF9AE}" pid="4" name="KSOTemplateDocerSaveRecord">
    <vt:lpwstr>eyJoZGlkIjoiYzZkNzQ4ZWFiZmQ4NTRhOWRkZTk3YTMwMjlmMmZhYmUiLCJ1c2VySWQiOiIxMDUyNDMwMTIwIn0=</vt:lpwstr>
  </property>
</Properties>
</file>