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重庆市綦江区殡葬管理所</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jc w:val="center"/>
        <w:textAlignment w:val="auto"/>
        <w:rPr>
          <w:rFonts w:hint="default" w:ascii="方正小标宋_GBK" w:hAnsi="方正小标宋_GBK" w:eastAsia="方正小标宋_GBK" w:cs="方正小标宋_GBK"/>
          <w:sz w:val="44"/>
          <w:szCs w:val="44"/>
          <w:shd w:val="clear" w:color="auto" w:fill="FFFFFF"/>
        </w:rPr>
      </w:pPr>
      <w:bookmarkStart w:id="0" w:name="_GoBack"/>
      <w:r>
        <w:rPr>
          <w:rFonts w:hint="eastAsia" w:ascii="方正小标宋_GBK" w:hAnsi="方正小标宋_GBK" w:eastAsia="方正小标宋_GBK" w:cs="方正小标宋_GBK"/>
          <w:sz w:val="44"/>
          <w:szCs w:val="44"/>
          <w:shd w:val="clear" w:color="auto" w:fill="FFFFFF"/>
        </w:rPr>
        <w:t>2024年度决算公开说明</w:t>
      </w:r>
    </w:p>
    <w:bookmarkEnd w:id="0"/>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textAlignment w:val="auto"/>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eastAsia="zh-CN"/>
        </w:rPr>
        <w:t>綦江区殡葬管理所主要</w:t>
      </w:r>
      <w:r>
        <w:rPr>
          <w:rFonts w:hint="eastAsia" w:ascii="方正仿宋_GBK" w:hAnsi="方正仿宋_GBK" w:eastAsia="方正仿宋_GBK" w:cs="方正仿宋_GBK"/>
          <w:b w:val="0"/>
          <w:bCs w:val="0"/>
          <w:color w:val="000000"/>
          <w:kern w:val="0"/>
          <w:sz w:val="32"/>
          <w:szCs w:val="32"/>
        </w:rPr>
        <w:t>负责宣传贯彻执行《国务院殡葬管理条例》、《重庆市殡葬管理条例》；积极宣传贯彻落实殡葬改革政策，做好殡葬行政执法；革除陈旧丧葬陋俗，反对封建迷信，树立文明办丧事新风；协助城区治丧环境管理，制止扰民行为；负责加强殡葬服务管理；负责丧葬用品市场的管理；协助查处丧葬活动中违规案件，推动殡葬改革健康发展；负责督促、检查、反馈各街镇和各部门贯彻殡葬法规执行情况；负责指导全区公墓、殡仪馆、殡仪服务站等殡葬服务单位的殡葬服务工作；完成主管部门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pacing w:beforeAutospacing="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lang w:eastAsia="zh-CN"/>
        </w:rPr>
        <w:t>綦江</w:t>
      </w:r>
      <w:r>
        <w:rPr>
          <w:rFonts w:hint="eastAsia" w:ascii="方正仿宋_GBK" w:hAnsi="方正仿宋_GBK" w:eastAsia="方正仿宋_GBK" w:cs="方正仿宋_GBK"/>
          <w:b w:val="0"/>
          <w:bCs w:val="0"/>
          <w:color w:val="000000"/>
          <w:kern w:val="0"/>
          <w:sz w:val="32"/>
          <w:szCs w:val="32"/>
        </w:rPr>
        <w:t>区殡葬管理所</w:t>
      </w:r>
      <w:r>
        <w:rPr>
          <w:rFonts w:hint="eastAsia" w:ascii="方正仿宋_GBK" w:hAnsi="方正仿宋_GBK" w:eastAsia="方正仿宋_GBK" w:cs="方正仿宋_GBK"/>
          <w:b w:val="0"/>
          <w:bCs w:val="0"/>
          <w:color w:val="000000"/>
          <w:kern w:val="0"/>
          <w:sz w:val="32"/>
          <w:szCs w:val="32"/>
          <w:lang w:eastAsia="zh-CN"/>
        </w:rPr>
        <w:t>为</w:t>
      </w:r>
      <w:r>
        <w:rPr>
          <w:rFonts w:hint="eastAsia" w:ascii="方正仿宋_GBK" w:hAnsi="方正仿宋_GBK" w:eastAsia="方正仿宋_GBK" w:cs="方正仿宋_GBK"/>
          <w:b w:val="0"/>
          <w:bCs w:val="0"/>
          <w:color w:val="000000"/>
          <w:kern w:val="0"/>
          <w:sz w:val="32"/>
          <w:szCs w:val="32"/>
        </w:rPr>
        <w:t>财政全额拨款公益一类事业单位</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事业编制5名。设所长1名。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113.00万元。收、支与2023年度相比，增加6.82万元，增长6.4%，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本年</w:t>
      </w:r>
      <w:r>
        <w:rPr>
          <w:rFonts w:hint="eastAsia" w:ascii="方正仿宋_GBK" w:hAnsi="方正仿宋_GBK" w:eastAsia="方正仿宋_GBK" w:cs="方正仿宋_GBK"/>
          <w:sz w:val="32"/>
          <w:szCs w:val="32"/>
        </w:rPr>
        <w:t>人员调资，补发以前年度考核</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故</w:t>
      </w:r>
      <w:r>
        <w:rPr>
          <w:rFonts w:hint="eastAsia" w:ascii="方正仿宋_GBK" w:hAnsi="方正仿宋_GBK" w:eastAsia="方正仿宋_GBK" w:cs="方正仿宋_GBK"/>
          <w:sz w:val="32"/>
          <w:szCs w:val="32"/>
        </w:rPr>
        <w:t>本年收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1</w:t>
      </w:r>
      <w:r>
        <w:rPr>
          <w:rStyle w:val="11"/>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2024年度收入合计113.00万元，与2023年度相比，增加6.82万元，增长6.4%，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本年</w:t>
      </w:r>
      <w:r>
        <w:rPr>
          <w:rFonts w:hint="eastAsia" w:ascii="方正仿宋_GBK" w:hAnsi="方正仿宋_GBK" w:eastAsia="方正仿宋_GBK" w:cs="方正仿宋_GBK"/>
          <w:sz w:val="32"/>
          <w:szCs w:val="32"/>
        </w:rPr>
        <w:t>人员调资，补发以前年度考核</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故</w:t>
      </w:r>
      <w:r>
        <w:rPr>
          <w:rFonts w:hint="eastAsia" w:ascii="方正仿宋_GBK" w:hAnsi="方正仿宋_GBK" w:eastAsia="方正仿宋_GBK" w:cs="方正仿宋_GBK"/>
          <w:sz w:val="32"/>
          <w:szCs w:val="32"/>
        </w:rPr>
        <w:t>本年收</w:t>
      </w:r>
      <w:r>
        <w:rPr>
          <w:rFonts w:hint="eastAsia" w:ascii="方正仿宋_GBK" w:hAnsi="方正仿宋_GBK" w:eastAsia="方正仿宋_GBK" w:cs="方正仿宋_GBK"/>
          <w:sz w:val="32"/>
          <w:szCs w:val="32"/>
          <w:lang w:eastAsia="zh-CN"/>
        </w:rPr>
        <w:t>入</w:t>
      </w:r>
      <w:r>
        <w:rPr>
          <w:rFonts w:hint="eastAsia" w:ascii="方正仿宋_GBK" w:hAnsi="方正仿宋_GBK" w:eastAsia="方正仿宋_GBK" w:cs="方正仿宋_GBK"/>
          <w:sz w:val="32"/>
          <w:szCs w:val="32"/>
        </w:rPr>
        <w:t>较上年增加。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其中：财政拨款收入113.00万元，占100.0%；事业收入0.00万元，占0.0%；经营收入0.00万元，占0.0%；其他收入0.00万元，占0.0%。此外，使用非财政拨款结余（含专用结余）0.00万元，年初结转和结余0.00万元。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2</w:t>
      </w:r>
      <w:r>
        <w:rPr>
          <w:rStyle w:val="11"/>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2024年度支出合计113.00万元，与2023年度相比，增加6.82万元，增长6.4%，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本年</w:t>
      </w:r>
      <w:r>
        <w:rPr>
          <w:rFonts w:hint="eastAsia" w:ascii="方正仿宋_GBK" w:hAnsi="方正仿宋_GBK" w:eastAsia="方正仿宋_GBK" w:cs="方正仿宋_GBK"/>
          <w:sz w:val="32"/>
          <w:szCs w:val="32"/>
        </w:rPr>
        <w:t>人员调资，补发以前年度考核</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故</w:t>
      </w:r>
      <w:r>
        <w:rPr>
          <w:rFonts w:hint="eastAsia" w:ascii="方正仿宋_GBK" w:hAnsi="方正仿宋_GBK" w:eastAsia="方正仿宋_GBK" w:cs="方正仿宋_GBK"/>
          <w:sz w:val="32"/>
          <w:szCs w:val="32"/>
        </w:rPr>
        <w:t>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其中：基本支出113.00万元，占100.0%；项目支出0.00万元，占0.0%；经营支出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lang w:val="en-US" w:eastAsia="zh-CN"/>
        </w:rPr>
        <w:t>3</w:t>
      </w:r>
      <w:r>
        <w:rPr>
          <w:rStyle w:val="11"/>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2024年度财政拨款收、支总计均为113.00万元。与2023年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相比，财政拨款收、支总计各增加6.82万元，增长6.4%。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本年</w:t>
      </w:r>
      <w:r>
        <w:rPr>
          <w:rFonts w:hint="eastAsia" w:ascii="方正仿宋_GBK" w:hAnsi="方正仿宋_GBK" w:eastAsia="方正仿宋_GBK" w:cs="方正仿宋_GBK"/>
          <w:sz w:val="32"/>
          <w:szCs w:val="32"/>
        </w:rPr>
        <w:t>人员调资，补发以前年度考核</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故</w:t>
      </w:r>
      <w:r>
        <w:rPr>
          <w:rFonts w:hint="eastAsia" w:ascii="方正仿宋_GBK" w:hAnsi="方正仿宋_GBK" w:eastAsia="方正仿宋_GBK" w:cs="方正仿宋_GBK"/>
          <w:sz w:val="32"/>
          <w:szCs w:val="32"/>
        </w:rPr>
        <w:t>本年</w:t>
      </w:r>
      <w:r>
        <w:rPr>
          <w:rFonts w:hint="eastAsia" w:ascii="方正仿宋_GBK" w:hAnsi="方正仿宋_GBK" w:eastAsia="方正仿宋_GBK" w:cs="方正仿宋_GBK"/>
          <w:sz w:val="32"/>
          <w:szCs w:val="32"/>
          <w:lang w:eastAsia="zh-CN"/>
        </w:rPr>
        <w:t>收支</w:t>
      </w:r>
      <w:r>
        <w:rPr>
          <w:rFonts w:hint="eastAsia" w:ascii="方正仿宋_GBK" w:hAnsi="方正仿宋_GBK" w:eastAsia="方正仿宋_GBK" w:cs="方正仿宋_GBK"/>
          <w:sz w:val="32"/>
          <w:szCs w:val="32"/>
        </w:rPr>
        <w:t>较上年增加。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2024年度一般公共预算财政拨款收入113.00万元，与2023年度相比，增加6.82万元，增长6.4%。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本年</w:t>
      </w:r>
      <w:r>
        <w:rPr>
          <w:rFonts w:hint="eastAsia" w:ascii="方正仿宋_GBK" w:hAnsi="方正仿宋_GBK" w:eastAsia="方正仿宋_GBK" w:cs="方正仿宋_GBK"/>
          <w:sz w:val="32"/>
          <w:szCs w:val="32"/>
        </w:rPr>
        <w:t>人员调资，补发以前年度考核</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故</w:t>
      </w:r>
      <w:r>
        <w:rPr>
          <w:rFonts w:hint="eastAsia" w:ascii="方正仿宋_GBK" w:hAnsi="方正仿宋_GBK" w:eastAsia="方正仿宋_GBK" w:cs="方正仿宋_GBK"/>
          <w:sz w:val="32"/>
          <w:szCs w:val="32"/>
        </w:rPr>
        <w:t>本年</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较年初预算数减少3.51万元，下降3.0%。主要原因是</w:t>
      </w:r>
      <w:r>
        <w:rPr>
          <w:rFonts w:hint="eastAsia" w:ascii="方正仿宋_GBK" w:hAnsi="方正仿宋_GBK" w:eastAsia="方正仿宋_GBK" w:cs="方正仿宋_GBK"/>
          <w:sz w:val="32"/>
          <w:szCs w:val="32"/>
          <w:shd w:val="clear" w:color="auto" w:fill="FFFFFF"/>
          <w:lang w:eastAsia="zh-CN"/>
        </w:rPr>
        <w:t>年初预算年度考核奖未支付完，部分在次年发放，故本年收入较年初预算减少。</w:t>
      </w:r>
      <w:r>
        <w:rPr>
          <w:rFonts w:hint="eastAsia" w:ascii="方正仿宋_GBK" w:hAnsi="方正仿宋_GBK" w:eastAsia="方正仿宋_GBK" w:cs="方正仿宋_GBK"/>
          <w:sz w:val="32"/>
          <w:szCs w:val="32"/>
          <w:shd w:val="clear" w:color="auto" w:fill="FFFFFF"/>
        </w:rPr>
        <w:t>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2024年度一般公共预算财政拨款支出113.00万元，与2023年度相比，增加6.82万元，增长6.4%。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本年</w:t>
      </w:r>
      <w:r>
        <w:rPr>
          <w:rFonts w:hint="eastAsia" w:ascii="方正仿宋_GBK" w:hAnsi="方正仿宋_GBK" w:eastAsia="方正仿宋_GBK" w:cs="方正仿宋_GBK"/>
          <w:sz w:val="32"/>
          <w:szCs w:val="32"/>
        </w:rPr>
        <w:t>人员调资，补发以前年度考核</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故</w:t>
      </w:r>
      <w:r>
        <w:rPr>
          <w:rFonts w:hint="eastAsia" w:ascii="方正仿宋_GBK" w:hAnsi="方正仿宋_GBK" w:eastAsia="方正仿宋_GBK" w:cs="方正仿宋_GBK"/>
          <w:sz w:val="32"/>
          <w:szCs w:val="32"/>
        </w:rPr>
        <w:t>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较年初预算数减少3.51万元，下降3.0%。主要原因是</w:t>
      </w:r>
      <w:r>
        <w:rPr>
          <w:rFonts w:hint="eastAsia" w:ascii="方正仿宋_GBK" w:hAnsi="方正仿宋_GBK" w:eastAsia="方正仿宋_GBK" w:cs="方正仿宋_GBK"/>
          <w:sz w:val="32"/>
          <w:szCs w:val="32"/>
          <w:shd w:val="clear" w:color="auto" w:fill="FFFFFF"/>
          <w:lang w:eastAsia="zh-CN"/>
        </w:rPr>
        <w:t>年初预算年度考核奖未支付完，部分在次年发放，故本年支出较年初预算减少。</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就业支出99.77万元，占88.3%，较年初预算数减少3.28万元，下降3.2%，主要原因是</w:t>
      </w:r>
      <w:r>
        <w:rPr>
          <w:rFonts w:hint="eastAsia" w:ascii="方正仿宋_GBK" w:hAnsi="方正仿宋_GBK" w:eastAsia="方正仿宋_GBK" w:cs="方正仿宋_GBK"/>
          <w:sz w:val="32"/>
          <w:szCs w:val="32"/>
          <w:shd w:val="clear" w:color="auto" w:fill="FFFFFF"/>
          <w:lang w:eastAsia="zh-CN"/>
        </w:rPr>
        <w:t>年初预算年度考核奖未支付完，部分在次年发放。</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）卫生健康支出5.86万元，占5.2%，较年初预算数减少0.23万元，下降3.8%，主要原因是</w:t>
      </w:r>
      <w:r>
        <w:rPr>
          <w:rFonts w:hint="eastAsia" w:ascii="方正仿宋_GBK" w:hAnsi="方正仿宋_GBK" w:eastAsia="方正仿宋_GBK" w:cs="方正仿宋_GBK"/>
          <w:sz w:val="32"/>
          <w:szCs w:val="32"/>
          <w:shd w:val="clear" w:color="auto" w:fill="FFFFFF"/>
          <w:lang w:eastAsia="zh-CN"/>
        </w:rPr>
        <w:t>本年按照实际缴纳医疗保险等，实际缴纳费用较年初预算少。</w:t>
      </w:r>
    </w:p>
    <w:p>
      <w:pPr>
        <w:keepNext w:val="0"/>
        <w:keepLines w:val="0"/>
        <w:pageBreakBefore w:val="0"/>
        <w:widowControl/>
        <w:kinsoku/>
        <w:wordWrap/>
        <w:overflowPunct/>
        <w:topLinePunct w:val="0"/>
        <w:autoSpaceDN/>
        <w:bidi w:val="0"/>
        <w:adjustRightIn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7.37万元，占6.5%，较年初预算数无增减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2024年度一般公共财政拨款基本支出113.00万元。其中：</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人员经费93.63万元，与2023年度相比，增加6.23万元，增长7.1%，主要原因是人员调资，补发以前年度考核，人员经费支出较上年增加。</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基本工资、津贴补贴、奖金、社会保障缴费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公用经费19.37万元，与2023年度相比，增加0.59万元，增长3.1%，主要原因是本年加大殡葬改革力度，公用经费较上年增加，公用经费支出较上年增加。公用经费用途主要包括办公费、印刷费、咨询费、手续费</w:t>
      </w:r>
      <w:r>
        <w:rPr>
          <w:rFonts w:hint="eastAsia" w:ascii="方正仿宋_GBK" w:hAnsi="方正仿宋_GBK" w:eastAsia="方正仿宋_GBK" w:cs="方正仿宋_GBK"/>
          <w:sz w:val="32"/>
          <w:szCs w:val="32"/>
          <w:shd w:val="clear" w:color="auto" w:fill="FFFFFF"/>
          <w:lang w:eastAsia="zh-CN"/>
        </w:rPr>
        <w:t>等</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2024年度“三公”经费支出共计0.00万元，较年初预算数无增减，较上年支出数无增减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2024年度本部门因公出国（境）费用0.00万元，费用支出较年初预算数无增减，较上年支出数无增减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本年度会议费支出0.00万元，与2023年度相比，无增减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本年度培训费支出0.00万元，与2023年度相比，无变化</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本年度差旅费支出0.00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2024年度本部门机关运行经费支出19.37万元，</w:t>
      </w:r>
      <w:r>
        <w:rPr>
          <w:rFonts w:hint="eastAsia" w:ascii="方正仿宋_GBK" w:hAnsi="方正仿宋_GBK" w:eastAsia="方正仿宋_GBK" w:cs="方正仿宋_GBK"/>
          <w:b w:val="0"/>
          <w:bCs w:val="0"/>
          <w:color w:val="auto"/>
          <w:sz w:val="32"/>
          <w:szCs w:val="32"/>
          <w:shd w:val="clear" w:color="auto" w:fill="FFFFFF"/>
        </w:rPr>
        <w:t>机关运行经费主要用于开支</w:t>
      </w:r>
      <w:r>
        <w:rPr>
          <w:rFonts w:hint="eastAsia" w:ascii="方正仿宋_GBK" w:hAnsi="方正仿宋_GBK" w:eastAsia="方正仿宋_GBK" w:cs="方正仿宋_GBK"/>
          <w:b w:val="0"/>
          <w:bCs w:val="0"/>
          <w:color w:val="auto"/>
          <w:sz w:val="32"/>
          <w:szCs w:val="32"/>
          <w:lang w:val="en-US" w:eastAsia="zh-CN"/>
        </w:rPr>
        <w:t>办公费、公务车运行维护费、公务接待费、会议费、培训费等</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机关运行经费较上年支出数增加0.59万元，增长3.1%，主要原因是</w:t>
      </w:r>
      <w:r>
        <w:rPr>
          <w:rFonts w:hint="eastAsia" w:ascii="方正仿宋_GBK" w:hAnsi="方正仿宋_GBK" w:eastAsia="方正仿宋_GBK" w:cs="方正仿宋_GBK"/>
          <w:sz w:val="32"/>
          <w:szCs w:val="32"/>
          <w:shd w:val="clear" w:color="auto" w:fill="FFFFFF"/>
          <w:lang w:eastAsia="zh-CN"/>
        </w:rPr>
        <w:t>本年加大殡葬改革力度，办公经费增加，机关运行经费较上年增加。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五、</w:t>
      </w:r>
      <w:r>
        <w:rPr>
          <w:rStyle w:val="11"/>
          <w:rFonts w:hint="eastAsia" w:ascii="方正黑体_GBK" w:hAnsi="方正黑体_GBK" w:eastAsia="方正黑体_GBK" w:cs="方正黑体_GBK"/>
          <w:b w:val="0"/>
          <w:bCs/>
          <w:sz w:val="32"/>
          <w:szCs w:val="32"/>
          <w:shd w:val="clear" w:color="auto" w:fill="FFFFFF"/>
        </w:rPr>
        <w:t>预算绩效管理情况说明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（一）预算绩效管理工作开展情况</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Style w:val="20"/>
          <w:rFonts w:hint="eastAsia" w:ascii="方正楷体_GBK" w:hAnsi="方正楷体_GBK" w:eastAsia="方正楷体_GBK" w:cs="方正楷体_GBK"/>
          <w:b w:val="0"/>
          <w:bCs w:val="0"/>
          <w:sz w:val="32"/>
          <w:szCs w:val="32"/>
          <w:shd w:val="clear" w:color="auto" w:fill="FFFFFF"/>
        </w:rPr>
        <w:t>（二）绩效自评结果。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ascii="方正仿宋_GBK" w:hAnsi="方正仿宋_GBK" w:eastAsia="方正仿宋_GBK" w:cs="方正仿宋_GBK"/>
          <w:b w:val="0"/>
          <w:bCs w:val="0"/>
          <w:sz w:val="32"/>
          <w:szCs w:val="32"/>
          <w:shd w:val="clear" w:color="auto" w:fill="FFFFFF"/>
        </w:rPr>
      </w:pPr>
      <w:r>
        <w:rPr>
          <w:rStyle w:val="20"/>
          <w:rFonts w:hint="eastAsia" w:ascii="方正仿宋_GBK" w:hAnsi="方正仿宋_GBK" w:eastAsia="方正仿宋_GBK" w:cs="方正仿宋_GBK"/>
          <w:b w:val="0"/>
          <w:bCs w:val="0"/>
          <w:sz w:val="32"/>
          <w:szCs w:val="32"/>
          <w:shd w:val="clear" w:color="auto" w:fill="FFFFFF"/>
        </w:rPr>
        <w:t>1.绩效目标自评表。</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b w:val="0"/>
          <w:bCs w:val="0"/>
          <w:sz w:val="32"/>
          <w:szCs w:val="32"/>
          <w:shd w:val="clear" w:color="auto" w:fill="FFFFFF"/>
        </w:rPr>
      </w:pPr>
      <w:r>
        <w:rPr>
          <w:rFonts w:hint="eastAsia" w:ascii="方正仿宋_GBK" w:hAnsi="方正仿宋_GBK" w:eastAsia="方正仿宋_GBK" w:cs="方正仿宋_GBK"/>
          <w:b w:val="0"/>
          <w:bCs w:val="0"/>
          <w:i w:val="0"/>
          <w:caps w:val="0"/>
          <w:color w:val="171A1D"/>
          <w:spacing w:val="0"/>
          <w:sz w:val="32"/>
          <w:szCs w:val="32"/>
          <w:shd w:val="clear" w:color="auto" w:fill="FFFFFF"/>
        </w:rPr>
        <w:t>详见</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公开</w:t>
      </w:r>
      <w:r>
        <w:rPr>
          <w:rFonts w:hint="eastAsia" w:ascii="方正仿宋_GBK" w:hAnsi="方正仿宋_GBK" w:eastAsia="方正仿宋_GBK" w:cs="方正仿宋_GBK"/>
          <w:b w:val="0"/>
          <w:bCs w:val="0"/>
          <w:i w:val="0"/>
          <w:caps w:val="0"/>
          <w:color w:val="171A1D"/>
          <w:spacing w:val="0"/>
          <w:sz w:val="32"/>
          <w:szCs w:val="32"/>
          <w:shd w:val="clear" w:color="auto" w:fill="FFFFFF"/>
        </w:rPr>
        <w:t>表</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eastAsia="方正仿宋_GBK"/>
          <w:b w:val="0"/>
          <w:bCs w:val="0"/>
          <w:sz w:val="32"/>
          <w:szCs w:val="32"/>
          <w:shd w:val="clear" w:color="auto" w:fill="FFFFFF"/>
          <w:lang w:eastAsia="zh-CN"/>
        </w:rPr>
      </w:pPr>
      <w:r>
        <w:rPr>
          <w:rStyle w:val="20"/>
          <w:rFonts w:hint="eastAsia" w:ascii="方正仿宋_GBK" w:hAnsi="方正仿宋_GBK" w:eastAsia="方正仿宋_GBK" w:cs="方正仿宋_GBK"/>
          <w:b w:val="0"/>
          <w:bCs w:val="0"/>
          <w:sz w:val="32"/>
          <w:szCs w:val="32"/>
          <w:shd w:val="clear" w:color="auto" w:fill="FFFFFF"/>
        </w:rPr>
        <w:t>2.绩效自评报告或案例</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lang w:eastAsia="zh-CN"/>
        </w:rPr>
      </w:pPr>
      <w:r>
        <w:rPr>
          <w:rStyle w:val="20"/>
          <w:rFonts w:hint="eastAsia" w:ascii="方正仿宋_GBK" w:hAnsi="方正仿宋_GBK" w:eastAsia="方正仿宋_GBK" w:cs="方正仿宋_GBK"/>
          <w:b w:val="0"/>
          <w:bCs w:val="0"/>
          <w:sz w:val="32"/>
          <w:szCs w:val="32"/>
          <w:shd w:val="clear" w:color="auto" w:fill="FFFFFF"/>
        </w:rPr>
        <w:t>3.关于绩效自评结果的说明</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（三）重点绩效评价结果</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eastAsia="zh-CN"/>
        </w:rPr>
        <w:t>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textAlignment w:val="auto"/>
        <w:rPr>
          <w:rFonts w:hint="eastAsia" w:ascii="方正黑体_GBK" w:hAnsi="方正黑体_GBK" w:eastAsia="方正黑体_GBK" w:cs="方正黑体_GBK"/>
          <w:b w:val="0"/>
          <w:bCs/>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本单位决算公开信息反馈和联系方式：023-</w:t>
      </w:r>
      <w:r>
        <w:rPr>
          <w:rFonts w:hint="eastAsia" w:ascii="方正仿宋_GBK" w:hAnsi="方正仿宋_GBK" w:eastAsia="方正仿宋_GBK" w:cs="方正仿宋_GBK"/>
          <w:b w:val="0"/>
          <w:bCs w:val="0"/>
          <w:color w:val="auto"/>
          <w:sz w:val="32"/>
          <w:szCs w:val="32"/>
          <w:shd w:val="clear" w:color="auto" w:fill="FFFFFF"/>
          <w:lang w:val="en-US" w:eastAsia="zh-CN"/>
        </w:rPr>
        <w:t>48669908。</w:t>
      </w:r>
    </w:p>
    <w:p>
      <w:pPr>
        <w:keepNext w:val="0"/>
        <w:keepLines w:val="0"/>
        <w:pageBreakBefore w:val="0"/>
        <w:widowControl/>
        <w:kinsoku/>
        <w:wordWrap/>
        <w:overflowPunct/>
        <w:topLinePunct w:val="0"/>
        <w:autoSpaceDN/>
        <w:bidi w:val="0"/>
        <w:adjustRightInd/>
        <w:spacing w:line="600" w:lineRule="exact"/>
        <w:ind w:left="0" w:leftChars="0" w:right="0" w:rightChars="0"/>
        <w:textAlignment w:val="auto"/>
        <w:rPr>
          <w:rFonts w:hint="default"/>
          <w:sz w:val="18"/>
          <w:szCs w:val="18"/>
        </w:rPr>
      </w:pPr>
      <w:r>
        <w:rPr>
          <w:rFonts w:cs="宋体"/>
          <w:sz w:val="18"/>
          <w:szCs w:val="18"/>
        </w:rPr>
        <w:br w:type="textWrapping"/>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323E6"/>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A240C8"/>
    <w:rsid w:val="03B87EA0"/>
    <w:rsid w:val="03E3214F"/>
    <w:rsid w:val="044C50BA"/>
    <w:rsid w:val="05BC6D49"/>
    <w:rsid w:val="06194FF1"/>
    <w:rsid w:val="062A09FD"/>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461281"/>
    <w:rsid w:val="0EF33C58"/>
    <w:rsid w:val="0F836721"/>
    <w:rsid w:val="0FA25D96"/>
    <w:rsid w:val="101B0E5B"/>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482456"/>
    <w:rsid w:val="155B0C12"/>
    <w:rsid w:val="163A6CEE"/>
    <w:rsid w:val="173708E3"/>
    <w:rsid w:val="17800CF4"/>
    <w:rsid w:val="17C374FC"/>
    <w:rsid w:val="182E4AB6"/>
    <w:rsid w:val="189079DC"/>
    <w:rsid w:val="189B0D0B"/>
    <w:rsid w:val="18B43F7C"/>
    <w:rsid w:val="191C433B"/>
    <w:rsid w:val="194A1770"/>
    <w:rsid w:val="19B906A4"/>
    <w:rsid w:val="1A0E6BFA"/>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DE2D5A"/>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A81327"/>
    <w:rsid w:val="2D046C5D"/>
    <w:rsid w:val="2FCA4B37"/>
    <w:rsid w:val="2FE029D7"/>
    <w:rsid w:val="2FF06E00"/>
    <w:rsid w:val="30586FEC"/>
    <w:rsid w:val="315F0B22"/>
    <w:rsid w:val="31702820"/>
    <w:rsid w:val="31A15828"/>
    <w:rsid w:val="31D84415"/>
    <w:rsid w:val="32285F6F"/>
    <w:rsid w:val="325E0566"/>
    <w:rsid w:val="32770556"/>
    <w:rsid w:val="329C0913"/>
    <w:rsid w:val="32AA0460"/>
    <w:rsid w:val="3337290D"/>
    <w:rsid w:val="33E31118"/>
    <w:rsid w:val="33EF7674"/>
    <w:rsid w:val="342D7BC6"/>
    <w:rsid w:val="352930DB"/>
    <w:rsid w:val="35573069"/>
    <w:rsid w:val="355F6038"/>
    <w:rsid w:val="358C217E"/>
    <w:rsid w:val="36C9128A"/>
    <w:rsid w:val="36CB4EFC"/>
    <w:rsid w:val="37841E99"/>
    <w:rsid w:val="37BF1123"/>
    <w:rsid w:val="383C3F15"/>
    <w:rsid w:val="3871076B"/>
    <w:rsid w:val="38BE4696"/>
    <w:rsid w:val="3939115E"/>
    <w:rsid w:val="39B82A39"/>
    <w:rsid w:val="39C42CA8"/>
    <w:rsid w:val="39DC4FD6"/>
    <w:rsid w:val="39F03D7A"/>
    <w:rsid w:val="39F33306"/>
    <w:rsid w:val="3A2C1C67"/>
    <w:rsid w:val="3A6A77C9"/>
    <w:rsid w:val="3A9E25A2"/>
    <w:rsid w:val="3ADD7F09"/>
    <w:rsid w:val="3B1705E5"/>
    <w:rsid w:val="3B18334B"/>
    <w:rsid w:val="3B36794F"/>
    <w:rsid w:val="3B6223C6"/>
    <w:rsid w:val="3B6F6EE0"/>
    <w:rsid w:val="3C566AD6"/>
    <w:rsid w:val="3C594871"/>
    <w:rsid w:val="3C6A5B02"/>
    <w:rsid w:val="3D083B3A"/>
    <w:rsid w:val="3D2757A1"/>
    <w:rsid w:val="3D3D4FC4"/>
    <w:rsid w:val="3DDF3AB1"/>
    <w:rsid w:val="3E1D0952"/>
    <w:rsid w:val="3E42660A"/>
    <w:rsid w:val="3E4D433B"/>
    <w:rsid w:val="3E7555B1"/>
    <w:rsid w:val="3E787ED9"/>
    <w:rsid w:val="3F032E93"/>
    <w:rsid w:val="3F0527E5"/>
    <w:rsid w:val="3F4C52C6"/>
    <w:rsid w:val="3F575E06"/>
    <w:rsid w:val="3F694D83"/>
    <w:rsid w:val="3F885DCC"/>
    <w:rsid w:val="3F9247B1"/>
    <w:rsid w:val="3FCD675E"/>
    <w:rsid w:val="3FCE30B4"/>
    <w:rsid w:val="4004000C"/>
    <w:rsid w:val="40760DD1"/>
    <w:rsid w:val="40BD5482"/>
    <w:rsid w:val="411B6CE5"/>
    <w:rsid w:val="412070D7"/>
    <w:rsid w:val="41314E40"/>
    <w:rsid w:val="41E0734B"/>
    <w:rsid w:val="42086F25"/>
    <w:rsid w:val="426C1EA8"/>
    <w:rsid w:val="42736402"/>
    <w:rsid w:val="42E86A87"/>
    <w:rsid w:val="43307B09"/>
    <w:rsid w:val="439A3EB9"/>
    <w:rsid w:val="43BB152F"/>
    <w:rsid w:val="44C37687"/>
    <w:rsid w:val="45CB699A"/>
    <w:rsid w:val="46423C66"/>
    <w:rsid w:val="465B470D"/>
    <w:rsid w:val="469D6AD4"/>
    <w:rsid w:val="46CF56F8"/>
    <w:rsid w:val="46ED3AA5"/>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681B14"/>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6070E"/>
    <w:rsid w:val="55BE2E85"/>
    <w:rsid w:val="56530F5D"/>
    <w:rsid w:val="567700D3"/>
    <w:rsid w:val="56FF7E9E"/>
    <w:rsid w:val="578867FC"/>
    <w:rsid w:val="5842572D"/>
    <w:rsid w:val="5A3B59D6"/>
    <w:rsid w:val="5AA10714"/>
    <w:rsid w:val="5AD134D8"/>
    <w:rsid w:val="5BC41F90"/>
    <w:rsid w:val="5BF41F67"/>
    <w:rsid w:val="5C263CE4"/>
    <w:rsid w:val="5C5D2777"/>
    <w:rsid w:val="5CF66BF3"/>
    <w:rsid w:val="5D290C69"/>
    <w:rsid w:val="5DA80C2C"/>
    <w:rsid w:val="5F2D4A41"/>
    <w:rsid w:val="609C526B"/>
    <w:rsid w:val="60C74F6C"/>
    <w:rsid w:val="61015958"/>
    <w:rsid w:val="61025A59"/>
    <w:rsid w:val="613D5BBC"/>
    <w:rsid w:val="61536C39"/>
    <w:rsid w:val="62944DD7"/>
    <w:rsid w:val="6319381F"/>
    <w:rsid w:val="631F3015"/>
    <w:rsid w:val="638A18D0"/>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53779A"/>
    <w:rsid w:val="6883293E"/>
    <w:rsid w:val="688412AD"/>
    <w:rsid w:val="68EB1B71"/>
    <w:rsid w:val="696C0310"/>
    <w:rsid w:val="6A6C7940"/>
    <w:rsid w:val="6A9F1565"/>
    <w:rsid w:val="6AAD2300"/>
    <w:rsid w:val="6B474EF5"/>
    <w:rsid w:val="6BC938E5"/>
    <w:rsid w:val="6C0A5AC5"/>
    <w:rsid w:val="6C560CAE"/>
    <w:rsid w:val="6C576495"/>
    <w:rsid w:val="6CD01BAD"/>
    <w:rsid w:val="6D4C554A"/>
    <w:rsid w:val="6D5872FB"/>
    <w:rsid w:val="6D903FF5"/>
    <w:rsid w:val="6DA955B8"/>
    <w:rsid w:val="6DE346AB"/>
    <w:rsid w:val="6DE5391A"/>
    <w:rsid w:val="6E7500E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4D0903"/>
    <w:rsid w:val="796D60A4"/>
    <w:rsid w:val="79A031D5"/>
    <w:rsid w:val="79B47FDF"/>
    <w:rsid w:val="79E569A9"/>
    <w:rsid w:val="7A1525F7"/>
    <w:rsid w:val="7B420052"/>
    <w:rsid w:val="7BD06A28"/>
    <w:rsid w:val="7C3A7C0B"/>
    <w:rsid w:val="7C5248E4"/>
    <w:rsid w:val="7C566698"/>
    <w:rsid w:val="7C5866A3"/>
    <w:rsid w:val="7D046DFD"/>
    <w:rsid w:val="7D2B077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1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2025-10-22T02:24:56Z</cp:lastPrinted>
  <dcterms:modified xsi:type="dcterms:W3CDTF">2025-10-22T02:30:54Z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BB46EABDBB2749749395447164B066B3_12</vt:lpwstr>
  </property>
</Properties>
</file>