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600" w:lineRule="exact"/>
        <w:ind w:right="0" w:rightChars="0" w:firstLine="880" w:firstLineChars="200"/>
        <w:jc w:val="both"/>
        <w:textAlignment w:val="auto"/>
        <w:rPr>
          <w:rFonts w:hint="eastAsia" w:ascii="方正小标宋_GBK" w:hAnsi="方正小标宋_GBK" w:eastAsia="方正小标宋_GBK" w:cs="方正小标宋_GBK"/>
          <w:b w:val="0"/>
          <w:bCs w:val="0"/>
          <w:sz w:val="44"/>
          <w:szCs w:val="44"/>
        </w:rPr>
      </w:pPr>
      <w:bookmarkStart w:id="0" w:name="_GoBack"/>
      <w:bookmarkEnd w:id="0"/>
      <w:r>
        <w:rPr>
          <w:rFonts w:hint="eastAsia" w:ascii="方正小标宋_GBK" w:hAnsi="方正小标宋_GBK" w:eastAsia="方正小标宋_GBK" w:cs="方正小标宋_GBK"/>
          <w:b w:val="0"/>
          <w:bCs w:val="0"/>
          <w:sz w:val="44"/>
          <w:szCs w:val="44"/>
        </w:rPr>
        <w:t>重庆市綦江区最低生活保障事务中心</w:t>
      </w:r>
    </w:p>
    <w:p>
      <w:pPr>
        <w:pStyle w:val="9"/>
        <w:keepNext w:val="0"/>
        <w:keepLines w:val="0"/>
        <w:pageBreakBefore w:val="0"/>
        <w:widowControl/>
        <w:kinsoku/>
        <w:wordWrap/>
        <w:overflowPunct/>
        <w:topLinePunct w:val="0"/>
        <w:autoSpaceDN/>
        <w:bidi w:val="0"/>
        <w:adjustRightInd/>
        <w:spacing w:before="0" w:beforeAutospacing="0" w:after="0" w:afterAutospacing="0" w:line="600" w:lineRule="exact"/>
        <w:ind w:right="0" w:rightChars="0"/>
        <w:jc w:val="center"/>
        <w:textAlignment w:val="auto"/>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2024年度决算公开说明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一、</w:t>
      </w:r>
      <w:r>
        <w:rPr>
          <w:rStyle w:val="11"/>
          <w:rFonts w:hint="eastAsia" w:ascii="方正黑体_GBK" w:hAnsi="方正黑体_GBK" w:eastAsia="方正黑体_GBK" w:cs="方正黑体_GBK"/>
          <w:b w:val="0"/>
          <w:bCs/>
          <w:sz w:val="32"/>
          <w:szCs w:val="32"/>
          <w:shd w:val="clear" w:color="auto" w:fill="FFFFFF"/>
          <w:lang w:eastAsia="zh-CN"/>
        </w:rPr>
        <w:t>单位</w:t>
      </w:r>
      <w:r>
        <w:rPr>
          <w:rStyle w:val="11"/>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方正楷体_GBK" w:hAnsi="方正楷体_GBK" w:eastAsia="方正楷体_GBK" w:cs="方正楷体_GBK"/>
          <w:b w:val="0"/>
          <w:bCs/>
          <w:sz w:val="32"/>
          <w:szCs w:val="32"/>
        </w:rPr>
      </w:pPr>
      <w:r>
        <w:rPr>
          <w:rStyle w:val="11"/>
          <w:rFonts w:hint="eastAsia" w:ascii="方正楷体_GBK" w:hAnsi="方正楷体_GBK" w:eastAsia="方正楷体_GBK" w:cs="方正楷体_GBK"/>
          <w:b w:val="0"/>
          <w:bCs/>
          <w:sz w:val="32"/>
          <w:szCs w:val="32"/>
          <w:shd w:val="clear" w:color="auto" w:fill="FFFFFF"/>
        </w:rPr>
        <w:t>（一）职能职责</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left"/>
        <w:textAlignment w:val="auto"/>
        <w:outlineLvl w:val="9"/>
        <w:rPr>
          <w:rStyle w:val="20"/>
          <w:rFonts w:hint="eastAsia" w:ascii="方正仿宋_GBK" w:hAnsi="方正仿宋_GBK" w:eastAsia="方正仿宋_GBK" w:cs="方正仿宋_GBK"/>
          <w:b w:val="0"/>
          <w:bCs w:val="0"/>
          <w:kern w:val="0"/>
          <w:sz w:val="32"/>
          <w:szCs w:val="32"/>
          <w:shd w:val="clear" w:color="auto" w:fill="FFFFFF"/>
        </w:rPr>
      </w:pPr>
      <w:r>
        <w:rPr>
          <w:rStyle w:val="20"/>
          <w:rFonts w:hint="eastAsia" w:ascii="方正仿宋_GBK" w:hAnsi="方正仿宋_GBK" w:eastAsia="方正仿宋_GBK" w:cs="方正仿宋_GBK"/>
          <w:b w:val="0"/>
          <w:bCs w:val="0"/>
          <w:kern w:val="0"/>
          <w:sz w:val="32"/>
          <w:szCs w:val="32"/>
          <w:shd w:val="clear" w:color="auto" w:fill="FFFFFF"/>
          <w:lang w:eastAsia="zh-CN"/>
        </w:rPr>
        <w:t>綦江区最低生活保障事务中心主要负责</w:t>
      </w:r>
      <w:r>
        <w:rPr>
          <w:rStyle w:val="20"/>
          <w:rFonts w:hint="eastAsia" w:ascii="方正仿宋_GBK" w:hAnsi="方正仿宋_GBK" w:eastAsia="方正仿宋_GBK" w:cs="方正仿宋_GBK"/>
          <w:b w:val="0"/>
          <w:bCs w:val="0"/>
          <w:kern w:val="0"/>
          <w:sz w:val="32"/>
          <w:szCs w:val="32"/>
          <w:shd w:val="clear" w:color="auto" w:fill="FFFFFF"/>
        </w:rPr>
        <w:t>承办城乡低保日常事务工作；负责城乡居民最低生活保障信息的收集、统计和分析；负责城乡低保业务培训工作；开展调查研究，及时解决和向上级反映城乡低保管理工作中存在的问题和建议；受理低保工作来信来访，核实、调查处理低保举报；负责全区救助家庭经济状况核查认定；完成主管部门交办的其他工作。</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方正楷体_GBK" w:hAnsi="方正楷体_GBK" w:eastAsia="方正楷体_GBK" w:cs="方正楷体_GBK"/>
          <w:b w:val="0"/>
          <w:bCs/>
          <w:sz w:val="32"/>
          <w:szCs w:val="32"/>
        </w:rPr>
      </w:pPr>
      <w:r>
        <w:rPr>
          <w:rStyle w:val="11"/>
          <w:rFonts w:hint="eastAsia" w:ascii="方正楷体_GBK" w:hAnsi="方正楷体_GBK" w:eastAsia="方正楷体_GBK" w:cs="方正楷体_GBK"/>
          <w:b w:val="0"/>
          <w:bCs/>
          <w:sz w:val="32"/>
          <w:szCs w:val="32"/>
          <w:shd w:val="clear" w:color="auto" w:fill="FFFFFF"/>
        </w:rPr>
        <w:t>（二）机构设置</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left"/>
        <w:textAlignment w:val="auto"/>
        <w:outlineLvl w:val="9"/>
        <w:rPr>
          <w:rStyle w:val="20"/>
          <w:rFonts w:hint="eastAsia" w:ascii="方正仿宋_GBK" w:hAnsi="方正仿宋_GBK" w:eastAsia="方正仿宋_GBK" w:cs="方正仿宋_GBK"/>
          <w:b w:val="0"/>
          <w:bCs w:val="0"/>
          <w:kern w:val="0"/>
          <w:sz w:val="32"/>
          <w:szCs w:val="32"/>
          <w:shd w:val="clear" w:color="auto" w:fill="FFFFFF"/>
          <w:lang w:eastAsia="zh-CN"/>
        </w:rPr>
      </w:pPr>
      <w:r>
        <w:rPr>
          <w:rStyle w:val="20"/>
          <w:rFonts w:hint="eastAsia" w:ascii="方正仿宋_GBK" w:hAnsi="方正仿宋_GBK" w:eastAsia="方正仿宋_GBK" w:cs="方正仿宋_GBK"/>
          <w:b w:val="0"/>
          <w:bCs w:val="0"/>
          <w:kern w:val="0"/>
          <w:sz w:val="32"/>
          <w:szCs w:val="32"/>
          <w:shd w:val="clear" w:color="auto" w:fill="FFFFFF"/>
          <w:lang w:eastAsia="zh-CN"/>
        </w:rPr>
        <w:t>綦江区最低生活保障事务中心为财政全额拨款公益一类事业单位，事业编制</w:t>
      </w:r>
      <w:r>
        <w:rPr>
          <w:rStyle w:val="20"/>
          <w:rFonts w:hint="eastAsia" w:ascii="方正仿宋_GBK" w:hAnsi="方正仿宋_GBK" w:eastAsia="方正仿宋_GBK" w:cs="方正仿宋_GBK"/>
          <w:b w:val="0"/>
          <w:bCs w:val="0"/>
          <w:kern w:val="0"/>
          <w:sz w:val="32"/>
          <w:szCs w:val="32"/>
          <w:shd w:val="clear" w:color="auto" w:fill="FFFFFF"/>
          <w:lang w:val="en-US" w:eastAsia="zh-CN"/>
        </w:rPr>
        <w:t>11</w:t>
      </w:r>
      <w:r>
        <w:rPr>
          <w:rStyle w:val="20"/>
          <w:rFonts w:hint="eastAsia" w:ascii="方正仿宋_GBK" w:hAnsi="方正仿宋_GBK" w:eastAsia="方正仿宋_GBK" w:cs="方正仿宋_GBK"/>
          <w:b w:val="0"/>
          <w:bCs w:val="0"/>
          <w:kern w:val="0"/>
          <w:sz w:val="32"/>
          <w:szCs w:val="32"/>
          <w:shd w:val="clear" w:color="auto" w:fill="FFFFFF"/>
          <w:lang w:eastAsia="zh-CN"/>
        </w:rPr>
        <w:t>名。设主任1名，副主任1名。</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二、</w:t>
      </w:r>
      <w:r>
        <w:rPr>
          <w:rStyle w:val="11"/>
          <w:rFonts w:hint="eastAsia" w:ascii="方正黑体_GBK" w:hAnsi="方正黑体_GBK" w:eastAsia="方正黑体_GBK" w:cs="方正黑体_GBK"/>
          <w:b w:val="0"/>
          <w:bCs/>
          <w:sz w:val="32"/>
          <w:szCs w:val="32"/>
          <w:shd w:val="clear" w:color="auto" w:fill="FFFFFF"/>
          <w:lang w:eastAsia="zh-CN"/>
        </w:rPr>
        <w:t>单位</w:t>
      </w:r>
      <w:r>
        <w:rPr>
          <w:rStyle w:val="11"/>
          <w:rFonts w:hint="eastAsia" w:ascii="方正黑体_GBK" w:hAnsi="方正黑体_GBK" w:eastAsia="方正黑体_GBK" w:cs="方正黑体_GBK"/>
          <w:b w:val="0"/>
          <w:bCs/>
          <w:sz w:val="32"/>
          <w:szCs w:val="32"/>
          <w:shd w:val="clear" w:color="auto" w:fill="FFFFFF"/>
        </w:rPr>
        <w:t>决算</w:t>
      </w:r>
      <w:r>
        <w:rPr>
          <w:rStyle w:val="11"/>
          <w:rFonts w:hint="eastAsia" w:ascii="方正黑体_GBK" w:hAnsi="方正黑体_GBK" w:eastAsia="方正黑体_GBK" w:cs="方正黑体_GBK"/>
          <w:b w:val="0"/>
          <w:bCs/>
          <w:sz w:val="32"/>
          <w:szCs w:val="32"/>
          <w:shd w:val="clear" w:color="auto" w:fill="FFFFFF"/>
          <w:lang w:eastAsia="zh-CN"/>
        </w:rPr>
        <w:t>收支</w:t>
      </w:r>
      <w:r>
        <w:rPr>
          <w:rStyle w:val="11"/>
          <w:rFonts w:hint="eastAsia" w:ascii="方正黑体_GBK" w:hAnsi="方正黑体_GBK" w:eastAsia="方正黑体_GBK" w:cs="方正黑体_GBK"/>
          <w:b w:val="0"/>
          <w:bCs/>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2024年度收</w:t>
      </w:r>
      <w:r>
        <w:rPr>
          <w:rFonts w:hint="eastAsia" w:ascii="方正仿宋_GBK" w:hAnsi="方正仿宋_GBK" w:eastAsia="方正仿宋_GBK" w:cs="方正仿宋_GBK"/>
          <w:sz w:val="32"/>
          <w:szCs w:val="32"/>
          <w:shd w:val="clear" w:color="auto" w:fill="FFFFFF"/>
          <w:lang w:eastAsia="zh-CN"/>
        </w:rPr>
        <w:t>、支</w:t>
      </w:r>
      <w:r>
        <w:rPr>
          <w:rFonts w:hint="eastAsia"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eastAsia" w:ascii="方正仿宋_GBK" w:hAnsi="方正仿宋_GBK" w:eastAsia="方正仿宋_GBK" w:cs="方正仿宋_GBK"/>
          <w:sz w:val="32"/>
          <w:szCs w:val="32"/>
          <w:shd w:val="clear" w:color="auto" w:fill="FFFFFF"/>
        </w:rPr>
        <w:t>205.52万元。收、支与2023年度相比，减少12.74万元，下降5.8%，主要原因是</w:t>
      </w:r>
      <w:r>
        <w:rPr>
          <w:rFonts w:hint="eastAsia" w:ascii="方正仿宋_GBK" w:hAnsi="方正仿宋_GBK" w:eastAsia="方正仿宋_GBK" w:cs="方正仿宋_GBK"/>
          <w:sz w:val="32"/>
          <w:szCs w:val="32"/>
        </w:rPr>
        <w:t>本年较上年人员减少1人，故人员经费、公用经费本年收</w:t>
      </w:r>
      <w:r>
        <w:rPr>
          <w:rFonts w:hint="eastAsia" w:ascii="方正仿宋_GBK" w:hAnsi="方正仿宋_GBK" w:eastAsia="方正仿宋_GBK" w:cs="方正仿宋_GBK"/>
          <w:sz w:val="32"/>
          <w:szCs w:val="32"/>
          <w:lang w:eastAsia="zh-CN"/>
        </w:rPr>
        <w:t>支</w:t>
      </w:r>
      <w:r>
        <w:rPr>
          <w:rFonts w:hint="eastAsia" w:ascii="方正仿宋_GBK" w:hAnsi="方正仿宋_GBK" w:eastAsia="方正仿宋_GBK" w:cs="方正仿宋_GBK"/>
          <w:sz w:val="32"/>
          <w:szCs w:val="32"/>
        </w:rPr>
        <w:t>较上年减少。</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sz w:val="32"/>
          <w:szCs w:val="32"/>
          <w:shd w:val="clear" w:color="auto" w:fill="FFFFFF"/>
        </w:rPr>
      </w:pPr>
      <w:r>
        <w:rPr>
          <w:rStyle w:val="11"/>
          <w:rFonts w:hint="eastAsia" w:ascii="方正仿宋_GBK" w:hAnsi="方正仿宋_GBK" w:eastAsia="方正仿宋_GBK" w:cs="方正仿宋_GBK"/>
          <w:sz w:val="32"/>
          <w:szCs w:val="32"/>
          <w:shd w:val="clear" w:color="auto" w:fill="FFFFFF"/>
          <w:lang w:val="en-US" w:eastAsia="zh-CN"/>
        </w:rPr>
        <w:t>1</w:t>
      </w:r>
      <w:r>
        <w:rPr>
          <w:rStyle w:val="11"/>
          <w:rFonts w:hint="eastAsia" w:ascii="方正仿宋_GBK" w:hAnsi="方正仿宋_GBK" w:eastAsia="方正仿宋_GBK" w:cs="方正仿宋_GBK"/>
          <w:sz w:val="32"/>
          <w:szCs w:val="32"/>
          <w:shd w:val="clear" w:color="auto" w:fill="FFFFFF"/>
        </w:rPr>
        <w:t>.收入情况。</w:t>
      </w:r>
      <w:r>
        <w:rPr>
          <w:rFonts w:hint="eastAsia" w:ascii="方正仿宋_GBK" w:hAnsi="方正仿宋_GBK" w:eastAsia="方正仿宋_GBK" w:cs="方正仿宋_GBK"/>
          <w:sz w:val="32"/>
          <w:szCs w:val="32"/>
          <w:shd w:val="clear" w:color="auto" w:fill="FFFFFF"/>
        </w:rPr>
        <w:t>2024年度收入合计205.52万元，与2023年度相比，减少12.74万元，下降5.8%，主要原因是</w:t>
      </w:r>
      <w:r>
        <w:rPr>
          <w:rFonts w:hint="eastAsia" w:ascii="方正仿宋_GBK" w:hAnsi="方正仿宋_GBK" w:eastAsia="方正仿宋_GBK" w:cs="方正仿宋_GBK"/>
          <w:sz w:val="32"/>
          <w:szCs w:val="32"/>
        </w:rPr>
        <w:t>本年较上年人员减少1人，故人员经费、公用经费本年收入较上年减少。</w:t>
      </w:r>
      <w:r>
        <w:rPr>
          <w:rFonts w:hint="eastAsia" w:ascii="方正仿宋_GBK" w:hAnsi="方正仿宋_GBK" w:eastAsia="方正仿宋_GBK" w:cs="方正仿宋_GBK"/>
          <w:sz w:val="32"/>
          <w:szCs w:val="32"/>
          <w:shd w:val="clear" w:color="auto" w:fill="FFFFFF"/>
        </w:rPr>
        <w:t>其中：财政拨款收入205.52万元，占100.0%；事业收入0.00万元，占0.0%；经营收入0.00万元，占0.0%；其他收入0.00万元，占0.0%。此外，使用非财政拨款结余（含专用结余）0.00万元，年初结转和结余0.00万元。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sz w:val="32"/>
          <w:szCs w:val="32"/>
          <w:shd w:val="clear" w:color="auto" w:fill="FFFFFF"/>
        </w:rPr>
      </w:pPr>
      <w:r>
        <w:rPr>
          <w:rStyle w:val="11"/>
          <w:rFonts w:hint="eastAsia" w:ascii="方正仿宋_GBK" w:hAnsi="方正仿宋_GBK" w:eastAsia="方正仿宋_GBK" w:cs="方正仿宋_GBK"/>
          <w:sz w:val="32"/>
          <w:szCs w:val="32"/>
          <w:shd w:val="clear" w:color="auto" w:fill="FFFFFF"/>
          <w:lang w:val="en-US" w:eastAsia="zh-CN"/>
        </w:rPr>
        <w:t>2</w:t>
      </w:r>
      <w:r>
        <w:rPr>
          <w:rStyle w:val="11"/>
          <w:rFonts w:hint="eastAsia" w:ascii="方正仿宋_GBK" w:hAnsi="方正仿宋_GBK" w:eastAsia="方正仿宋_GBK" w:cs="方正仿宋_GBK"/>
          <w:sz w:val="32"/>
          <w:szCs w:val="32"/>
          <w:shd w:val="clear" w:color="auto" w:fill="FFFFFF"/>
        </w:rPr>
        <w:t>.支出情况。</w:t>
      </w:r>
      <w:r>
        <w:rPr>
          <w:rFonts w:hint="eastAsia" w:ascii="方正仿宋_GBK" w:hAnsi="方正仿宋_GBK" w:eastAsia="方正仿宋_GBK" w:cs="方正仿宋_GBK"/>
          <w:sz w:val="32"/>
          <w:szCs w:val="32"/>
          <w:shd w:val="clear" w:color="auto" w:fill="FFFFFF"/>
        </w:rPr>
        <w:t>2024年度支出合计205.52万元，与2023年度相比，减少12.74万元，下降5.8%，主要原因是</w:t>
      </w:r>
      <w:r>
        <w:rPr>
          <w:rFonts w:hint="eastAsia" w:ascii="方正仿宋_GBK" w:hAnsi="方正仿宋_GBK" w:eastAsia="方正仿宋_GBK" w:cs="方正仿宋_GBK"/>
          <w:sz w:val="32"/>
          <w:szCs w:val="32"/>
        </w:rPr>
        <w:t>本年较上年人员减少1人，故人员经费、公用经费本年</w:t>
      </w:r>
      <w:r>
        <w:rPr>
          <w:rFonts w:hint="eastAsia" w:ascii="方正仿宋_GBK" w:hAnsi="方正仿宋_GBK" w:eastAsia="方正仿宋_GBK" w:cs="方正仿宋_GBK"/>
          <w:sz w:val="32"/>
          <w:szCs w:val="32"/>
          <w:lang w:eastAsia="zh-CN"/>
        </w:rPr>
        <w:t>支出</w:t>
      </w:r>
      <w:r>
        <w:rPr>
          <w:rFonts w:hint="eastAsia" w:ascii="方正仿宋_GBK" w:hAnsi="方正仿宋_GBK" w:eastAsia="方正仿宋_GBK" w:cs="方正仿宋_GBK"/>
          <w:sz w:val="32"/>
          <w:szCs w:val="32"/>
        </w:rPr>
        <w:t>较上年减少。</w:t>
      </w:r>
      <w:r>
        <w:rPr>
          <w:rFonts w:hint="eastAsia" w:ascii="方正仿宋_GBK" w:hAnsi="方正仿宋_GBK" w:eastAsia="方正仿宋_GBK" w:cs="方正仿宋_GBK"/>
          <w:sz w:val="32"/>
          <w:szCs w:val="32"/>
          <w:shd w:val="clear" w:color="auto" w:fill="FFFFFF"/>
        </w:rPr>
        <w:t>其中：基本支出205.52万元，占100.0%；项目支出0.00万元，占0.0%；经营支出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万元，占0.0%。此外，结余分配0.00万元。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lang w:val="en-US" w:eastAsia="zh-CN"/>
        </w:rPr>
        <w:t>3</w:t>
      </w:r>
      <w:r>
        <w:rPr>
          <w:rStyle w:val="11"/>
          <w:rFonts w:hint="eastAsia" w:ascii="方正仿宋_GBK" w:hAnsi="方正仿宋_GBK" w:eastAsia="方正仿宋_GBK" w:cs="方正仿宋_GBK"/>
          <w:sz w:val="32"/>
          <w:szCs w:val="32"/>
          <w:shd w:val="clear" w:color="auto" w:fill="FFFFFF"/>
        </w:rPr>
        <w:t>.结转结余情况。</w:t>
      </w:r>
      <w:r>
        <w:rPr>
          <w:rFonts w:hint="eastAsia" w:ascii="方正仿宋_GBK" w:hAnsi="方正仿宋_GBK" w:eastAsia="方正仿宋_GBK" w:cs="方正仿宋_GBK"/>
          <w:sz w:val="32"/>
          <w:szCs w:val="32"/>
          <w:shd w:val="clear" w:color="auto" w:fill="FFFFFF"/>
        </w:rPr>
        <w:t>2024年度年末结转和结余0.00万元，与2023年度相比，无增减。</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2024年度财政拨款收、支总计均为205.52万元。与2023年</w:t>
      </w:r>
      <w:r>
        <w:rPr>
          <w:rFonts w:hint="eastAsia" w:ascii="方正仿宋_GBK" w:hAnsi="方正仿宋_GBK" w:eastAsia="方正仿宋_GBK" w:cs="方正仿宋_GBK"/>
          <w:sz w:val="32"/>
          <w:szCs w:val="32"/>
          <w:shd w:val="clear" w:color="auto" w:fill="FFFFFF"/>
          <w:lang w:eastAsia="zh-CN"/>
        </w:rPr>
        <w:t>度</w:t>
      </w:r>
      <w:r>
        <w:rPr>
          <w:rFonts w:hint="eastAsia" w:ascii="方正仿宋_GBK" w:hAnsi="方正仿宋_GBK" w:eastAsia="方正仿宋_GBK" w:cs="方正仿宋_GBK"/>
          <w:sz w:val="32"/>
          <w:szCs w:val="32"/>
          <w:shd w:val="clear" w:color="auto" w:fill="FFFFFF"/>
        </w:rPr>
        <w:t>相比，财政拨款收、支总计各减少12.74万元，下降5.8%。主要原因是</w:t>
      </w:r>
      <w:r>
        <w:rPr>
          <w:rFonts w:hint="eastAsia" w:ascii="方正仿宋_GBK" w:hAnsi="方正仿宋_GBK" w:eastAsia="方正仿宋_GBK" w:cs="方正仿宋_GBK"/>
          <w:sz w:val="32"/>
          <w:szCs w:val="32"/>
        </w:rPr>
        <w:t>本年较上年人员减少1人，故人员经费、公用经费本年收</w:t>
      </w:r>
      <w:r>
        <w:rPr>
          <w:rFonts w:hint="eastAsia" w:ascii="方正仿宋_GBK" w:hAnsi="方正仿宋_GBK" w:eastAsia="方正仿宋_GBK" w:cs="方正仿宋_GBK"/>
          <w:sz w:val="32"/>
          <w:szCs w:val="32"/>
          <w:lang w:eastAsia="zh-CN"/>
        </w:rPr>
        <w:t>支</w:t>
      </w:r>
      <w:r>
        <w:rPr>
          <w:rFonts w:hint="eastAsia" w:ascii="方正仿宋_GBK" w:hAnsi="方正仿宋_GBK" w:eastAsia="方正仿宋_GBK" w:cs="方正仿宋_GBK"/>
          <w:sz w:val="32"/>
          <w:szCs w:val="32"/>
        </w:rPr>
        <w:t>较上年减少。</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rPr>
        <w:t>2024年度一般公共预算财政拨款收入205.52万元，与2023年度相比，减少12.74万元，下降5.8%。主要原因是</w:t>
      </w:r>
      <w:r>
        <w:rPr>
          <w:rFonts w:hint="eastAsia" w:ascii="方正仿宋_GBK" w:hAnsi="方正仿宋_GBK" w:eastAsia="方正仿宋_GBK" w:cs="方正仿宋_GBK"/>
          <w:sz w:val="32"/>
          <w:szCs w:val="32"/>
        </w:rPr>
        <w:t>本年较上年人员减少1人，故人员经费、公用经费本年收入较上年减少。</w:t>
      </w:r>
      <w:r>
        <w:rPr>
          <w:rFonts w:hint="eastAsia" w:ascii="方正仿宋_GBK" w:hAnsi="方正仿宋_GBK" w:eastAsia="方正仿宋_GBK" w:cs="方正仿宋_GBK"/>
          <w:sz w:val="32"/>
          <w:szCs w:val="32"/>
          <w:shd w:val="clear" w:color="auto" w:fill="FFFFFF"/>
        </w:rPr>
        <w:t>较年初预算数减少24.49万元，下降10.7%。主要原因是</w:t>
      </w:r>
      <w:r>
        <w:rPr>
          <w:rFonts w:hint="eastAsia" w:ascii="方正仿宋_GBK" w:hAnsi="方正仿宋_GBK" w:eastAsia="方正仿宋_GBK" w:cs="方正仿宋_GBK"/>
          <w:sz w:val="32"/>
          <w:szCs w:val="32"/>
          <w:shd w:val="clear" w:color="auto" w:fill="FFFFFF"/>
          <w:lang w:eastAsia="zh-CN"/>
        </w:rPr>
        <w:t>本年年中减少一人，相应人员经费和公用经费较年初预算减少，</w:t>
      </w:r>
      <w:r>
        <w:rPr>
          <w:rFonts w:hint="eastAsia" w:ascii="方正仿宋_GBK" w:hAnsi="方正仿宋_GBK" w:eastAsia="方正仿宋_GBK" w:cs="方正仿宋_GBK"/>
          <w:sz w:val="32"/>
          <w:szCs w:val="32"/>
          <w:shd w:val="clear" w:color="auto" w:fill="FFFFFF"/>
        </w:rPr>
        <w:t>此外，年初财政拨款结转和结余0.00万元。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color w:val="FF0000"/>
          <w:sz w:val="32"/>
          <w:szCs w:val="32"/>
          <w:shd w:val="clear" w:color="auto" w:fill="FFFFFF"/>
        </w:rPr>
      </w:pPr>
      <w:r>
        <w:rPr>
          <w:rStyle w:val="11"/>
          <w:rFonts w:hint="eastAsia"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rPr>
        <w:t>2024年度一般公共预算财政拨款支出205.52万元，与2023年度相比，减少12.74万元，下降5.8%。主要原因是</w:t>
      </w:r>
      <w:r>
        <w:rPr>
          <w:rFonts w:hint="eastAsia" w:ascii="方正仿宋_GBK" w:hAnsi="方正仿宋_GBK" w:eastAsia="方正仿宋_GBK" w:cs="方正仿宋_GBK"/>
          <w:sz w:val="32"/>
          <w:szCs w:val="32"/>
        </w:rPr>
        <w:t>本年较上年人员减少1人，故人员经费、公用经费本年</w:t>
      </w:r>
      <w:r>
        <w:rPr>
          <w:rFonts w:hint="eastAsia" w:ascii="方正仿宋_GBK" w:hAnsi="方正仿宋_GBK" w:eastAsia="方正仿宋_GBK" w:cs="方正仿宋_GBK"/>
          <w:sz w:val="32"/>
          <w:szCs w:val="32"/>
          <w:lang w:eastAsia="zh-CN"/>
        </w:rPr>
        <w:t>支出</w:t>
      </w:r>
      <w:r>
        <w:rPr>
          <w:rFonts w:hint="eastAsia" w:ascii="方正仿宋_GBK" w:hAnsi="方正仿宋_GBK" w:eastAsia="方正仿宋_GBK" w:cs="方正仿宋_GBK"/>
          <w:sz w:val="32"/>
          <w:szCs w:val="32"/>
        </w:rPr>
        <w:t>较上年减少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shd w:val="clear" w:color="auto" w:fill="FFFFFF"/>
        </w:rPr>
        <w:t>较年初预算数减少24.49万元，下降10.7%。主要原因是</w:t>
      </w:r>
      <w:r>
        <w:rPr>
          <w:rFonts w:hint="eastAsia" w:ascii="方正仿宋_GBK" w:hAnsi="方正仿宋_GBK" w:eastAsia="方正仿宋_GBK" w:cs="方正仿宋_GBK"/>
          <w:sz w:val="32"/>
          <w:szCs w:val="32"/>
          <w:shd w:val="clear" w:color="auto" w:fill="FFFFFF"/>
          <w:lang w:eastAsia="zh-CN"/>
        </w:rPr>
        <w:t>本年年中减少一人，相应人员经费和公用经费较年初预算减少。</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hint="eastAsia"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hint="eastAsia" w:ascii="方正仿宋_GBK" w:hAnsi="方正仿宋_GBK" w:eastAsia="方正仿宋_GBK" w:cs="方正仿宋_GBK"/>
          <w:sz w:val="32"/>
          <w:szCs w:val="32"/>
          <w:shd w:val="clear" w:color="auto" w:fill="FFFFFF"/>
        </w:rPr>
        <w:t>就业支出177.61万元，占86.4%，较年初预算数减少24.06万元，下降11.9%，主要原因是</w:t>
      </w:r>
      <w:r>
        <w:rPr>
          <w:rFonts w:hint="eastAsia" w:ascii="方正仿宋_GBK" w:hAnsi="方正仿宋_GBK" w:eastAsia="方正仿宋_GBK" w:cs="方正仿宋_GBK"/>
          <w:sz w:val="32"/>
          <w:szCs w:val="32"/>
          <w:shd w:val="clear" w:color="auto" w:fill="FFFFFF"/>
          <w:lang w:eastAsia="zh-CN"/>
        </w:rPr>
        <w:t>本年年中减少一人，相应人员经费和公用经费较年初预算减少。</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）卫生健康支出12.10万元，占5.9%，较年初预算数减少0.43万元，下降3.4%，主要原因是</w:t>
      </w:r>
      <w:r>
        <w:rPr>
          <w:rFonts w:hint="eastAsia" w:ascii="方正仿宋_GBK" w:hAnsi="方正仿宋_GBK" w:eastAsia="方正仿宋_GBK" w:cs="方正仿宋_GBK"/>
          <w:sz w:val="32"/>
          <w:szCs w:val="32"/>
          <w:shd w:val="clear" w:color="auto" w:fill="FFFFFF"/>
          <w:lang w:eastAsia="zh-CN"/>
        </w:rPr>
        <w:t>本年年中减少一人，相应</w:t>
      </w:r>
      <w:r>
        <w:rPr>
          <w:rFonts w:hint="eastAsia" w:ascii="方正仿宋_GBK" w:hAnsi="方正仿宋_GBK" w:eastAsia="方正仿宋_GBK" w:cs="方正仿宋_GBK"/>
          <w:b w:val="0"/>
          <w:bCs w:val="0"/>
          <w:sz w:val="32"/>
          <w:szCs w:val="32"/>
          <w:shd w:val="clear" w:color="auto" w:fill="FFFFFF"/>
          <w:lang w:eastAsia="zh-CN"/>
        </w:rPr>
        <w:t>医疗保险</w:t>
      </w:r>
      <w:r>
        <w:rPr>
          <w:rFonts w:hint="eastAsia" w:ascii="方正仿宋_GBK" w:hAnsi="方正仿宋_GBK" w:eastAsia="方正仿宋_GBK" w:cs="方正仿宋_GBK"/>
          <w:sz w:val="32"/>
          <w:szCs w:val="32"/>
          <w:shd w:val="clear" w:color="auto" w:fill="FFFFFF"/>
          <w:lang w:eastAsia="zh-CN"/>
        </w:rPr>
        <w:t>等较年初预算减少。</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shd w:val="clear" w:color="auto" w:fill="FFFFFF"/>
        </w:rPr>
        <w:t>15.81万元，占7.7%，较年初预算数无增减，主要原因是</w:t>
      </w:r>
      <w:r>
        <w:rPr>
          <w:rFonts w:hint="eastAsia" w:ascii="方正仿宋_GBK" w:hAnsi="方正仿宋_GBK" w:eastAsia="方正仿宋_GBK" w:cs="方正仿宋_GBK"/>
          <w:sz w:val="32"/>
          <w:szCs w:val="32"/>
          <w:shd w:val="clear" w:color="auto" w:fill="FFFFFF"/>
          <w:lang w:eastAsia="zh-CN"/>
        </w:rPr>
        <w:t>本年年中减少一人，相应</w:t>
      </w:r>
      <w:r>
        <w:rPr>
          <w:rFonts w:hint="eastAsia" w:ascii="方正仿宋_GBK" w:hAnsi="方正仿宋_GBK" w:eastAsia="方正仿宋_GBK" w:cs="方正仿宋_GBK"/>
          <w:b w:val="0"/>
          <w:bCs w:val="0"/>
          <w:sz w:val="32"/>
          <w:szCs w:val="32"/>
          <w:shd w:val="clear" w:color="auto" w:fill="FFFFFF"/>
          <w:lang w:eastAsia="zh-CN"/>
        </w:rPr>
        <w:t>住房公积金较</w:t>
      </w:r>
      <w:r>
        <w:rPr>
          <w:rFonts w:hint="eastAsia" w:ascii="方正仿宋_GBK" w:hAnsi="方正仿宋_GBK" w:eastAsia="方正仿宋_GBK" w:cs="方正仿宋_GBK"/>
          <w:sz w:val="32"/>
          <w:szCs w:val="32"/>
          <w:shd w:val="clear" w:color="auto" w:fill="FFFFFF"/>
          <w:lang w:eastAsia="zh-CN"/>
        </w:rPr>
        <w:t>年初预算减少。</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color w:val="FF0000"/>
          <w:sz w:val="32"/>
          <w:szCs w:val="32"/>
          <w:shd w:val="clear" w:color="auto" w:fill="FFFFFF"/>
        </w:rPr>
      </w:pPr>
      <w:r>
        <w:rPr>
          <w:rStyle w:val="11"/>
          <w:rFonts w:hint="eastAsia"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rPr>
        <w:t>2024年度年末一般公共预算财政拨款结转和结余0.00万元，与2023年度相比，无增减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2024年度一般公共财政拨款基本支出205.52万元。其中：</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sz w:val="32"/>
          <w:szCs w:val="32"/>
          <w:shd w:val="clear" w:color="auto" w:fill="FFFFFF"/>
        </w:rPr>
        <w:t>人员经费169.26万元，与2023年度相比，减少10.11万元，下降5.6%，主要原因是</w:t>
      </w:r>
      <w:r>
        <w:rPr>
          <w:rFonts w:hint="eastAsia" w:ascii="方正仿宋_GBK" w:hAnsi="方正仿宋_GBK" w:eastAsia="方正仿宋_GBK" w:cs="方正仿宋_GBK"/>
          <w:sz w:val="32"/>
          <w:szCs w:val="32"/>
        </w:rPr>
        <w:t>本年较上年人员减少1人，故人员经费</w:t>
      </w:r>
      <w:r>
        <w:rPr>
          <w:rFonts w:hint="eastAsia" w:ascii="方正仿宋_GBK" w:hAnsi="方正仿宋_GBK" w:eastAsia="方正仿宋_GBK" w:cs="方正仿宋_GBK"/>
          <w:sz w:val="32"/>
          <w:szCs w:val="32"/>
          <w:lang w:eastAsia="zh-CN"/>
        </w:rPr>
        <w:t>支出</w:t>
      </w:r>
      <w:r>
        <w:rPr>
          <w:rFonts w:hint="eastAsia" w:ascii="方正仿宋_GBK" w:hAnsi="方正仿宋_GBK" w:eastAsia="方正仿宋_GBK" w:cs="方正仿宋_GBK"/>
          <w:sz w:val="32"/>
          <w:szCs w:val="32"/>
        </w:rPr>
        <w:t>较上年减少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 w:val="0"/>
          <w:bCs w:val="0"/>
          <w:color w:val="auto"/>
          <w:sz w:val="32"/>
          <w:szCs w:val="32"/>
          <w:shd w:val="clear" w:color="auto" w:fill="FFFFFF"/>
        </w:rPr>
        <w:t>人员经费用途主要包括</w:t>
      </w:r>
      <w:r>
        <w:rPr>
          <w:rFonts w:hint="eastAsia" w:ascii="方正仿宋_GBK" w:hAnsi="方正仿宋_GBK" w:eastAsia="方正仿宋_GBK" w:cs="方正仿宋_GBK"/>
          <w:b w:val="0"/>
          <w:bCs w:val="0"/>
          <w:color w:val="auto"/>
          <w:sz w:val="32"/>
          <w:szCs w:val="32"/>
        </w:rPr>
        <w:t>基本工资、津贴补贴、奖金、社会保障缴费</w:t>
      </w:r>
      <w:r>
        <w:rPr>
          <w:rFonts w:hint="eastAsia" w:ascii="方正仿宋_GBK" w:hAnsi="方正仿宋_GBK" w:eastAsia="方正仿宋_GBK" w:cs="方正仿宋_GBK"/>
          <w:b w:val="0"/>
          <w:bCs w:val="0"/>
          <w:color w:val="auto"/>
          <w:sz w:val="32"/>
          <w:szCs w:val="32"/>
          <w:lang w:eastAsia="zh-CN"/>
        </w:rPr>
        <w:t>等</w:t>
      </w:r>
      <w:r>
        <w:rPr>
          <w:rFonts w:hint="eastAsia" w:ascii="方正仿宋_GBK" w:hAnsi="方正仿宋_GBK" w:eastAsia="方正仿宋_GBK" w:cs="方正仿宋_GBK"/>
          <w:b w:val="0"/>
          <w:bCs w:val="0"/>
          <w:color w:val="auto"/>
          <w:sz w:val="32"/>
          <w:szCs w:val="32"/>
          <w:shd w:val="clear" w:color="auto" w:fill="FFFFFF"/>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公用经费36.27万元，与2023年度相比，减少2.62万元，下降6.7%，主要原因是</w:t>
      </w:r>
      <w:r>
        <w:rPr>
          <w:rFonts w:hint="eastAsia" w:ascii="方正仿宋_GBK" w:hAnsi="方正仿宋_GBK" w:eastAsia="方正仿宋_GBK" w:cs="方正仿宋_GBK"/>
          <w:sz w:val="32"/>
          <w:szCs w:val="32"/>
        </w:rPr>
        <w:t>本年较上年人员减少1人，故</w:t>
      </w:r>
      <w:r>
        <w:rPr>
          <w:rFonts w:hint="eastAsia" w:ascii="方正仿宋_GBK" w:hAnsi="方正仿宋_GBK" w:eastAsia="方正仿宋_GBK" w:cs="方正仿宋_GBK"/>
          <w:sz w:val="32"/>
          <w:szCs w:val="32"/>
          <w:lang w:eastAsia="zh-CN"/>
        </w:rPr>
        <w:t>公用</w:t>
      </w:r>
      <w:r>
        <w:rPr>
          <w:rFonts w:hint="eastAsia" w:ascii="方正仿宋_GBK" w:hAnsi="方正仿宋_GBK" w:eastAsia="方正仿宋_GBK" w:cs="方正仿宋_GBK"/>
          <w:sz w:val="32"/>
          <w:szCs w:val="32"/>
        </w:rPr>
        <w:t>经费</w:t>
      </w:r>
      <w:r>
        <w:rPr>
          <w:rFonts w:hint="eastAsia" w:ascii="方正仿宋_GBK" w:hAnsi="方正仿宋_GBK" w:eastAsia="方正仿宋_GBK" w:cs="方正仿宋_GBK"/>
          <w:sz w:val="32"/>
          <w:szCs w:val="32"/>
          <w:lang w:eastAsia="zh-CN"/>
        </w:rPr>
        <w:t>支出</w:t>
      </w:r>
      <w:r>
        <w:rPr>
          <w:rFonts w:hint="eastAsia" w:ascii="方正仿宋_GBK" w:hAnsi="方正仿宋_GBK" w:eastAsia="方正仿宋_GBK" w:cs="方正仿宋_GBK"/>
          <w:sz w:val="32"/>
          <w:szCs w:val="32"/>
        </w:rPr>
        <w:t>较上年减少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 w:val="0"/>
          <w:bCs w:val="0"/>
          <w:color w:val="auto"/>
          <w:sz w:val="32"/>
          <w:szCs w:val="32"/>
          <w:shd w:val="clear" w:color="auto" w:fill="FFFFFF"/>
        </w:rPr>
        <w:t>公用经费用途主要包括</w:t>
      </w:r>
      <w:r>
        <w:rPr>
          <w:rFonts w:hint="eastAsia" w:ascii="方正仿宋_GBK" w:hAnsi="方正仿宋_GBK" w:eastAsia="方正仿宋_GBK" w:cs="方正仿宋_GBK"/>
          <w:b w:val="0"/>
          <w:bCs w:val="0"/>
          <w:color w:val="auto"/>
          <w:sz w:val="32"/>
          <w:szCs w:val="32"/>
        </w:rPr>
        <w:t>办公费、印刷费、咨询费、手续费</w:t>
      </w:r>
      <w:r>
        <w:rPr>
          <w:rFonts w:hint="eastAsia" w:ascii="方正仿宋_GBK" w:hAnsi="方正仿宋_GBK" w:eastAsia="方正仿宋_GBK" w:cs="方正仿宋_GBK"/>
          <w:b w:val="0"/>
          <w:bCs w:val="0"/>
          <w:color w:val="auto"/>
          <w:sz w:val="32"/>
          <w:szCs w:val="32"/>
          <w:lang w:eastAsia="zh-CN"/>
        </w:rPr>
        <w:t>等</w:t>
      </w:r>
      <w:r>
        <w:rPr>
          <w:rFonts w:hint="eastAsia" w:ascii="方正仿宋_GBK" w:hAnsi="方正仿宋_GBK" w:eastAsia="方正仿宋_GBK" w:cs="方正仿宋_GBK"/>
          <w:b w:val="0"/>
          <w:bCs w:val="0"/>
          <w:color w:val="auto"/>
          <w:sz w:val="32"/>
          <w:szCs w:val="32"/>
        </w:rPr>
        <w:t>。</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left"/>
        <w:textAlignment w:val="auto"/>
        <w:outlineLvl w:val="9"/>
        <w:rPr>
          <w:rFonts w:hint="default"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本</w:t>
      </w:r>
      <w:r>
        <w:rPr>
          <w:rFonts w:hint="eastAsia" w:ascii="方正仿宋_GBK" w:hAnsi="方正仿宋_GBK" w:eastAsia="方正仿宋_GBK" w:cs="方正仿宋_GBK"/>
          <w:b w:val="0"/>
          <w:bCs w:val="0"/>
          <w:color w:val="auto"/>
          <w:sz w:val="32"/>
          <w:szCs w:val="32"/>
          <w:lang w:eastAsia="zh-CN"/>
        </w:rPr>
        <w:t>单位</w:t>
      </w:r>
      <w:r>
        <w:rPr>
          <w:rFonts w:hint="default" w:ascii="方正仿宋_GBK" w:hAnsi="方正仿宋_GBK" w:eastAsia="方正仿宋_GBK" w:cs="方正仿宋_GBK"/>
          <w:b w:val="0"/>
          <w:bCs w:val="0"/>
          <w:color w:val="auto"/>
          <w:sz w:val="32"/>
          <w:szCs w:val="32"/>
        </w:rPr>
        <w:t>2024</w:t>
      </w:r>
      <w:r>
        <w:rPr>
          <w:rFonts w:hint="eastAsia" w:ascii="方正仿宋_GBK" w:hAnsi="方正仿宋_GBK" w:eastAsia="方正仿宋_GBK" w:cs="方正仿宋_GBK"/>
          <w:b w:val="0"/>
          <w:bCs w:val="0"/>
          <w:color w:val="auto"/>
          <w:sz w:val="32"/>
          <w:szCs w:val="32"/>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本</w:t>
      </w:r>
      <w:r>
        <w:rPr>
          <w:rFonts w:hint="eastAsia" w:ascii="方正仿宋_GBK" w:hAnsi="方正仿宋_GBK" w:eastAsia="方正仿宋_GBK" w:cs="方正仿宋_GBK"/>
          <w:b w:val="0"/>
          <w:bCs w:val="0"/>
          <w:color w:val="auto"/>
          <w:sz w:val="32"/>
          <w:szCs w:val="32"/>
          <w:lang w:eastAsia="zh-CN"/>
        </w:rPr>
        <w:t>单位</w:t>
      </w:r>
      <w:r>
        <w:rPr>
          <w:rFonts w:hint="default" w:ascii="方正仿宋_GBK" w:hAnsi="方正仿宋_GBK" w:eastAsia="方正仿宋_GBK" w:cs="方正仿宋_GBK"/>
          <w:b w:val="0"/>
          <w:bCs w:val="0"/>
          <w:color w:val="auto"/>
          <w:sz w:val="32"/>
          <w:szCs w:val="32"/>
        </w:rPr>
        <w:t>2024</w:t>
      </w:r>
      <w:r>
        <w:rPr>
          <w:rFonts w:hint="eastAsia" w:ascii="方正仿宋_GBK" w:hAnsi="方正仿宋_GBK" w:eastAsia="方正仿宋_GBK" w:cs="方正仿宋_GBK"/>
          <w:b w:val="0"/>
          <w:bCs w:val="0"/>
          <w:color w:val="auto"/>
          <w:sz w:val="32"/>
          <w:szCs w:val="32"/>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三、</w:t>
      </w:r>
      <w:r>
        <w:rPr>
          <w:rStyle w:val="11"/>
          <w:rFonts w:hint="eastAsia" w:ascii="方正黑体_GBK" w:hAnsi="方正黑体_GBK" w:eastAsia="方正黑体_GBK" w:cs="方正黑体_GBK"/>
          <w:b w:val="0"/>
          <w:bCs/>
          <w:sz w:val="32"/>
          <w:szCs w:val="32"/>
          <w:shd w:val="clear" w:color="auto" w:fill="FFFFFF"/>
          <w:lang w:eastAsia="zh-CN"/>
        </w:rPr>
        <w:t>财政拨款</w:t>
      </w:r>
      <w:r>
        <w:rPr>
          <w:rStyle w:val="11"/>
          <w:rFonts w:hint="eastAsia" w:ascii="方正黑体_GBK" w:hAnsi="方正黑体_GBK" w:eastAsia="方正黑体_GBK" w:cs="方正黑体_GBK"/>
          <w:b w:val="0"/>
          <w:bCs/>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2024年度“三公”经费支出共计0.00万元，较年初预算数无增减，较上年支出数无增减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因公出国（境）费用0.00万元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费用支出较年初预算数无增减，较上年支出数无增减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eastAsia" w:ascii="方正仿宋_GBK" w:hAnsi="方正仿宋_GBK" w:eastAsia="方正仿宋_GBK" w:cs="方正仿宋_GBK"/>
          <w:sz w:val="32"/>
          <w:szCs w:val="32"/>
          <w:shd w:val="clear" w:color="auto" w:fill="FFFFFF"/>
        </w:rPr>
        <w:t>车购置费0.00万元，费用支出较年初预算数无增减，较上年支出数无增减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eastAsia" w:ascii="方正仿宋_GBK" w:hAnsi="方正仿宋_GBK" w:eastAsia="方正仿宋_GBK" w:cs="方正仿宋_GBK"/>
          <w:sz w:val="32"/>
          <w:szCs w:val="32"/>
          <w:shd w:val="clear" w:color="auto" w:fill="FFFFFF"/>
        </w:rPr>
        <w:t>车运行维护费0.00万元，费用支出较年初预算数无增减，较上年支出数无增减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公务接待费0.00万元，费用支出较年初预算数无增减，较上年支出数无增减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人均接待费0元，车均购置费0万元，车均维护费0万元。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本年度会议费支出0.00万元，与2023年度相比，无增减</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本年度培训费支出0.37万元，与2023年度相比，增加0.37万元，增长100.0%，主要原因是</w:t>
      </w:r>
      <w:r>
        <w:rPr>
          <w:rFonts w:hint="eastAsia" w:ascii="方正仿宋_GBK" w:hAnsi="方正仿宋_GBK" w:eastAsia="方正仿宋_GBK" w:cs="方正仿宋_GBK"/>
          <w:color w:val="auto"/>
          <w:sz w:val="32"/>
          <w:szCs w:val="32"/>
          <w:shd w:val="clear" w:color="auto" w:fill="FFFFFF"/>
          <w:lang w:eastAsia="zh-CN"/>
        </w:rPr>
        <w:t>本年度加大对各街镇低保核查等培训力度，培训费较上年增加。</w:t>
      </w:r>
      <w:r>
        <w:rPr>
          <w:rFonts w:hint="eastAsia" w:ascii="方正仿宋_GBK" w:hAnsi="方正仿宋_GBK" w:eastAsia="方正仿宋_GBK" w:cs="方正仿宋_GBK"/>
          <w:color w:val="auto"/>
          <w:sz w:val="32"/>
          <w:szCs w:val="32"/>
          <w:shd w:val="clear" w:color="auto" w:fill="FFFFFF"/>
        </w:rPr>
        <w:t>本年度差旅费支出0.00</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shd w:val="clear" w:color="auto" w:fill="FFFFFF"/>
        </w:rPr>
        <w:t>与2023年度相比，无变化。</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yellow"/>
        </w:rPr>
      </w:pPr>
      <w:r>
        <w:rPr>
          <w:rFonts w:hint="eastAsia"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机关运行经费支出36.27万元，</w:t>
      </w:r>
      <w:r>
        <w:rPr>
          <w:rFonts w:hint="eastAsia" w:ascii="方正仿宋_GBK" w:hAnsi="方正仿宋_GBK" w:eastAsia="方正仿宋_GBK" w:cs="方正仿宋_GBK"/>
          <w:b w:val="0"/>
          <w:bCs w:val="0"/>
          <w:color w:val="auto"/>
          <w:sz w:val="32"/>
          <w:szCs w:val="32"/>
          <w:shd w:val="clear" w:color="auto" w:fill="FFFFFF"/>
        </w:rPr>
        <w:t>机关运行经费主要用于开支</w:t>
      </w:r>
      <w:r>
        <w:rPr>
          <w:rFonts w:hint="eastAsia" w:ascii="方正仿宋_GBK" w:hAnsi="方正仿宋_GBK" w:eastAsia="方正仿宋_GBK" w:cs="方正仿宋_GBK"/>
          <w:b w:val="0"/>
          <w:bCs w:val="0"/>
          <w:color w:val="auto"/>
          <w:sz w:val="32"/>
          <w:szCs w:val="32"/>
          <w:lang w:val="en-US" w:eastAsia="zh-CN"/>
        </w:rPr>
        <w:t>办公费、公务车运行维护费、公务接待费、会议费、培训费等</w:t>
      </w:r>
      <w:r>
        <w:rPr>
          <w:rFonts w:hint="eastAsia"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sz w:val="32"/>
          <w:szCs w:val="32"/>
          <w:shd w:val="clear" w:color="auto" w:fill="FFFFFF"/>
        </w:rPr>
        <w:t>机关运行经费较上年支出数减少2.62万元，下降6.7%，主要原因是</w:t>
      </w:r>
      <w:r>
        <w:rPr>
          <w:rFonts w:hint="eastAsia" w:ascii="方正仿宋_GBK" w:hAnsi="方正仿宋_GBK" w:eastAsia="方正仿宋_GBK" w:cs="方正仿宋_GBK"/>
          <w:sz w:val="32"/>
          <w:szCs w:val="32"/>
        </w:rPr>
        <w:t>本年较上年人员减少1人，故</w:t>
      </w:r>
      <w:r>
        <w:rPr>
          <w:rFonts w:hint="eastAsia" w:ascii="方正仿宋_GBK" w:hAnsi="方正仿宋_GBK" w:eastAsia="方正仿宋_GBK" w:cs="方正仿宋_GBK"/>
          <w:sz w:val="32"/>
          <w:szCs w:val="32"/>
          <w:lang w:eastAsia="zh-CN"/>
        </w:rPr>
        <w:t>机关运行</w:t>
      </w:r>
      <w:r>
        <w:rPr>
          <w:rFonts w:hint="eastAsia" w:ascii="方正仿宋_GBK" w:hAnsi="方正仿宋_GBK" w:eastAsia="方正仿宋_GBK" w:cs="方正仿宋_GBK"/>
          <w:sz w:val="32"/>
          <w:szCs w:val="32"/>
        </w:rPr>
        <w:t>经费</w:t>
      </w:r>
      <w:r>
        <w:rPr>
          <w:rFonts w:hint="eastAsia" w:ascii="方正仿宋_GBK" w:hAnsi="方正仿宋_GBK" w:eastAsia="方正仿宋_GBK" w:cs="方正仿宋_GBK"/>
          <w:sz w:val="32"/>
          <w:szCs w:val="32"/>
          <w:lang w:eastAsia="zh-CN"/>
        </w:rPr>
        <w:t>支出</w:t>
      </w:r>
      <w:r>
        <w:rPr>
          <w:rFonts w:hint="eastAsia" w:ascii="方正仿宋_GBK" w:hAnsi="方正仿宋_GBK" w:eastAsia="方正仿宋_GBK" w:cs="方正仿宋_GBK"/>
          <w:sz w:val="32"/>
          <w:szCs w:val="32"/>
        </w:rPr>
        <w:t>较上年减少</w:t>
      </w:r>
      <w:r>
        <w:rPr>
          <w:rFonts w:hint="eastAsia" w:ascii="方正仿宋_GBK" w:hAnsi="方正仿宋_GBK" w:eastAsia="方正仿宋_GBK" w:cs="方正仿宋_GBK"/>
          <w:sz w:val="32"/>
          <w:szCs w:val="32"/>
          <w:lang w:eastAsia="zh-CN"/>
        </w:rPr>
        <w:t>。</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截至2024年12月31日，本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未发生政府采购事项，无相关经费支出。</w:t>
      </w:r>
    </w:p>
    <w:p>
      <w:pPr>
        <w:pStyle w:val="9"/>
        <w:keepNext w:val="0"/>
        <w:keepLines w:val="0"/>
        <w:pageBreakBefore w:val="0"/>
        <w:widowControl/>
        <w:numPr>
          <w:ilvl w:val="0"/>
          <w:numId w:val="0"/>
        </w:numPr>
        <w:shd w:val="clear" w:color="auto" w:fill="FFFFFF"/>
        <w:kinsoku/>
        <w:wordWrap/>
        <w:overflowPunct/>
        <w:topLinePunct w:val="0"/>
        <w:autoSpaceDN/>
        <w:bidi w:val="0"/>
        <w:adjustRightInd/>
        <w:spacing w:before="0" w:beforeAutospacing="0" w:after="0" w:afterAutospacing="0" w:line="600" w:lineRule="exact"/>
        <w:ind w:left="0" w:leftChars="0" w:right="0" w:rightChars="0"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lang w:eastAsia="zh-CN"/>
        </w:rPr>
        <w:t>五、</w:t>
      </w:r>
      <w:r>
        <w:rPr>
          <w:rStyle w:val="11"/>
          <w:rFonts w:hint="eastAsia" w:ascii="方正黑体_GBK" w:hAnsi="方正黑体_GBK" w:eastAsia="方正黑体_GBK" w:cs="方正黑体_GBK"/>
          <w:b w:val="0"/>
          <w:bCs/>
          <w:sz w:val="32"/>
          <w:szCs w:val="32"/>
          <w:shd w:val="clear" w:color="auto" w:fill="FFFFFF"/>
        </w:rPr>
        <w:t>预算绩效管理情况说明</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楷体_GBK" w:hAnsi="方正楷体_GBK" w:eastAsia="方正楷体_GBK" w:cs="方正楷体_GBK"/>
          <w:b w:val="0"/>
          <w:bCs w:val="0"/>
          <w:sz w:val="32"/>
          <w:szCs w:val="32"/>
          <w:lang w:eastAsia="zh-CN"/>
        </w:rPr>
      </w:pPr>
      <w:r>
        <w:rPr>
          <w:rStyle w:val="20"/>
          <w:rFonts w:hint="eastAsia" w:ascii="方正楷体_GBK" w:hAnsi="方正楷体_GBK" w:eastAsia="方正楷体_GBK" w:cs="方正楷体_GBK"/>
          <w:b w:val="0"/>
          <w:bCs w:val="0"/>
          <w:sz w:val="32"/>
          <w:szCs w:val="32"/>
          <w:shd w:val="clear" w:color="auto" w:fill="FFFFFF"/>
        </w:rPr>
        <w:t>（一）预算绩效管理工作开展情况</w:t>
      </w:r>
      <w:r>
        <w:rPr>
          <w:rStyle w:val="20"/>
          <w:rFonts w:hint="eastAsia" w:ascii="方正楷体_GBK" w:hAnsi="方正楷体_GBK" w:eastAsia="方正楷体_GBK" w:cs="方正楷体_GBK"/>
          <w:b w:val="0"/>
          <w:bCs w:val="0"/>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eastAsia"/>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rPr>
        <w:t>根据预算绩效管理要求，</w:t>
      </w:r>
      <w:r>
        <w:rPr>
          <w:rFonts w:hint="eastAsia" w:ascii="方正仿宋_GBK" w:hAnsi="方正仿宋_GBK" w:eastAsia="方正仿宋_GBK" w:cs="方正仿宋_GBK"/>
          <w:b w:val="0"/>
          <w:bCs w:val="0"/>
          <w:color w:val="auto"/>
          <w:sz w:val="32"/>
          <w:szCs w:val="32"/>
          <w:shd w:val="clear" w:color="auto" w:fill="FFFFFF"/>
          <w:lang w:eastAsia="zh-CN"/>
        </w:rPr>
        <w:t>因</w:t>
      </w:r>
      <w:r>
        <w:rPr>
          <w:rStyle w:val="20"/>
          <w:rFonts w:hint="eastAsia" w:ascii="方正仿宋_GBK" w:hAnsi="方正仿宋_GBK" w:eastAsia="方正仿宋_GBK" w:cs="方正仿宋_GBK"/>
          <w:b w:val="0"/>
          <w:bCs w:val="0"/>
          <w:sz w:val="32"/>
          <w:szCs w:val="32"/>
          <w:shd w:val="clear" w:color="auto" w:fill="FFFFFF"/>
          <w:lang w:eastAsia="zh-CN"/>
        </w:rPr>
        <w:t>本单位与民政局机关合署办公，未安排相关项目支出，故不涉及项目绩效评价。</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楷体_GBK" w:hAnsi="方正楷体_GBK" w:eastAsia="方正楷体_GBK" w:cs="方正楷体_GBK"/>
          <w:b w:val="0"/>
          <w:bCs w:val="0"/>
          <w:sz w:val="32"/>
          <w:szCs w:val="32"/>
        </w:rPr>
      </w:pPr>
      <w:r>
        <w:rPr>
          <w:rStyle w:val="20"/>
          <w:rFonts w:hint="eastAsia" w:ascii="方正楷体_GBK" w:hAnsi="方正楷体_GBK" w:eastAsia="方正楷体_GBK" w:cs="方正楷体_GBK"/>
          <w:b w:val="0"/>
          <w:bCs w:val="0"/>
          <w:sz w:val="32"/>
          <w:szCs w:val="32"/>
          <w:shd w:val="clear" w:color="auto" w:fill="FFFFFF"/>
        </w:rPr>
        <w:t>（二）绩效自评结果。</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Style w:val="20"/>
          <w:rFonts w:hint="eastAsia" w:ascii="方正仿宋_GBK" w:hAnsi="方正仿宋_GBK" w:eastAsia="方正仿宋_GBK" w:cs="方正仿宋_GBK"/>
          <w:b w:val="0"/>
          <w:bCs w:val="0"/>
          <w:sz w:val="32"/>
          <w:szCs w:val="32"/>
          <w:shd w:val="clear" w:color="auto" w:fill="FFFFFF"/>
        </w:rPr>
      </w:pPr>
      <w:r>
        <w:rPr>
          <w:rStyle w:val="20"/>
          <w:rFonts w:hint="eastAsia" w:ascii="方正仿宋_GBK" w:hAnsi="方正仿宋_GBK" w:eastAsia="方正仿宋_GBK" w:cs="方正仿宋_GBK"/>
          <w:b w:val="0"/>
          <w:bCs w:val="0"/>
          <w:sz w:val="32"/>
          <w:szCs w:val="32"/>
          <w:shd w:val="clear" w:color="auto" w:fill="FFFFFF"/>
        </w:rPr>
        <w:t>1.绩效目标自评表。</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Style w:val="20"/>
          <w:rFonts w:hint="eastAsia"/>
          <w:b w:val="0"/>
          <w:bCs w:val="0"/>
          <w:sz w:val="32"/>
          <w:szCs w:val="32"/>
          <w:shd w:val="clear" w:color="auto" w:fill="FFFFFF"/>
        </w:rPr>
      </w:pPr>
      <w:r>
        <w:rPr>
          <w:rFonts w:hint="eastAsia" w:ascii="方正仿宋_GBK" w:hAnsi="方正仿宋_GBK" w:eastAsia="方正仿宋_GBK" w:cs="方正仿宋_GBK"/>
          <w:b w:val="0"/>
          <w:bCs w:val="0"/>
          <w:i w:val="0"/>
          <w:caps w:val="0"/>
          <w:color w:val="171A1D"/>
          <w:spacing w:val="0"/>
          <w:sz w:val="32"/>
          <w:szCs w:val="32"/>
          <w:shd w:val="clear" w:color="auto" w:fill="FFFFFF"/>
        </w:rPr>
        <w:t>详见</w:t>
      </w:r>
      <w:r>
        <w:rPr>
          <w:rFonts w:hint="eastAsia" w:ascii="方正仿宋_GBK" w:hAnsi="方正仿宋_GBK" w:eastAsia="方正仿宋_GBK" w:cs="方正仿宋_GBK"/>
          <w:b w:val="0"/>
          <w:bCs w:val="0"/>
          <w:i w:val="0"/>
          <w:caps w:val="0"/>
          <w:color w:val="171A1D"/>
          <w:spacing w:val="0"/>
          <w:sz w:val="32"/>
          <w:szCs w:val="32"/>
          <w:shd w:val="clear" w:color="auto" w:fill="FFFFFF"/>
          <w:lang w:eastAsia="zh-CN"/>
        </w:rPr>
        <w:t>公开</w:t>
      </w:r>
      <w:r>
        <w:rPr>
          <w:rFonts w:hint="eastAsia" w:ascii="方正仿宋_GBK" w:hAnsi="方正仿宋_GBK" w:eastAsia="方正仿宋_GBK" w:cs="方正仿宋_GBK"/>
          <w:b w:val="0"/>
          <w:bCs w:val="0"/>
          <w:i w:val="0"/>
          <w:caps w:val="0"/>
          <w:color w:val="171A1D"/>
          <w:spacing w:val="0"/>
          <w:sz w:val="32"/>
          <w:szCs w:val="32"/>
          <w:shd w:val="clear" w:color="auto" w:fill="FFFFFF"/>
        </w:rPr>
        <w:t>表</w:t>
      </w:r>
      <w:r>
        <w:rPr>
          <w:rFonts w:hint="eastAsia" w:ascii="方正仿宋_GBK" w:hAnsi="方正仿宋_GBK" w:eastAsia="方正仿宋_GBK" w:cs="方正仿宋_GBK"/>
          <w:b w:val="0"/>
          <w:bCs w:val="0"/>
          <w:i w:val="0"/>
          <w:caps w:val="0"/>
          <w:color w:val="171A1D"/>
          <w:spacing w:val="0"/>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Style w:val="20"/>
          <w:rFonts w:hint="eastAsia" w:eastAsia="方正仿宋_GBK"/>
          <w:b w:val="0"/>
          <w:bCs w:val="0"/>
          <w:sz w:val="32"/>
          <w:szCs w:val="32"/>
          <w:shd w:val="clear" w:color="auto" w:fill="FFFFFF"/>
          <w:lang w:eastAsia="zh-CN"/>
        </w:rPr>
      </w:pPr>
      <w:r>
        <w:rPr>
          <w:rStyle w:val="20"/>
          <w:rFonts w:hint="eastAsia" w:ascii="方正仿宋_GBK" w:hAnsi="方正仿宋_GBK" w:eastAsia="方正仿宋_GBK" w:cs="方正仿宋_GBK"/>
          <w:b w:val="0"/>
          <w:bCs w:val="0"/>
          <w:sz w:val="32"/>
          <w:szCs w:val="32"/>
          <w:shd w:val="clear" w:color="auto" w:fill="FFFFFF"/>
        </w:rPr>
        <w:t>2.绩效自评报告或案例</w:t>
      </w:r>
      <w:r>
        <w:rPr>
          <w:rStyle w:val="20"/>
          <w:rFonts w:hint="eastAsia" w:ascii="方正仿宋_GBK" w:hAnsi="方正仿宋_GBK" w:eastAsia="方正仿宋_GBK" w:cs="方正仿宋_GBK"/>
          <w:b w:val="0"/>
          <w:bCs w:val="0"/>
          <w:sz w:val="32"/>
          <w:szCs w:val="32"/>
          <w:shd w:val="clear" w:color="auto" w:fill="FFFFFF"/>
          <w:lang w:eastAsia="zh-CN"/>
        </w:rPr>
        <w:t>。</w:t>
      </w: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lang w:eastAsia="zh-CN"/>
        </w:rPr>
        <w:t>无。</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仿宋_GBK" w:hAnsi="方正仿宋_GBK" w:eastAsia="方正仿宋_GBK" w:cs="方正仿宋_GBK"/>
          <w:b w:val="0"/>
          <w:bCs w:val="0"/>
          <w:sz w:val="32"/>
          <w:szCs w:val="32"/>
          <w:lang w:eastAsia="zh-CN"/>
        </w:rPr>
      </w:pPr>
      <w:r>
        <w:rPr>
          <w:rStyle w:val="20"/>
          <w:rFonts w:hint="eastAsia" w:ascii="方正仿宋_GBK" w:hAnsi="方正仿宋_GBK" w:eastAsia="方正仿宋_GBK" w:cs="方正仿宋_GBK"/>
          <w:b w:val="0"/>
          <w:bCs w:val="0"/>
          <w:sz w:val="32"/>
          <w:szCs w:val="32"/>
          <w:shd w:val="clear" w:color="auto" w:fill="FFFFFF"/>
        </w:rPr>
        <w:t>3.关于绩效自评结果的说明</w:t>
      </w:r>
      <w:r>
        <w:rPr>
          <w:rStyle w:val="20"/>
          <w:rFonts w:hint="eastAsia" w:ascii="方正仿宋_GBK" w:hAnsi="方正仿宋_GBK" w:eastAsia="方正仿宋_GBK" w:cs="方正仿宋_GBK"/>
          <w:b w:val="0"/>
          <w:bCs w:val="0"/>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eastAsia"/>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rPr>
        <w:t>根据预算绩效管理要求，</w:t>
      </w:r>
      <w:r>
        <w:rPr>
          <w:rFonts w:hint="eastAsia" w:ascii="方正仿宋_GBK" w:hAnsi="方正仿宋_GBK" w:eastAsia="方正仿宋_GBK" w:cs="方正仿宋_GBK"/>
          <w:b w:val="0"/>
          <w:bCs w:val="0"/>
          <w:color w:val="auto"/>
          <w:sz w:val="32"/>
          <w:szCs w:val="32"/>
          <w:shd w:val="clear" w:color="auto" w:fill="FFFFFF"/>
          <w:lang w:eastAsia="zh-CN"/>
        </w:rPr>
        <w:t>因</w:t>
      </w:r>
      <w:r>
        <w:rPr>
          <w:rStyle w:val="20"/>
          <w:rFonts w:hint="eastAsia" w:ascii="方正仿宋_GBK" w:hAnsi="方正仿宋_GBK" w:eastAsia="方正仿宋_GBK" w:cs="方正仿宋_GBK"/>
          <w:b w:val="0"/>
          <w:bCs w:val="0"/>
          <w:sz w:val="32"/>
          <w:szCs w:val="32"/>
          <w:shd w:val="clear" w:color="auto" w:fill="FFFFFF"/>
          <w:lang w:eastAsia="zh-CN"/>
        </w:rPr>
        <w:t>本单位与民政局机关合署办公，未安排相关项目支出，故不涉及项目绩效评价。</w:t>
      </w:r>
    </w:p>
    <w:p>
      <w:pPr>
        <w:pStyle w:val="9"/>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eastAsia" w:ascii="方正楷体_GBK" w:hAnsi="方正楷体_GBK" w:eastAsia="方正楷体_GBK" w:cs="方正楷体_GBK"/>
          <w:b w:val="0"/>
          <w:bCs w:val="0"/>
          <w:sz w:val="32"/>
          <w:szCs w:val="32"/>
          <w:lang w:eastAsia="zh-CN"/>
        </w:rPr>
      </w:pPr>
      <w:r>
        <w:rPr>
          <w:rStyle w:val="20"/>
          <w:rFonts w:hint="eastAsia" w:ascii="方正楷体_GBK" w:hAnsi="方正楷体_GBK" w:eastAsia="方正楷体_GBK" w:cs="方正楷体_GBK"/>
          <w:b w:val="0"/>
          <w:bCs w:val="0"/>
          <w:sz w:val="32"/>
          <w:szCs w:val="32"/>
          <w:shd w:val="clear" w:color="auto" w:fill="FFFFFF"/>
        </w:rPr>
        <w:t>（三）重点绩效评价结果</w:t>
      </w:r>
      <w:r>
        <w:rPr>
          <w:rStyle w:val="20"/>
          <w:rFonts w:hint="eastAsia" w:ascii="方正楷体_GBK" w:hAnsi="方正楷体_GBK" w:eastAsia="方正楷体_GBK" w:cs="方正楷体_GBK"/>
          <w:b w:val="0"/>
          <w:bCs w:val="0"/>
          <w:sz w:val="32"/>
          <w:szCs w:val="32"/>
          <w:shd w:val="clear" w:color="auto" w:fill="FFFFFF"/>
          <w:lang w:eastAsia="zh-CN"/>
        </w:rPr>
        <w:t>。</w:t>
      </w: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eastAsia="zh-CN"/>
        </w:rPr>
        <w:t>无。</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left="0" w:leftChars="0" w:right="0" w:rightChars="0"/>
        <w:textAlignment w:val="auto"/>
        <w:rPr>
          <w:rFonts w:hint="eastAsia" w:ascii="方正黑体_GBK" w:hAnsi="方正黑体_GBK" w:eastAsia="方正黑体_GBK" w:cs="方正黑体_GBK"/>
          <w:b w:val="0"/>
          <w:bCs w:val="0"/>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6"/>
          <w:rFonts w:hint="eastAsia" w:ascii="方正黑体_GBK" w:hAnsi="方正黑体_GBK" w:eastAsia="方正黑体_GBK" w:cs="方正黑体_GBK"/>
          <w:b w:val="0"/>
          <w:bCs w:val="0"/>
          <w:sz w:val="32"/>
          <w:szCs w:val="32"/>
          <w:shd w:val="clear" w:fill="FFFFFF"/>
          <w:lang w:val="en-US" w:eastAsia="zh-CN"/>
        </w:rPr>
        <w:t xml:space="preserve"> </w:t>
      </w:r>
      <w:r>
        <w:rPr>
          <w:rStyle w:val="11"/>
          <w:rFonts w:hint="eastAsia" w:ascii="方正黑体_GBK" w:hAnsi="方正黑体_GBK" w:eastAsia="方正黑体_GBK" w:cs="方正黑体_GBK"/>
          <w:b w:val="0"/>
          <w:bCs w:val="0"/>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bCs w:val="0"/>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bCs w:val="0"/>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bCs w:val="0"/>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bCs w:val="0"/>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bCs w:val="0"/>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bCs w:val="0"/>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bCs w:val="0"/>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bCs w:val="0"/>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bCs w:val="0"/>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bCs w:val="0"/>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bCs w:val="0"/>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bCs w:val="0"/>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bCs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bCs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bCs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bCs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0" w:firstLineChars="200"/>
        <w:textAlignment w:val="auto"/>
        <w:rPr>
          <w:rFonts w:hint="eastAsia" w:ascii="方正黑体_GBK" w:hAnsi="方正黑体_GBK" w:eastAsia="方正黑体_GBK" w:cs="方正黑体_GBK"/>
          <w:b w:val="0"/>
          <w:bCs/>
          <w:kern w:val="0"/>
          <w:sz w:val="32"/>
          <w:szCs w:val="32"/>
        </w:rPr>
      </w:pPr>
      <w:r>
        <w:rPr>
          <w:rStyle w:val="11"/>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default" w:cs="宋体"/>
          <w:sz w:val="32"/>
          <w:szCs w:val="32"/>
        </w:rPr>
      </w:pPr>
      <w:r>
        <w:rPr>
          <w:rFonts w:hint="eastAsia" w:ascii="方正仿宋_GBK" w:hAnsi="方正仿宋_GBK" w:eastAsia="方正仿宋_GBK" w:cs="方正仿宋_GBK"/>
          <w:b w:val="0"/>
          <w:bCs w:val="0"/>
          <w:color w:val="auto"/>
          <w:sz w:val="32"/>
          <w:szCs w:val="32"/>
          <w:shd w:val="clear" w:color="auto" w:fill="FFFFFF"/>
        </w:rPr>
        <w:t>本单位决算公开信息反馈和联系方式：023-</w:t>
      </w:r>
      <w:r>
        <w:rPr>
          <w:rFonts w:hint="eastAsia" w:ascii="方正仿宋_GBK" w:hAnsi="方正仿宋_GBK" w:eastAsia="方正仿宋_GBK" w:cs="方正仿宋_GBK"/>
          <w:b w:val="0"/>
          <w:bCs w:val="0"/>
          <w:color w:val="auto"/>
          <w:sz w:val="32"/>
          <w:szCs w:val="32"/>
          <w:shd w:val="clear" w:color="auto" w:fill="FFFFFF"/>
          <w:lang w:val="en-US" w:eastAsia="zh-CN"/>
        </w:rPr>
        <w:t>48669908。</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600" w:lineRule="exact"/>
        <w:ind w:left="0" w:leftChars="0" w:right="0" w:rightChars="0" w:firstLine="640"/>
        <w:jc w:val="both"/>
        <w:textAlignment w:val="auto"/>
        <w:rPr>
          <w:rStyle w:val="16"/>
          <w:rFonts w:hint="eastAsia" w:ascii="方正仿宋_GBK" w:hAnsi="方正仿宋_GBK" w:eastAsia="方正仿宋_GBK" w:cs="方正仿宋_GBK"/>
          <w:b/>
          <w:bCs/>
          <w:sz w:val="32"/>
          <w:szCs w:val="32"/>
          <w:shd w:val="clear" w:fill="FFFF00"/>
        </w:rPr>
      </w:pP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pPr>
        <w:ind w:left="600" w:hanging="600" w:hangingChars="300"/>
        <w:rPr>
          <w:rFonts w:hint="default" w:cs="宋体"/>
          <w:sz w:val="20"/>
          <w:szCs w:val="20"/>
        </w:rPr>
      </w:pPr>
      <w:r>
        <w:rPr>
          <w:rFonts w:cs="宋体"/>
          <w:sz w:val="20"/>
          <w:szCs w:val="20"/>
        </w:rPr>
        <w:br w:type="textWrapping"/>
      </w:r>
    </w:p>
    <w:p>
      <w:pPr>
        <w:rPr>
          <w:rFonts w:hint="default" w:cs="宋体"/>
          <w:sz w:val="21"/>
          <w:szCs w:val="21"/>
        </w:rPr>
      </w:pPr>
      <w:r>
        <w:rPr>
          <w:rFonts w:cs="宋体"/>
          <w:sz w:val="20"/>
          <w:szCs w:val="20"/>
        </w:rPr>
        <w:br w:type="textWrapping"/>
      </w:r>
    </w:p>
    <w:p>
      <w:pPr>
        <w:rPr>
          <w:rFonts w:hint="default"/>
          <w:sz w:val="18"/>
          <w:szCs w:val="18"/>
        </w:rPr>
      </w:pPr>
      <w:r>
        <w:rPr>
          <w:rFonts w:cs="宋体"/>
          <w:sz w:val="18"/>
          <w:szCs w:val="18"/>
        </w:rPr>
        <w:br w:type="textWrapping"/>
      </w:r>
      <w:r>
        <w:rPr>
          <w:rFonts w:cs="宋体"/>
          <w:sz w:val="18"/>
          <w:szCs w:val="18"/>
        </w:rPr>
        <w:br w:type="textWrapping"/>
      </w:r>
    </w:p>
    <w:sectPr>
      <w:headerReference r:id="rId3" w:type="default"/>
      <w:footerReference r:id="rId4" w:type="default"/>
      <w:pgSz w:w="11850" w:h="16783"/>
      <w:pgMar w:top="2098" w:right="1474" w:bottom="1984" w:left="1587" w:header="0" w:footer="283" w:gutter="0"/>
      <w:paperSrc/>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alibri Light">
    <w:altName w:val="Calibri"/>
    <w:panose1 w:val="020F0302020204030204"/>
    <w:charset w:val="00"/>
    <w:family w:val="swiss"/>
    <w:pitch w:val="default"/>
    <w:sig w:usb0="00000000" w:usb1="00000000" w:usb2="00000000" w:usb3="00000000" w:csb0="0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HorizontalSpacing w:val="120"/>
  <w:drawingGridVerticalSpacing w:val="167"/>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2D6257"/>
    <w:rsid w:val="05BC6D49"/>
    <w:rsid w:val="06194FF1"/>
    <w:rsid w:val="069D02AB"/>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781B90"/>
    <w:rsid w:val="0B9335CE"/>
    <w:rsid w:val="0BF2311A"/>
    <w:rsid w:val="0C7927C4"/>
    <w:rsid w:val="0C9B098C"/>
    <w:rsid w:val="0D673E11"/>
    <w:rsid w:val="0DDA54E4"/>
    <w:rsid w:val="0E3A5F83"/>
    <w:rsid w:val="0E5B2D08"/>
    <w:rsid w:val="0F366CE7"/>
    <w:rsid w:val="0F836721"/>
    <w:rsid w:val="0FA25D96"/>
    <w:rsid w:val="107B59E5"/>
    <w:rsid w:val="10BE5FE2"/>
    <w:rsid w:val="10EC0126"/>
    <w:rsid w:val="10F70B9A"/>
    <w:rsid w:val="111445C7"/>
    <w:rsid w:val="114278C6"/>
    <w:rsid w:val="1158083A"/>
    <w:rsid w:val="11643A4B"/>
    <w:rsid w:val="11ED0F98"/>
    <w:rsid w:val="11F03528"/>
    <w:rsid w:val="12067993"/>
    <w:rsid w:val="12810380"/>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8EC263F"/>
    <w:rsid w:val="191C433B"/>
    <w:rsid w:val="194A1770"/>
    <w:rsid w:val="19A0119A"/>
    <w:rsid w:val="19B906A4"/>
    <w:rsid w:val="1AA018D9"/>
    <w:rsid w:val="1B6F15B6"/>
    <w:rsid w:val="1BAA2EDC"/>
    <w:rsid w:val="1CA55E64"/>
    <w:rsid w:val="1CDF03D1"/>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163B0"/>
    <w:rsid w:val="1FCD26AF"/>
    <w:rsid w:val="20642787"/>
    <w:rsid w:val="20A46D32"/>
    <w:rsid w:val="21556F04"/>
    <w:rsid w:val="21B807BD"/>
    <w:rsid w:val="22403BD3"/>
    <w:rsid w:val="22AD3177"/>
    <w:rsid w:val="22BF600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2B7632"/>
    <w:rsid w:val="2FCA4B37"/>
    <w:rsid w:val="2FE029D7"/>
    <w:rsid w:val="2FF06E00"/>
    <w:rsid w:val="30586FEC"/>
    <w:rsid w:val="315F0B22"/>
    <w:rsid w:val="31A15828"/>
    <w:rsid w:val="31D84415"/>
    <w:rsid w:val="31DA7080"/>
    <w:rsid w:val="32285F6F"/>
    <w:rsid w:val="32770556"/>
    <w:rsid w:val="329C0913"/>
    <w:rsid w:val="32AA0460"/>
    <w:rsid w:val="3337290D"/>
    <w:rsid w:val="337845FF"/>
    <w:rsid w:val="33E31118"/>
    <w:rsid w:val="33EF7674"/>
    <w:rsid w:val="342D7BC6"/>
    <w:rsid w:val="352930DB"/>
    <w:rsid w:val="35573069"/>
    <w:rsid w:val="355F6038"/>
    <w:rsid w:val="358C217E"/>
    <w:rsid w:val="36C9128A"/>
    <w:rsid w:val="37841E99"/>
    <w:rsid w:val="37BF1123"/>
    <w:rsid w:val="383C3F15"/>
    <w:rsid w:val="384E59A2"/>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C761074"/>
    <w:rsid w:val="3CDD3FCA"/>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281EC3"/>
    <w:rsid w:val="40760DD1"/>
    <w:rsid w:val="40BD5482"/>
    <w:rsid w:val="411B6CE5"/>
    <w:rsid w:val="412070D7"/>
    <w:rsid w:val="41314E40"/>
    <w:rsid w:val="41E0734B"/>
    <w:rsid w:val="42044D77"/>
    <w:rsid w:val="426C1EA8"/>
    <w:rsid w:val="42736402"/>
    <w:rsid w:val="42E86A87"/>
    <w:rsid w:val="43307B09"/>
    <w:rsid w:val="43982110"/>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2A0D22"/>
    <w:rsid w:val="4B7951CB"/>
    <w:rsid w:val="4B7C315C"/>
    <w:rsid w:val="4D1F53CA"/>
    <w:rsid w:val="4DAC4ACA"/>
    <w:rsid w:val="4DBE01D2"/>
    <w:rsid w:val="4E340768"/>
    <w:rsid w:val="4E894460"/>
    <w:rsid w:val="4EFD467F"/>
    <w:rsid w:val="4F0C6BA3"/>
    <w:rsid w:val="4F186D58"/>
    <w:rsid w:val="4FBC216D"/>
    <w:rsid w:val="4FFE7F08"/>
    <w:rsid w:val="504B6EAA"/>
    <w:rsid w:val="50CC56A6"/>
    <w:rsid w:val="50F06B6E"/>
    <w:rsid w:val="51064DCD"/>
    <w:rsid w:val="518474A9"/>
    <w:rsid w:val="51D21804"/>
    <w:rsid w:val="52234D33"/>
    <w:rsid w:val="522F6E0C"/>
    <w:rsid w:val="52463BA1"/>
    <w:rsid w:val="525142A3"/>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3D5BDD"/>
    <w:rsid w:val="578867FC"/>
    <w:rsid w:val="582E27D5"/>
    <w:rsid w:val="5842572D"/>
    <w:rsid w:val="58C41CC8"/>
    <w:rsid w:val="5A3B59D6"/>
    <w:rsid w:val="5A645396"/>
    <w:rsid w:val="5AD134D8"/>
    <w:rsid w:val="5B6272B1"/>
    <w:rsid w:val="5BE97208"/>
    <w:rsid w:val="5BF41F67"/>
    <w:rsid w:val="5C263CE4"/>
    <w:rsid w:val="5C5D2777"/>
    <w:rsid w:val="5CF66BF3"/>
    <w:rsid w:val="5D290C69"/>
    <w:rsid w:val="5DA80C2C"/>
    <w:rsid w:val="5F2D4A41"/>
    <w:rsid w:val="60C74F6C"/>
    <w:rsid w:val="61015958"/>
    <w:rsid w:val="61025A59"/>
    <w:rsid w:val="613D5BBC"/>
    <w:rsid w:val="61536C39"/>
    <w:rsid w:val="621F293B"/>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425AB8"/>
    <w:rsid w:val="6EFD1324"/>
    <w:rsid w:val="6F5A53AC"/>
    <w:rsid w:val="6FAC003D"/>
    <w:rsid w:val="6FD926BF"/>
    <w:rsid w:val="6FE55E12"/>
    <w:rsid w:val="6FFB2E76"/>
    <w:rsid w:val="708F6F7F"/>
    <w:rsid w:val="70D94BD3"/>
    <w:rsid w:val="71574775"/>
    <w:rsid w:val="71C34D91"/>
    <w:rsid w:val="72DB435C"/>
    <w:rsid w:val="72DB7B84"/>
    <w:rsid w:val="72E2613A"/>
    <w:rsid w:val="72F771F4"/>
    <w:rsid w:val="73934AD2"/>
    <w:rsid w:val="74F65DEB"/>
    <w:rsid w:val="750837F0"/>
    <w:rsid w:val="754758CF"/>
    <w:rsid w:val="75595ECD"/>
    <w:rsid w:val="755C64C0"/>
    <w:rsid w:val="764F62AB"/>
    <w:rsid w:val="765C45EC"/>
    <w:rsid w:val="768A7619"/>
    <w:rsid w:val="76BD23AB"/>
    <w:rsid w:val="772E1EBA"/>
    <w:rsid w:val="77C3195C"/>
    <w:rsid w:val="781926BC"/>
    <w:rsid w:val="78CC6A6D"/>
    <w:rsid w:val="796D60A4"/>
    <w:rsid w:val="79A031D5"/>
    <w:rsid w:val="79B47FDF"/>
    <w:rsid w:val="79E569A9"/>
    <w:rsid w:val="7A1525F7"/>
    <w:rsid w:val="7B420052"/>
    <w:rsid w:val="7BD06A28"/>
    <w:rsid w:val="7C3A7C0B"/>
    <w:rsid w:val="7C5248E4"/>
    <w:rsid w:val="7C566698"/>
    <w:rsid w:val="7C5866A3"/>
    <w:rsid w:val="7D7406BB"/>
    <w:rsid w:val="7DE94331"/>
    <w:rsid w:val="7E606EAD"/>
    <w:rsid w:val="7E940644"/>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0"/>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20">
    <w:name w:val="15"/>
    <w:basedOn w:val="10"/>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ScaleCrop>false</ScaleCrop>
  <LinksUpToDate>false</LinksUpToDate>
  <CharactersWithSpaces>26313</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2025-10-22T02:35:09Z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BB46EABDBB2749749395447164B066B3_12</vt:lpwstr>
  </property>
</Properties>
</file>