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重庆市綦江区民政局</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bookmarkStart w:id="0" w:name="_GoBack"/>
      <w:bookmarkEnd w:id="0"/>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一、部门基本情况</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2"/>
          <w:rFonts w:hint="eastAsia" w:ascii="方正楷体_GBK" w:hAnsi="方正楷体_GBK" w:eastAsia="方正楷体_GBK" w:cs="方正楷体_GBK"/>
          <w:b w:val="0"/>
          <w:bCs/>
          <w:sz w:val="32"/>
          <w:szCs w:val="32"/>
          <w:shd w:val="clear" w:color="auto" w:fill="FFFFFF"/>
        </w:rPr>
        <w:t>（一）职能职责</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仿宋_GBK" w:hAnsi="方正仿宋_GBK" w:eastAsia="方正仿宋_GBK" w:cs="方正仿宋_GBK"/>
          <w:i w:val="0"/>
          <w:caps w:val="0"/>
          <w:color w:val="000000"/>
          <w:spacing w:val="0"/>
          <w:sz w:val="32"/>
          <w:szCs w:val="32"/>
          <w:shd w:val="clear" w:color="auto" w:fill="FFFFFF"/>
        </w:rPr>
      </w:pPr>
      <w:r>
        <w:rPr>
          <w:rFonts w:hint="eastAsia" w:ascii="方正仿宋_GBK" w:hAnsi="方正仿宋_GBK" w:eastAsia="方正仿宋_GBK" w:cs="方正仿宋_GBK"/>
          <w:b w:val="0"/>
          <w:i w:val="0"/>
          <w:caps w:val="0"/>
          <w:color w:val="333333"/>
          <w:spacing w:val="0"/>
          <w:sz w:val="32"/>
          <w:szCs w:val="32"/>
          <w:lang w:eastAsia="zh-CN"/>
        </w:rPr>
        <w:t>綦江</w:t>
      </w:r>
      <w:r>
        <w:rPr>
          <w:rFonts w:ascii="方正仿宋_GBK" w:hAnsi="方正仿宋_GBK" w:eastAsia="方正仿宋_GBK" w:cs="方正仿宋_GBK"/>
          <w:b w:val="0"/>
          <w:i w:val="0"/>
          <w:caps w:val="0"/>
          <w:color w:val="333333"/>
          <w:spacing w:val="0"/>
          <w:sz w:val="32"/>
          <w:szCs w:val="32"/>
        </w:rPr>
        <w:t>区民政局</w:t>
      </w:r>
      <w:r>
        <w:rPr>
          <w:rFonts w:hint="eastAsia" w:ascii="方正仿宋_GBK" w:hAnsi="方正仿宋_GBK" w:eastAsia="方正仿宋_GBK" w:cs="方正仿宋_GBK"/>
          <w:i w:val="0"/>
          <w:caps w:val="0"/>
          <w:color w:val="000000"/>
          <w:spacing w:val="0"/>
          <w:sz w:val="32"/>
          <w:szCs w:val="32"/>
          <w:shd w:val="clear" w:color="auto" w:fill="FFFFFF"/>
        </w:rPr>
        <w:t>贯彻执行国家和市、区关于民政工作的方针、政策和法律、法规，研究拟订全区民政工作规范性文件及政策措施，提出全区民政事业改革和发展规划，并组织监督实施；负责对全区社团、基金会、社会服务机构等社会组织的登记管理和执法监督工作；贯彻落实社会救助政策；统筹全区城乡社会救助体系建设；负责城乡居民最低生活保障、特困人员救助供养、临时救助、生活无着流浪乞讨人员救助工作；贯彻城乡基层群众自治建设和社区治理政策；承担基层政权建设的相关工作，指导村（居）民委员会建设和城乡社区建设工作；拟订全区行政区划总体规划；负责镇（街道）行政区划的设立、撤销、调整、更名和行政区域界线管理及政府驻地迁移的审核报批；负责镇（街道）行政区划名称变更的报批工作；负责地名管理工作；贯彻落实婚姻管理法规政策；负责婚姻登记管理相关工作；负责推进婚俗改革；贯彻落实殡葬管理政策，推进殡葬改革；统筹推进、督促指导、监督管理全区养老服务工作，拟订全区养老服务体系建设规划、政策、标准并组织实施；承担老年人福利和特殊困难老年人救助工作；贯彻落实残疾人权益保护政策，统筹推进残疾人福利制度建设；贯彻落实儿童福利、孤弃儿童保障、儿童收养、儿童救助保护政策、标准，承担农村留守儿童关爱保护工作和困境儿童救助工作；贯彻落实慈善事业相关政策，推进慈善事业发展；组织、指导社会捐助工作；指导、管理全区福利彩票站点建设；指导、监督本区福利资金的管理使用。贯彻落实社会工作、志愿服务政策和标准，会同有关部门推进社会工作人才队伍建设和志愿者队伍建设；负责机关、所属事业单位和区民政局主管的社会组织党建工作；完成区委、区政府交办的其他任务。</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2"/>
          <w:rFonts w:hint="eastAsia" w:ascii="方正楷体_GBK" w:hAnsi="方正楷体_GBK" w:eastAsia="方正楷体_GBK" w:cs="方正楷体_GBK"/>
          <w:b w:val="0"/>
          <w:bCs/>
          <w:sz w:val="32"/>
          <w:szCs w:val="32"/>
          <w:shd w:val="clear" w:color="auto" w:fill="FFFFFF"/>
        </w:rPr>
        <w:t>（二）机构设置</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i w:val="0"/>
          <w:caps w:val="0"/>
          <w:color w:val="000000"/>
          <w:spacing w:val="0"/>
          <w:sz w:val="32"/>
          <w:szCs w:val="32"/>
          <w:shd w:val="clear" w:color="auto" w:fill="FFFFFF"/>
        </w:rPr>
      </w:pPr>
      <w:r>
        <w:rPr>
          <w:rFonts w:hint="eastAsia" w:ascii="方正仿宋_GBK" w:hAnsi="方正仿宋_GBK" w:eastAsia="方正仿宋_GBK" w:cs="方正仿宋_GBK"/>
          <w:i w:val="0"/>
          <w:caps w:val="0"/>
          <w:color w:val="000000"/>
          <w:spacing w:val="0"/>
          <w:sz w:val="32"/>
          <w:szCs w:val="32"/>
          <w:shd w:val="clear" w:color="auto" w:fill="FFFFFF"/>
        </w:rPr>
        <w:t>綦江区民政局属行政一级预算单位，在财务工作中执行的是行政单位会计制度。全局共内设7个职能科室、</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5</w:t>
      </w:r>
      <w:r>
        <w:rPr>
          <w:rFonts w:hint="eastAsia" w:ascii="方正仿宋_GBK" w:hAnsi="方正仿宋_GBK" w:eastAsia="方正仿宋_GBK" w:cs="方正仿宋_GBK"/>
          <w:i w:val="0"/>
          <w:caps w:val="0"/>
          <w:color w:val="000000"/>
          <w:spacing w:val="0"/>
          <w:sz w:val="32"/>
          <w:szCs w:val="32"/>
          <w:shd w:val="clear" w:color="auto" w:fill="FFFFFF"/>
        </w:rPr>
        <w:t>个直属事业单位。</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1"/>
          <w:rFonts w:hint="eastAsia" w:ascii="方正楷体_GBK" w:hAnsi="方正楷体_GBK" w:eastAsia="方正楷体_GBK" w:cs="方正楷体_GBK"/>
          <w:b w:val="0"/>
          <w:bCs w:val="0"/>
          <w:sz w:val="32"/>
          <w:szCs w:val="32"/>
          <w:shd w:val="clear" w:color="auto" w:fill="FFFFFF"/>
        </w:rPr>
      </w:pPr>
      <w:r>
        <w:rPr>
          <w:rStyle w:val="21"/>
          <w:rFonts w:hint="eastAsia" w:ascii="方正楷体_GBK" w:hAnsi="方正楷体_GBK" w:eastAsia="方正楷体_GBK" w:cs="方正楷体_GBK"/>
          <w:b w:val="0"/>
          <w:bCs w:val="0"/>
          <w:sz w:val="32"/>
          <w:szCs w:val="32"/>
          <w:shd w:val="clear" w:color="auto" w:fill="FFFFFF"/>
        </w:rPr>
        <w:t>（三）单位构成</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i w:val="0"/>
          <w:caps w:val="0"/>
          <w:color w:val="000000"/>
          <w:spacing w:val="0"/>
          <w:sz w:val="32"/>
          <w:szCs w:val="32"/>
          <w:shd w:val="clear" w:color="auto" w:fill="FFFFFF"/>
        </w:rPr>
      </w:pPr>
      <w:r>
        <w:rPr>
          <w:rFonts w:hint="eastAsia" w:ascii="方正仿宋_GBK" w:hAnsi="方正仿宋_GBK" w:eastAsia="方正仿宋_GBK" w:cs="方正仿宋_GBK"/>
          <w:i w:val="0"/>
          <w:caps w:val="0"/>
          <w:color w:val="000000"/>
          <w:spacing w:val="0"/>
          <w:sz w:val="32"/>
          <w:szCs w:val="32"/>
          <w:shd w:val="clear" w:color="auto" w:fill="FFFFFF"/>
        </w:rPr>
        <w:t>从预算单位构成看，纳入本部门202</w:t>
      </w:r>
      <w:r>
        <w:rPr>
          <w:rFonts w:hint="eastAsia" w:ascii="方正仿宋_GBK" w:hAnsi="方正仿宋_GBK" w:eastAsia="方正仿宋_GBK" w:cs="方正仿宋_GBK"/>
          <w:i w:val="0"/>
          <w:caps w:val="0"/>
          <w:color w:val="000000"/>
          <w:spacing w:val="0"/>
          <w:sz w:val="32"/>
          <w:szCs w:val="32"/>
          <w:shd w:val="clear" w:color="auto" w:fill="FFFFFF"/>
          <w:lang w:val="en-US" w:eastAsia="zh-CN"/>
        </w:rPr>
        <w:t>4</w:t>
      </w:r>
      <w:r>
        <w:rPr>
          <w:rFonts w:hint="eastAsia" w:ascii="方正仿宋_GBK" w:hAnsi="方正仿宋_GBK" w:eastAsia="方正仿宋_GBK" w:cs="方正仿宋_GBK"/>
          <w:i w:val="0"/>
          <w:caps w:val="0"/>
          <w:color w:val="000000"/>
          <w:spacing w:val="0"/>
          <w:sz w:val="32"/>
          <w:szCs w:val="32"/>
          <w:shd w:val="clear" w:color="auto" w:fill="FFFFFF"/>
        </w:rPr>
        <w:t>年度决算编制的二级预算单位主要包括綦江区民政局（本级）、綦江区救助管理站、綦江区最低生活保障事务中心、綦江区民政局婚姻登记处、綦江区殡葬管理所、綦江区社会福利院。</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二、部门决算</w:t>
      </w:r>
      <w:r>
        <w:rPr>
          <w:rStyle w:val="12"/>
          <w:rFonts w:hint="eastAsia" w:ascii="方正黑体_GBK" w:hAnsi="方正黑体_GBK" w:eastAsia="方正黑体_GBK" w:cs="方正黑体_GBK"/>
          <w:b w:val="0"/>
          <w:bCs/>
          <w:sz w:val="32"/>
          <w:szCs w:val="32"/>
          <w:shd w:val="clear" w:color="auto" w:fill="FFFFFF"/>
          <w:lang w:eastAsia="zh-CN"/>
        </w:rPr>
        <w:t>收支</w:t>
      </w:r>
      <w:r>
        <w:rPr>
          <w:rStyle w:val="12"/>
          <w:rFonts w:hint="eastAsia" w:ascii="方正黑体_GBK" w:hAnsi="方正黑体_GBK" w:eastAsia="方正黑体_GBK" w:cs="方正黑体_GBK"/>
          <w:b w:val="0"/>
          <w:bCs/>
          <w:sz w:val="32"/>
          <w:szCs w:val="32"/>
          <w:shd w:val="clear" w:color="auto" w:fill="FFFFFF"/>
        </w:rPr>
        <w:t>情况说明</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10"/>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30</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385.54万元。收、支与2023年度相比，增加1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181.38万元，增长4.1%，</w:t>
      </w:r>
      <w:r>
        <w:rPr>
          <w:rFonts w:hint="eastAsia" w:ascii="方正仿宋_GBK" w:hAnsi="方正仿宋_GBK" w:eastAsia="方正仿宋_GBK" w:cs="方正仿宋_GBK"/>
          <w:sz w:val="32"/>
          <w:szCs w:val="32"/>
        </w:rPr>
        <w:t>主要原因是本年困难群众救助专项资金经费增加，本年收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较上年增加。</w:t>
      </w:r>
    </w:p>
    <w:p>
      <w:pPr>
        <w:pStyle w:val="10"/>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2"/>
          <w:rFonts w:hint="eastAsia" w:ascii="方正仿宋_GBK" w:hAnsi="方正仿宋_GBK" w:eastAsia="方正仿宋_GBK" w:cs="方正仿宋_GBK"/>
          <w:sz w:val="32"/>
          <w:szCs w:val="32"/>
          <w:shd w:val="clear" w:color="auto" w:fill="FFFFFF"/>
          <w:lang w:val="en-US" w:eastAsia="zh-CN"/>
        </w:rPr>
        <w:t>1</w:t>
      </w:r>
      <w:r>
        <w:rPr>
          <w:rStyle w:val="12"/>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2024年度收入合计30</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385.54万元，与2023年度相比，增加1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181.72万元，增长4.1%，</w:t>
      </w:r>
      <w:r>
        <w:rPr>
          <w:rFonts w:hint="eastAsia" w:ascii="方正仿宋_GBK" w:hAnsi="方正仿宋_GBK" w:eastAsia="方正仿宋_GBK" w:cs="方正仿宋_GBK"/>
          <w:sz w:val="32"/>
          <w:szCs w:val="32"/>
        </w:rPr>
        <w:t>主要原因是本年困难群众救助专项资金经费增加，本年收</w:t>
      </w:r>
      <w:r>
        <w:rPr>
          <w:rFonts w:hint="eastAsia" w:ascii="方正仿宋_GBK" w:hAnsi="方正仿宋_GBK" w:eastAsia="方正仿宋_GBK" w:cs="方正仿宋_GBK"/>
          <w:sz w:val="32"/>
          <w:szCs w:val="32"/>
          <w:lang w:eastAsia="zh-CN"/>
        </w:rPr>
        <w:t>入</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其中：财政拨款收入30</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385.54万元，占100.0%；事业收入0.00万元，占0.0%；经营收入0.00万元，占0.0%；其他收入0.00万元，占0.0%。此外，使用非财政拨款结余（含专用结余）0.00万元，年初结转和结余0.00万元。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2"/>
          <w:rFonts w:hint="eastAsia" w:ascii="方正仿宋_GBK" w:hAnsi="方正仿宋_GBK" w:eastAsia="方正仿宋_GBK" w:cs="方正仿宋_GBK"/>
          <w:sz w:val="32"/>
          <w:szCs w:val="32"/>
          <w:shd w:val="clear" w:color="auto" w:fill="FFFFFF"/>
          <w:lang w:val="en-US" w:eastAsia="zh-CN"/>
        </w:rPr>
        <w:t>2</w:t>
      </w:r>
      <w:r>
        <w:rPr>
          <w:rStyle w:val="12"/>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2024年度支出合计30</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385.54万元，与2023年度相比，增加1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181.38万元，增长4.1%，</w:t>
      </w:r>
      <w:r>
        <w:rPr>
          <w:rFonts w:hint="eastAsia" w:ascii="方正仿宋_GBK" w:hAnsi="方正仿宋_GBK" w:eastAsia="方正仿宋_GBK" w:cs="方正仿宋_GBK"/>
          <w:sz w:val="32"/>
          <w:szCs w:val="32"/>
        </w:rPr>
        <w:t>主要原因是本年困难群众救助专项资金经费增加，本年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其中：基本支出1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333.97万元，占4.4%；项目支出29</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051.57万元，占95.6%；经营支出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12"/>
          <w:rFonts w:hint="eastAsia" w:ascii="方正仿宋_GBK" w:hAnsi="方正仿宋_GBK" w:eastAsia="方正仿宋_GBK" w:cs="方正仿宋_GBK"/>
          <w:sz w:val="32"/>
          <w:szCs w:val="32"/>
          <w:shd w:val="clear" w:color="auto" w:fill="FFFFFF"/>
          <w:lang w:val="en-US" w:eastAsia="zh-CN"/>
        </w:rPr>
        <w:t>3</w:t>
      </w:r>
      <w:r>
        <w:rPr>
          <w:rStyle w:val="12"/>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2024年度财政拨款收、支总计均为30</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385.54万元。与2023年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181.38万元，增长4.1%。</w:t>
      </w:r>
      <w:r>
        <w:rPr>
          <w:rFonts w:hint="eastAsia" w:ascii="方正仿宋_GBK" w:hAnsi="方正仿宋_GBK" w:eastAsia="方正仿宋_GBK" w:cs="方正仿宋_GBK"/>
          <w:sz w:val="32"/>
          <w:szCs w:val="32"/>
        </w:rPr>
        <w:t>主要原因是本年困难群众救助专项资金经费增加，本年收</w:t>
      </w:r>
      <w:r>
        <w:rPr>
          <w:rFonts w:hint="eastAsia" w:ascii="方正仿宋_GBK" w:hAnsi="方正仿宋_GBK" w:eastAsia="方正仿宋_GBK" w:cs="方正仿宋_GBK"/>
          <w:sz w:val="32"/>
          <w:szCs w:val="32"/>
          <w:lang w:eastAsia="zh-CN"/>
        </w:rPr>
        <w:t>入</w:t>
      </w:r>
      <w:r>
        <w:rPr>
          <w:rFonts w:hint="eastAsia" w:ascii="方正仿宋_GBK" w:hAnsi="方正仿宋_GBK" w:eastAsia="方正仿宋_GBK" w:cs="方正仿宋_GBK"/>
          <w:sz w:val="32"/>
          <w:szCs w:val="32"/>
        </w:rPr>
        <w:t>较上年增加。</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2"/>
          <w:rFonts w:hint="default" w:ascii="Times New Roman" w:hAnsi="Times New Roman" w:eastAsia="方正仿宋_GBK"/>
          <w:sz w:val="32"/>
          <w:szCs w:val="32"/>
          <w:shd w:val="clear" w:color="auto" w:fill="FFFFFF"/>
        </w:rPr>
        <w:t>1</w:t>
      </w:r>
      <w:r>
        <w:rPr>
          <w:rStyle w:val="12"/>
          <w:rFonts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2024年度一般公共预算财政拨款收入29</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568.76万元，与2023年度相比，增加950.10万元，增长3.3%。</w:t>
      </w:r>
      <w:r>
        <w:rPr>
          <w:rFonts w:hint="eastAsia" w:ascii="方正仿宋_GBK" w:hAnsi="方正仿宋_GBK" w:eastAsia="方正仿宋_GBK" w:cs="方正仿宋_GBK"/>
          <w:sz w:val="32"/>
          <w:szCs w:val="32"/>
        </w:rPr>
        <w:t>主要原因是本年困难群众救助专项资金经费增加，本年收</w:t>
      </w:r>
      <w:r>
        <w:rPr>
          <w:rFonts w:hint="eastAsia" w:ascii="方正仿宋_GBK" w:hAnsi="方正仿宋_GBK" w:eastAsia="方正仿宋_GBK" w:cs="方正仿宋_GBK"/>
          <w:sz w:val="32"/>
          <w:szCs w:val="32"/>
          <w:lang w:eastAsia="zh-CN"/>
        </w:rPr>
        <w:t>入</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较年初预算数增加2</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329.53万元，增长8.6%。</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我单位积极争取上级补助资金，年中追加上级转移支付。</w:t>
      </w:r>
      <w:r>
        <w:rPr>
          <w:rFonts w:hint="eastAsia" w:ascii="方正仿宋_GBK" w:hAnsi="方正仿宋_GBK" w:eastAsia="方正仿宋_GBK" w:cs="方正仿宋_GBK"/>
          <w:sz w:val="32"/>
          <w:szCs w:val="32"/>
          <w:shd w:val="clear" w:color="auto" w:fill="FFFFFF"/>
          <w:lang w:eastAsia="zh-CN"/>
        </w:rPr>
        <w:t>例如：重庆市财政局关于下达2024年困难群众救助等项目市级补助资金（渝财社〔2024〕58号）</w:t>
      </w:r>
      <w:r>
        <w:rPr>
          <w:rFonts w:hint="eastAsia" w:ascii="方正仿宋_GBK" w:hAnsi="方正仿宋_GBK" w:eastAsia="方正仿宋_GBK" w:cs="方正仿宋_GBK"/>
          <w:sz w:val="32"/>
          <w:szCs w:val="32"/>
          <w:shd w:val="clear" w:color="auto" w:fill="FFFFFF"/>
          <w:lang w:val="en-US" w:eastAsia="zh-CN"/>
        </w:rPr>
        <w:t>1,175万元、重庆市财政局关于下达2024年养老服务业发展补助资金（渝财社〔2024〕94号）200万元、重庆市财政局关于下达2024年市级福彩公益金用于社会福利事业（第二批）预算（渝财社〔2024〕110号）110.2万元、重庆市财政局关于下达2024年民政相关专项市级补助资金（渝财社〔2024〕50号）303.1万元等。</w:t>
      </w:r>
      <w:r>
        <w:rPr>
          <w:rFonts w:hint="eastAsia" w:ascii="方正仿宋_GBK" w:hAnsi="方正仿宋_GBK" w:eastAsia="方正仿宋_GBK" w:cs="方正仿宋_GBK"/>
          <w:sz w:val="32"/>
          <w:szCs w:val="32"/>
          <w:shd w:val="clear" w:color="auto" w:fill="FFFFFF"/>
        </w:rPr>
        <w:t>此外，年初财政拨款结转和结余0.00万元。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2"/>
          <w:rFonts w:hint="default" w:ascii="Times New Roman" w:hAnsi="Times New Roman" w:eastAsia="方正仿宋_GBK"/>
          <w:sz w:val="32"/>
          <w:szCs w:val="32"/>
          <w:shd w:val="clear" w:color="auto" w:fill="FFFFFF"/>
        </w:rPr>
        <w:t>2</w:t>
      </w:r>
      <w:r>
        <w:rPr>
          <w:rStyle w:val="12"/>
          <w:rFonts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2024年度一般公共预算财政拨款支出29</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568.76万元，与2023年度相比，增加949.75万元，增长3.3%。</w:t>
      </w:r>
      <w:r>
        <w:rPr>
          <w:rFonts w:hint="eastAsia" w:ascii="方正仿宋_GBK" w:hAnsi="方正仿宋_GBK" w:eastAsia="方正仿宋_GBK" w:cs="方正仿宋_GBK"/>
          <w:sz w:val="32"/>
          <w:szCs w:val="32"/>
        </w:rPr>
        <w:t>主要原因是本年困难群众救助专项资金经费增加，本年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较年初预算数增加2</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329.53万元，增长8.6%。</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我单位积极争取上级补助资金，年中追加上级转移支付。</w:t>
      </w:r>
      <w:r>
        <w:rPr>
          <w:rFonts w:hint="eastAsia" w:ascii="方正仿宋_GBK" w:hAnsi="方正仿宋_GBK" w:eastAsia="方正仿宋_GBK" w:cs="方正仿宋_GBK"/>
          <w:sz w:val="32"/>
          <w:szCs w:val="32"/>
          <w:shd w:val="clear" w:color="auto" w:fill="FFFFFF"/>
          <w:lang w:eastAsia="zh-CN"/>
        </w:rPr>
        <w:t>例如：重庆市财政局关于下达2024年困难群众救助等项目市级补助资金（渝财社〔2024〕58号）</w:t>
      </w:r>
      <w:r>
        <w:rPr>
          <w:rFonts w:hint="eastAsia" w:ascii="方正仿宋_GBK" w:hAnsi="方正仿宋_GBK" w:eastAsia="方正仿宋_GBK" w:cs="方正仿宋_GBK"/>
          <w:sz w:val="32"/>
          <w:szCs w:val="32"/>
          <w:shd w:val="clear" w:color="auto" w:fill="FFFFFF"/>
          <w:lang w:val="en-US" w:eastAsia="zh-CN"/>
        </w:rPr>
        <w:t>1,175万元、重庆市财政局关于下达2024年养老服务业发展补助资金（渝财社〔2024〕94号）200万元、重庆市财政局关于下达2024年市级福彩公益金用于社会福利事业（第二批）预算（渝财社〔2024〕110号）110.2万元、重庆市财政局关于下达2024年民政相关专项市级补助资金（渝财社〔2024〕50号）303.1万元等。</w:t>
      </w:r>
      <w:r>
        <w:rPr>
          <w:rFonts w:hint="eastAsia" w:ascii="方正仿宋_GBK" w:hAnsi="方正仿宋_GBK" w:eastAsia="方正仿宋_GBK" w:cs="方正仿宋_GBK"/>
          <w:sz w:val="32"/>
          <w:szCs w:val="32"/>
          <w:shd w:val="clear" w:color="auto" w:fill="FFFFFF"/>
        </w:rPr>
        <w:t>此外，年初财政拨款结转和结余0.00万元。</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10"/>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就业支出29</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427.41万元，占99.5%，较年初预算数增加2</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332.49万元，增长8.6%，</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我单位积极争取上级补助资金，年中追加上级转移支付。</w:t>
      </w:r>
      <w:r>
        <w:rPr>
          <w:rFonts w:hint="eastAsia" w:ascii="方正仿宋_GBK" w:hAnsi="方正仿宋_GBK" w:eastAsia="方正仿宋_GBK" w:cs="方正仿宋_GBK"/>
          <w:sz w:val="32"/>
          <w:szCs w:val="32"/>
          <w:shd w:val="clear" w:color="auto" w:fill="FFFFFF"/>
          <w:lang w:eastAsia="zh-CN"/>
        </w:rPr>
        <w:t>例如：重庆市财政局关于下达2024年困难群众救助等项目市级补助资金（渝财社〔2024〕58号）</w:t>
      </w:r>
      <w:r>
        <w:rPr>
          <w:rFonts w:hint="eastAsia" w:ascii="方正仿宋_GBK" w:hAnsi="方正仿宋_GBK" w:eastAsia="方正仿宋_GBK" w:cs="方正仿宋_GBK"/>
          <w:sz w:val="32"/>
          <w:szCs w:val="32"/>
          <w:shd w:val="clear" w:color="auto" w:fill="FFFFFF"/>
          <w:lang w:val="en-US" w:eastAsia="zh-CN"/>
        </w:rPr>
        <w:t>1,175万元、重庆市财政局关于下达2024年养老服务业发展补助资金（渝财社〔2024〕94号）200万元、重庆市财政局关于下达2024年民政相关专项市级补助资金（渝财社〔2024〕50号）303.1万元等。</w:t>
      </w:r>
    </w:p>
    <w:p>
      <w:pPr>
        <w:pStyle w:val="10"/>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）卫生健康支出62.07万元，占0.2%，较年初预算数减少5.38万元，下降8.0%，主要原因是</w:t>
      </w:r>
      <w:r>
        <w:rPr>
          <w:rFonts w:hint="eastAsia" w:ascii="方正仿宋_GBK" w:hAnsi="方正仿宋_GBK" w:eastAsia="方正仿宋_GBK" w:cs="方正仿宋_GBK"/>
          <w:sz w:val="32"/>
          <w:szCs w:val="32"/>
          <w:shd w:val="clear" w:color="auto" w:fill="FFFFFF"/>
          <w:lang w:eastAsia="zh-CN"/>
        </w:rPr>
        <w:t>本年按照实际缴纳医疗保险等，实际缴纳费用较年初预算少。</w:t>
      </w:r>
    </w:p>
    <w:p>
      <w:pPr>
        <w:keepNext w:val="0"/>
        <w:keepLines w:val="0"/>
        <w:pageBreakBefore w:val="0"/>
        <w:widowControl/>
        <w:kinsoku/>
        <w:wordWrap/>
        <w:overflowPunct/>
        <w:topLinePunct w:val="0"/>
        <w:autoSpaceDN/>
        <w:bidi w:val="0"/>
        <w:adjustRightIn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79.29万元，占0.3%，较年初预算数增加2.42万元，增长3.2%，</w:t>
      </w:r>
      <w:r>
        <w:rPr>
          <w:rFonts w:hint="eastAsia" w:ascii="方正仿宋_GBK" w:hAnsi="方正仿宋_GBK" w:eastAsia="方正仿宋_GBK" w:cs="方正仿宋_GBK"/>
          <w:sz w:val="32"/>
          <w:szCs w:val="32"/>
          <w:shd w:val="clear" w:color="auto" w:fill="FFFFFF"/>
          <w:lang w:val="en-US" w:eastAsia="zh-CN" w:bidi="ar-SA"/>
        </w:rPr>
        <w:t>主要原因是正常人员调资，住房公积金支出较年初预算增加。</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2"/>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333.97万元。其中：</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人员经费1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112.25万元，与2023年度相比，增加36.84万元，增长3.4%，</w:t>
      </w:r>
      <w:r>
        <w:rPr>
          <w:rFonts w:hint="eastAsia" w:ascii="方正仿宋_GBK" w:hAnsi="方正仿宋_GBK" w:eastAsia="方正仿宋_GBK" w:cs="方正仿宋_GBK"/>
          <w:sz w:val="32"/>
          <w:szCs w:val="32"/>
        </w:rPr>
        <w:t>主要原因是本年补以前年度考核，人员经费较上年增加。</w:t>
      </w:r>
      <w:r>
        <w:rPr>
          <w:rFonts w:hint="eastAsia"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rPr>
        <w:t>基本工资、津贴补贴、奖金、社会保障缴费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shd w:val="clear" w:color="auto" w:fill="FFFFFF"/>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公用经费221.73万元，与2023年度相比，增加31.80万元，增长16.7%，</w:t>
      </w:r>
      <w:r>
        <w:rPr>
          <w:rFonts w:hint="eastAsia" w:ascii="方正仿宋_GBK" w:hAnsi="方正仿宋_GBK" w:eastAsia="方正仿宋_GBK" w:cs="方正仿宋_GBK"/>
          <w:sz w:val="32"/>
          <w:szCs w:val="32"/>
        </w:rPr>
        <w:t>主要原因是本年加大低保、救助、养老、殡葬等工作力度，办公成本增加，公用经费较上年增加。</w:t>
      </w:r>
      <w:r>
        <w:rPr>
          <w:rFonts w:hint="eastAsia" w:ascii="方正仿宋_GBK" w:hAnsi="方正仿宋_GBK" w:eastAsia="方正仿宋_GBK" w:cs="方正仿宋_GBK"/>
          <w:sz w:val="32"/>
          <w:szCs w:val="32"/>
          <w:shd w:val="clear" w:color="auto" w:fill="FFFFFF"/>
          <w:lang w:val="en-US" w:eastAsia="zh-CN"/>
        </w:rPr>
        <w:t>公用</w:t>
      </w:r>
      <w:r>
        <w:rPr>
          <w:rFonts w:hint="eastAsia" w:ascii="方正仿宋_GBK" w:hAnsi="方正仿宋_GBK" w:eastAsia="方正仿宋_GBK" w:cs="方正仿宋_GBK"/>
          <w:b w:val="0"/>
          <w:bCs w:val="0"/>
          <w:color w:val="auto"/>
          <w:sz w:val="32"/>
          <w:szCs w:val="32"/>
          <w:shd w:val="clear" w:color="auto" w:fill="FFFFFF"/>
        </w:rPr>
        <w:t>经费用途主要包括</w:t>
      </w:r>
      <w:r>
        <w:rPr>
          <w:rFonts w:hint="eastAsia" w:ascii="方正仿宋_GBK" w:hAnsi="方正仿宋_GBK" w:eastAsia="方正仿宋_GBK" w:cs="方正仿宋_GBK"/>
          <w:b w:val="0"/>
          <w:bCs w:val="0"/>
          <w:color w:val="auto"/>
          <w:sz w:val="32"/>
          <w:szCs w:val="32"/>
        </w:rPr>
        <w:t>办公费、印刷费、咨询费、手续费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rPr>
        <w:t>。</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2024年度政府性基金预算财政拨款年初结转结余0.00万元，年末结转结余0.00万元。本年收入816.78万元，与2023年度相比，增加231.62万元，增长39.6%，主要原因是本年民政服务设施经费拨款增加，本年政府性基金预算</w:t>
      </w:r>
      <w:r>
        <w:rPr>
          <w:rFonts w:hint="eastAsia" w:ascii="方正仿宋_GBK" w:hAnsi="方正仿宋_GBK" w:eastAsia="方正仿宋_GBK" w:cs="方正仿宋_GBK"/>
          <w:sz w:val="32"/>
          <w:szCs w:val="32"/>
          <w:shd w:val="clear" w:color="auto" w:fill="FFFFFF"/>
          <w:lang w:eastAsia="zh-CN"/>
        </w:rPr>
        <w:t>收入较上年</w:t>
      </w:r>
      <w:r>
        <w:rPr>
          <w:rFonts w:hint="eastAsia" w:ascii="方正仿宋_GBK" w:hAnsi="方正仿宋_GBK" w:eastAsia="方正仿宋_GBK" w:cs="方正仿宋_GBK"/>
          <w:sz w:val="32"/>
          <w:szCs w:val="32"/>
          <w:shd w:val="clear" w:color="auto" w:fill="FFFFFF"/>
        </w:rPr>
        <w:t>增加。本年支出816.78万元，与2023年度相比，增加231.62万元，增长39.6%，主要原因是本年民政服务设施经费</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rPr>
        <w:t>增加，本年政府性基金预算</w:t>
      </w:r>
      <w:r>
        <w:rPr>
          <w:rFonts w:hint="eastAsia" w:ascii="方正仿宋_GBK" w:hAnsi="方正仿宋_GBK" w:eastAsia="方正仿宋_GBK" w:cs="方正仿宋_GBK"/>
          <w:sz w:val="32"/>
          <w:szCs w:val="32"/>
          <w:shd w:val="clear" w:color="auto" w:fill="FFFFFF"/>
          <w:lang w:eastAsia="zh-CN"/>
        </w:rPr>
        <w:t>支出较上年</w:t>
      </w:r>
      <w:r>
        <w:rPr>
          <w:rFonts w:hint="eastAsia" w:ascii="方正仿宋_GBK" w:hAnsi="方正仿宋_GBK" w:eastAsia="方正仿宋_GBK" w:cs="方正仿宋_GBK"/>
          <w:sz w:val="32"/>
          <w:szCs w:val="32"/>
          <w:shd w:val="clear" w:color="auto" w:fill="FFFFFF"/>
        </w:rPr>
        <w:t>增加。</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年度无国有资本经营预算财政拨款支出。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三、</w:t>
      </w:r>
      <w:r>
        <w:rPr>
          <w:rStyle w:val="12"/>
          <w:rFonts w:hint="eastAsia" w:ascii="方正黑体_GBK" w:hAnsi="方正黑体_GBK" w:eastAsia="方正黑体_GBK" w:cs="方正黑体_GBK"/>
          <w:b w:val="0"/>
          <w:bCs/>
          <w:sz w:val="32"/>
          <w:szCs w:val="32"/>
          <w:shd w:val="clear" w:color="auto" w:fill="FFFFFF"/>
          <w:lang w:eastAsia="zh-CN"/>
        </w:rPr>
        <w:t>财政拨款</w:t>
      </w:r>
      <w:r>
        <w:rPr>
          <w:rStyle w:val="12"/>
          <w:rFonts w:hint="eastAsia" w:ascii="方正黑体_GBK" w:hAnsi="方正黑体_GBK" w:eastAsia="方正黑体_GBK" w:cs="方正黑体_GBK"/>
          <w:b w:val="0"/>
          <w:bCs/>
          <w:sz w:val="32"/>
          <w:szCs w:val="32"/>
          <w:shd w:val="clear" w:color="auto" w:fill="FFFFFF"/>
        </w:rPr>
        <w:t>“三公”经费情况说明</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2024年度“三公”经费支出共计13.94万元，较年初预算数减少4.56万元，下降24.7%，</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kern w:val="0"/>
          <w:sz w:val="32"/>
          <w:szCs w:val="32"/>
        </w:rPr>
        <w:t>一是认真贯彻落实中央八项规定精神，按照只减不增的要求从严控制“三公”经费，全年实际支出较预算和决算均有所下降。二是严格落实公车使用规定，公车运行维护成本</w:t>
      </w:r>
      <w:r>
        <w:rPr>
          <w:rFonts w:hint="eastAsia" w:ascii="方正仿宋_GBK" w:hAnsi="方正仿宋_GBK" w:eastAsia="方正仿宋_GBK" w:cs="方正仿宋_GBK"/>
          <w:b w:val="0"/>
          <w:bCs w:val="0"/>
          <w:color w:val="auto"/>
          <w:kern w:val="0"/>
          <w:sz w:val="32"/>
          <w:szCs w:val="32"/>
          <w:lang w:eastAsia="zh-CN"/>
        </w:rPr>
        <w:t>有所</w:t>
      </w:r>
      <w:r>
        <w:rPr>
          <w:rFonts w:hint="eastAsia" w:ascii="方正仿宋_GBK" w:hAnsi="方正仿宋_GBK" w:eastAsia="方正仿宋_GBK" w:cs="方正仿宋_GBK"/>
          <w:b w:val="0"/>
          <w:bCs w:val="0"/>
          <w:color w:val="auto"/>
          <w:kern w:val="0"/>
          <w:sz w:val="32"/>
          <w:szCs w:val="32"/>
        </w:rPr>
        <w:t>下降。三是强化公务接待支出管理，严格遵守公务接待开支范围和开支标准，严格控制陪餐人数，对应由接待对象承担的费用一律由接待对象自行支付，公务接待费</w:t>
      </w:r>
      <w:r>
        <w:rPr>
          <w:rFonts w:hint="eastAsia" w:ascii="方正仿宋_GBK" w:hAnsi="方正仿宋_GBK" w:eastAsia="方正仿宋_GBK" w:cs="方正仿宋_GBK"/>
          <w:b w:val="0"/>
          <w:bCs w:val="0"/>
          <w:color w:val="auto"/>
          <w:kern w:val="0"/>
          <w:sz w:val="32"/>
          <w:szCs w:val="32"/>
          <w:lang w:eastAsia="zh-CN"/>
        </w:rPr>
        <w:t>有所</w:t>
      </w:r>
      <w:r>
        <w:rPr>
          <w:rFonts w:hint="eastAsia" w:ascii="方正仿宋_GBK" w:hAnsi="方正仿宋_GBK" w:eastAsia="方正仿宋_GBK" w:cs="方正仿宋_GBK"/>
          <w:b w:val="0"/>
          <w:bCs w:val="0"/>
          <w:color w:val="auto"/>
          <w:kern w:val="0"/>
          <w:sz w:val="32"/>
          <w:szCs w:val="32"/>
        </w:rPr>
        <w:t>下降。</w:t>
      </w:r>
      <w:r>
        <w:rPr>
          <w:rFonts w:hint="eastAsia" w:ascii="方正仿宋_GBK" w:hAnsi="方正仿宋_GBK" w:eastAsia="方正仿宋_GBK" w:cs="方正仿宋_GBK"/>
          <w:sz w:val="32"/>
          <w:szCs w:val="32"/>
          <w:shd w:val="clear" w:color="auto" w:fill="FFFFFF"/>
        </w:rPr>
        <w:t>较上年支出数增加1.26万元，增长9.9%，</w:t>
      </w:r>
      <w:r>
        <w:rPr>
          <w:rFonts w:hint="eastAsia" w:ascii="方正仿宋_GBK" w:hAnsi="方正仿宋_GBK" w:eastAsia="方正仿宋_GBK" w:cs="方正仿宋_GBK"/>
          <w:sz w:val="32"/>
          <w:szCs w:val="32"/>
        </w:rPr>
        <w:t>主要原因是公务用车使用年限增加，车辆维修维护费用增加，公务用车运行维护费增加，三公经费较上年增加。</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2024年度本部门因公出国（境）费用0.00万元，费用支出较年初预算数无增减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车购置费0.00万元，费用支出较年初预算数无增减，与2023年度相比，无增减</w:t>
      </w:r>
      <w:r>
        <w:rPr>
          <w:rFonts w:hint="eastAsia" w:ascii="方正仿宋_GBK" w:hAnsi="方正仿宋_GBK" w:eastAsia="方正仿宋_GBK" w:cs="方正仿宋_GBK"/>
          <w:sz w:val="32"/>
          <w:szCs w:val="32"/>
          <w:shd w:val="clear" w:color="auto" w:fill="FFFFFF"/>
          <w:lang w:eastAsia="zh-CN"/>
        </w:rPr>
        <w:t>。</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车运行维护费8.89万元，</w:t>
      </w:r>
      <w:r>
        <w:rPr>
          <w:rFonts w:hint="eastAsia" w:ascii="方正仿宋_GBK" w:hAnsi="方正仿宋_GBK" w:eastAsia="方正仿宋_GBK" w:cs="方正仿宋_GBK"/>
          <w:b w:val="0"/>
          <w:bCs w:val="0"/>
          <w:color w:val="auto"/>
          <w:sz w:val="32"/>
          <w:szCs w:val="32"/>
          <w:shd w:val="clear" w:color="auto" w:fill="FFFFFF"/>
        </w:rPr>
        <w:t>主要用于</w:t>
      </w:r>
      <w:r>
        <w:rPr>
          <w:rFonts w:hint="eastAsia" w:ascii="方正仿宋_GBK" w:hAnsi="方正仿宋_GBK" w:eastAsia="方正仿宋_GBK" w:cs="方正仿宋_GBK"/>
          <w:b w:val="0"/>
          <w:bCs w:val="0"/>
          <w:color w:val="auto"/>
          <w:sz w:val="32"/>
          <w:szCs w:val="32"/>
        </w:rPr>
        <w:t>市内因公出行、</w:t>
      </w:r>
      <w:r>
        <w:rPr>
          <w:rFonts w:hint="eastAsia" w:ascii="方正仿宋_GBK" w:hAnsi="方正仿宋_GBK" w:eastAsia="方正仿宋_GBK" w:cs="方正仿宋_GBK"/>
          <w:b w:val="0"/>
          <w:bCs w:val="0"/>
          <w:color w:val="auto"/>
          <w:kern w:val="0"/>
          <w:sz w:val="32"/>
          <w:szCs w:val="32"/>
        </w:rPr>
        <w:t>救助低保工作检查、财政业务检查</w:t>
      </w:r>
      <w:r>
        <w:rPr>
          <w:rFonts w:hint="eastAsia" w:ascii="方正仿宋_GBK" w:hAnsi="方正仿宋_GBK" w:eastAsia="方正仿宋_GBK" w:cs="方正仿宋_GBK"/>
          <w:b w:val="0"/>
          <w:bCs w:val="0"/>
          <w:color w:val="auto"/>
          <w:sz w:val="32"/>
          <w:szCs w:val="32"/>
        </w:rPr>
        <w:t>等工作所需车辆的燃料费、维修费、过桥过路费、保险费等</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费用支出较年初预算数减少1.61万元，下降15.3%，</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kern w:val="0"/>
          <w:sz w:val="32"/>
          <w:szCs w:val="32"/>
        </w:rPr>
        <w:t>严格公务用车管理制度，厉行节约，严格管控支出</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较上年支出数增加1.57万元，增长21.5%，</w:t>
      </w:r>
      <w:r>
        <w:rPr>
          <w:rFonts w:hint="eastAsia" w:ascii="方正仿宋_GBK" w:hAnsi="方正仿宋_GBK" w:eastAsia="方正仿宋_GBK" w:cs="方正仿宋_GBK"/>
          <w:sz w:val="32"/>
          <w:szCs w:val="32"/>
        </w:rPr>
        <w:t>主要原因是公务用车使用年限增加，车辆维修维护费用增加，公务用车运行维护费较上年增加。</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公务接待费5.05万元，</w:t>
      </w:r>
      <w:r>
        <w:rPr>
          <w:rFonts w:hint="eastAsia" w:ascii="方正仿宋_GBK" w:hAnsi="方正仿宋_GBK" w:eastAsia="方正仿宋_GBK" w:cs="方正仿宋_GBK"/>
          <w:b w:val="0"/>
          <w:bCs w:val="0"/>
          <w:color w:val="auto"/>
          <w:sz w:val="32"/>
          <w:szCs w:val="32"/>
          <w:shd w:val="clear" w:color="auto" w:fill="FFFFFF"/>
        </w:rPr>
        <w:t>主要用于</w:t>
      </w:r>
      <w:r>
        <w:rPr>
          <w:rFonts w:hint="eastAsia" w:ascii="方正仿宋_GBK" w:hAnsi="方正仿宋_GBK" w:eastAsia="方正仿宋_GBK" w:cs="方正仿宋_GBK"/>
          <w:b w:val="0"/>
          <w:bCs w:val="0"/>
          <w:color w:val="auto"/>
          <w:kern w:val="0"/>
          <w:sz w:val="32"/>
          <w:szCs w:val="32"/>
        </w:rPr>
        <w:t>接待市内各级领导来宾来访、调研我局各项业务工作，接受相关部门检查指导工作发生的接待等</w:t>
      </w:r>
      <w:r>
        <w:rPr>
          <w:rFonts w:hint="eastAsia" w:ascii="方正仿宋_GBK" w:hAnsi="方正仿宋_GBK" w:eastAsia="方正仿宋_GBK" w:cs="方正仿宋_GBK"/>
          <w:b w:val="0"/>
          <w:bCs w:val="0"/>
          <w:color w:val="auto"/>
          <w:kern w:val="0"/>
          <w:sz w:val="32"/>
          <w:szCs w:val="32"/>
          <w:lang w:eastAsia="zh-CN"/>
        </w:rPr>
        <w:t>费用</w:t>
      </w:r>
      <w:r>
        <w:rPr>
          <w:rFonts w:hint="eastAsia" w:ascii="方正仿宋_GBK" w:hAnsi="方正仿宋_GBK" w:eastAsia="方正仿宋_GBK" w:cs="方正仿宋_GBK"/>
          <w:b w:val="0"/>
          <w:bCs w:val="0"/>
          <w:color w:val="auto"/>
          <w:sz w:val="32"/>
          <w:szCs w:val="32"/>
        </w:rPr>
        <w:t>支出</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费用支出较年初预算数减少2.95万元，下降36.9%，</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kern w:val="0"/>
          <w:sz w:val="32"/>
          <w:szCs w:val="32"/>
        </w:rPr>
        <w:t>强化公务接待支出管理，严格遵守公务接待开支范围和开支标准，严格控制陪餐人数，对应由接待对象承担的费用一律由接待对象自行支付，公务接待费</w:t>
      </w:r>
      <w:r>
        <w:rPr>
          <w:rFonts w:hint="eastAsia" w:ascii="方正仿宋_GBK" w:hAnsi="方正仿宋_GBK" w:eastAsia="方正仿宋_GBK" w:cs="方正仿宋_GBK"/>
          <w:b w:val="0"/>
          <w:bCs w:val="0"/>
          <w:color w:val="auto"/>
          <w:kern w:val="0"/>
          <w:sz w:val="32"/>
          <w:szCs w:val="32"/>
          <w:lang w:eastAsia="zh-CN"/>
        </w:rPr>
        <w:t>有所</w:t>
      </w:r>
      <w:r>
        <w:rPr>
          <w:rFonts w:hint="eastAsia" w:ascii="方正仿宋_GBK" w:hAnsi="方正仿宋_GBK" w:eastAsia="方正仿宋_GBK" w:cs="方正仿宋_GBK"/>
          <w:b w:val="0"/>
          <w:bCs w:val="0"/>
          <w:color w:val="auto"/>
          <w:kern w:val="0"/>
          <w:sz w:val="32"/>
          <w:szCs w:val="32"/>
        </w:rPr>
        <w:t>下降</w:t>
      </w:r>
      <w:r>
        <w:rPr>
          <w:rFonts w:hint="eastAsia" w:ascii="方正仿宋_GBK" w:hAnsi="方正仿宋_GBK" w:eastAsia="方正仿宋_GBK" w:cs="方正仿宋_GBK"/>
          <w:b w:val="0"/>
          <w:bCs w:val="0"/>
          <w:color w:val="auto"/>
          <w:kern w:val="0"/>
          <w:sz w:val="32"/>
          <w:szCs w:val="32"/>
          <w:lang w:eastAsia="zh-CN"/>
        </w:rPr>
        <w:t>。</w:t>
      </w:r>
      <w:r>
        <w:rPr>
          <w:rFonts w:hint="eastAsia" w:ascii="方正仿宋_GBK" w:hAnsi="方正仿宋_GBK" w:eastAsia="方正仿宋_GBK" w:cs="方正仿宋_GBK"/>
          <w:sz w:val="32"/>
          <w:szCs w:val="32"/>
          <w:shd w:val="clear" w:color="auto" w:fill="FFFFFF"/>
        </w:rPr>
        <w:t>较上年支出数减少0.32万元，下降6.0%，</w:t>
      </w:r>
      <w:r>
        <w:rPr>
          <w:rFonts w:hint="eastAsia" w:ascii="方正仿宋_GBK" w:hAnsi="方正仿宋_GBK" w:eastAsia="方正仿宋_GBK" w:cs="方正仿宋_GBK"/>
          <w:sz w:val="32"/>
          <w:szCs w:val="32"/>
        </w:rPr>
        <w:t>主要原因是本年厉行节约，减少公务接待，公务接待费用较上年减少。</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部门因公出国（境）共计0个团组，0人；公务用车购置0辆，公务车保有量为3辆；国内公务接待65批次564人，其中：国内外事接待0批次，0人；国（境）外公务接待0批次，0人。2024年本部门人均接待费89.58元，车均购置费0万元，车均维护费2.96万元。</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四、其他需要说明的事项</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本年度会议费支出2.99万元，与2023年度相比，减少0.01万元，下降0.3%，</w:t>
      </w:r>
      <w:r>
        <w:rPr>
          <w:rFonts w:hint="eastAsia" w:ascii="方正仿宋_GBK" w:hAnsi="方正仿宋_GBK" w:eastAsia="方正仿宋_GBK" w:cs="方正仿宋_GBK"/>
          <w:sz w:val="32"/>
          <w:szCs w:val="32"/>
        </w:rPr>
        <w:t>主要原因是本年厉行节约，精简会议，会议费较上年减少。</w:t>
      </w:r>
      <w:r>
        <w:rPr>
          <w:rFonts w:hint="eastAsia" w:ascii="方正仿宋_GBK" w:hAnsi="方正仿宋_GBK" w:eastAsia="方正仿宋_GBK" w:cs="方正仿宋_GBK"/>
          <w:sz w:val="32"/>
          <w:szCs w:val="32"/>
          <w:shd w:val="clear" w:color="auto" w:fill="FFFFFF"/>
        </w:rPr>
        <w:t>本年度培训费支出3.21万元，与2023年度相比，减少17.53万元，下降84.5%，</w:t>
      </w:r>
      <w:r>
        <w:rPr>
          <w:rFonts w:hint="eastAsia" w:ascii="方正仿宋_GBK" w:hAnsi="方正仿宋_GBK" w:eastAsia="方正仿宋_GBK" w:cs="方正仿宋_GBK"/>
          <w:sz w:val="32"/>
          <w:szCs w:val="32"/>
        </w:rPr>
        <w:t>主要原因是本年因机构改革，村居干部培训职能划转社工部，培训费较上年减少。</w:t>
      </w:r>
      <w:r>
        <w:rPr>
          <w:rFonts w:hint="eastAsia" w:ascii="方正仿宋_GBK" w:hAnsi="方正仿宋_GBK" w:eastAsia="方正仿宋_GBK" w:cs="方正仿宋_GBK"/>
          <w:sz w:val="32"/>
          <w:szCs w:val="32"/>
          <w:shd w:val="clear" w:color="auto" w:fill="FFFFFF"/>
        </w:rPr>
        <w:t>本年度差旅费支出0.00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2024年度本部门机关运行经费支出207.27万元，机关运行经费</w:t>
      </w:r>
      <w:r>
        <w:rPr>
          <w:rFonts w:hint="eastAsia" w:ascii="方正仿宋_GBK" w:hAnsi="方正仿宋_GBK" w:eastAsia="方正仿宋_GBK" w:cs="方正仿宋_GBK"/>
          <w:b w:val="0"/>
          <w:bCs w:val="0"/>
          <w:color w:val="auto"/>
          <w:sz w:val="32"/>
          <w:szCs w:val="32"/>
          <w:shd w:val="clear" w:color="auto" w:fill="FFFFFF"/>
        </w:rPr>
        <w:t>主要用于开支</w:t>
      </w:r>
      <w:r>
        <w:rPr>
          <w:rFonts w:hint="eastAsia" w:ascii="方正仿宋_GBK" w:hAnsi="方正仿宋_GBK" w:eastAsia="方正仿宋_GBK" w:cs="方正仿宋_GBK"/>
          <w:b w:val="0"/>
          <w:bCs w:val="0"/>
          <w:color w:val="auto"/>
          <w:sz w:val="32"/>
          <w:szCs w:val="32"/>
          <w:lang w:val="en-US" w:eastAsia="zh-CN"/>
        </w:rPr>
        <w:t>办公费、公务车运行维护费、公务接待费、会议费、培训费等</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机关运行经费较上年支出数增加26.79万元，增长14.8%，</w:t>
      </w:r>
      <w:r>
        <w:rPr>
          <w:rFonts w:hint="eastAsia" w:ascii="方正仿宋_GBK" w:hAnsi="方正仿宋_GBK" w:eastAsia="方正仿宋_GBK" w:cs="方正仿宋_GBK"/>
          <w:sz w:val="32"/>
          <w:szCs w:val="32"/>
        </w:rPr>
        <w:t>主要原因是本年加大低保、救助、养老、殡葬等工作力度，办公成本增加，公用经费增加，机关运行经费较上年增加。</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部门共有车辆3辆，其中，副部（省）级及以上领导用车0辆、主要负责人用车0辆、机要通信用车0辆、应急保障用车2辆、执法执勤用车0辆，特种专业技术用车1辆，离退休干部用车0辆。单价100万元（含）以上专用设备0台（套）。</w:t>
      </w:r>
    </w:p>
    <w:p>
      <w:pPr>
        <w:pStyle w:val="15"/>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2024年度本部门政府采购支出总额1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053.21万元，其中：政府采购货物支出3.21万元、政府采购工程支出0.00万元、政府采购服务支出1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050.00万元。授予中小企业合同金额993.21</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shd w:val="clear" w:color="auto" w:fill="FFFFFF"/>
        </w:rPr>
        <w:t>元，占政府采购支出总额的94.3%，其中：授予小微企业合同金额993.21万元，占政府采购支出总额的94.3 %。</w:t>
      </w:r>
      <w:r>
        <w:rPr>
          <w:rFonts w:hint="eastAsia" w:ascii="方正仿宋_GBK" w:hAnsi="方正仿宋_GBK" w:eastAsia="方正仿宋_GBK" w:cs="方正仿宋_GBK"/>
          <w:b w:val="0"/>
          <w:bCs w:val="0"/>
          <w:color w:val="auto"/>
          <w:sz w:val="32"/>
          <w:szCs w:val="32"/>
          <w:shd w:val="clear" w:color="auto" w:fill="FFFFFF"/>
        </w:rPr>
        <w:t>主要用于</w:t>
      </w:r>
      <w:r>
        <w:rPr>
          <w:rFonts w:hint="eastAsia" w:ascii="方正仿宋_GBK" w:hAnsi="方正仿宋_GBK" w:eastAsia="方正仿宋_GBK" w:cs="方正仿宋_GBK"/>
          <w:b w:val="0"/>
          <w:bCs w:val="0"/>
          <w:color w:val="auto"/>
          <w:sz w:val="32"/>
          <w:szCs w:val="32"/>
          <w:shd w:val="clear" w:color="auto" w:fill="FFFFFF"/>
          <w:lang w:eastAsia="zh-CN"/>
        </w:rPr>
        <w:t>采购社会救助购买服务</w:t>
      </w:r>
      <w:r>
        <w:rPr>
          <w:rFonts w:hint="eastAsia" w:ascii="方正仿宋_GBK" w:hAnsi="方正仿宋_GBK" w:eastAsia="方正仿宋_GBK" w:cs="方正仿宋_GBK"/>
          <w:b w:val="0"/>
          <w:bCs w:val="0"/>
          <w:color w:val="auto"/>
          <w:sz w:val="32"/>
          <w:szCs w:val="32"/>
          <w:shd w:val="clear" w:color="auto" w:fill="FFFFFF"/>
        </w:rPr>
        <w:t>。</w:t>
      </w:r>
    </w:p>
    <w:p>
      <w:pPr>
        <w:pStyle w:val="10"/>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lang w:eastAsia="zh-CN"/>
        </w:rPr>
        <w:t>五、</w:t>
      </w:r>
      <w:r>
        <w:rPr>
          <w:rStyle w:val="12"/>
          <w:rFonts w:hint="eastAsia" w:ascii="方正黑体_GBK" w:hAnsi="方正黑体_GBK" w:eastAsia="方正黑体_GBK" w:cs="方正黑体_GBK"/>
          <w:b w:val="0"/>
          <w:bCs/>
          <w:sz w:val="32"/>
          <w:szCs w:val="32"/>
          <w:shd w:val="clear" w:color="auto" w:fill="FFFFFF"/>
        </w:rPr>
        <w:t>预算绩效管理情况说明</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sz w:val="32"/>
          <w:szCs w:val="32"/>
        </w:rPr>
      </w:pPr>
      <w:r>
        <w:rPr>
          <w:rStyle w:val="21"/>
          <w:rFonts w:hint="eastAsia" w:ascii="方正楷体_GBK" w:hAnsi="方正楷体_GBK" w:eastAsia="方正楷体_GBK" w:cs="方正楷体_GBK"/>
          <w:b w:val="0"/>
          <w:bCs w:val="0"/>
          <w:sz w:val="32"/>
          <w:szCs w:val="32"/>
          <w:shd w:val="clear" w:color="auto" w:fill="FFFFFF"/>
        </w:rPr>
        <w:t>（一）预算绩效管理工作开展情况</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auto"/>
          <w:kern w:val="0"/>
          <w:sz w:val="32"/>
          <w:szCs w:val="32"/>
          <w:shd w:val="clear" w:color="050000" w:fill="FFFFFF"/>
          <w:lang w:val="en-US" w:eastAsia="zh-CN"/>
        </w:rPr>
      </w:pPr>
      <w:r>
        <w:rPr>
          <w:rFonts w:hint="eastAsia" w:ascii="方正仿宋_GBK" w:hAnsi="方正仿宋_GBK" w:eastAsia="方正仿宋_GBK" w:cs="方正仿宋_GBK"/>
          <w:sz w:val="32"/>
          <w:szCs w:val="32"/>
          <w:shd w:val="clear" w:color="auto" w:fill="FFFFFF"/>
        </w:rPr>
        <w:t>根据预算绩效管理要求，我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对部门整体和</w:t>
      </w:r>
      <w:r>
        <w:rPr>
          <w:rFonts w:hint="eastAsia" w:ascii="方正仿宋_GBK" w:hAnsi="方正仿宋_GBK" w:eastAsia="方正仿宋_GBK" w:cs="方正仿宋_GBK"/>
          <w:sz w:val="32"/>
          <w:szCs w:val="32"/>
          <w:shd w:val="clear" w:color="auto" w:fill="FFFFFF"/>
          <w:lang w:val="en-US" w:eastAsia="zh-CN"/>
        </w:rPr>
        <w:t>4个一级项目、</w:t>
      </w:r>
      <w:r>
        <w:rPr>
          <w:rFonts w:hint="eastAsia" w:ascii="方正仿宋_GBK" w:hAnsi="方正仿宋_GBK" w:eastAsia="方正仿宋_GBK" w:cs="方正仿宋_GBK"/>
          <w:color w:val="auto"/>
          <w:sz w:val="32"/>
          <w:szCs w:val="32"/>
          <w:shd w:val="clear" w:color="auto" w:fill="FFFFFF"/>
          <w:lang w:val="en-US" w:eastAsia="zh-CN"/>
        </w:rPr>
        <w:t>64</w:t>
      </w:r>
      <w:r>
        <w:rPr>
          <w:rFonts w:hint="eastAsia" w:ascii="方正仿宋_GBK" w:hAnsi="方正仿宋_GBK" w:eastAsia="方正仿宋_GBK" w:cs="方正仿宋_GBK"/>
          <w:color w:val="auto"/>
          <w:sz w:val="32"/>
          <w:szCs w:val="32"/>
          <w:shd w:val="clear" w:color="auto" w:fill="FFFFFF"/>
        </w:rPr>
        <w:t>个</w:t>
      </w:r>
      <w:r>
        <w:rPr>
          <w:rFonts w:hint="eastAsia" w:ascii="方正仿宋_GBK" w:hAnsi="方正仿宋_GBK" w:eastAsia="方正仿宋_GBK" w:cs="方正仿宋_GBK"/>
          <w:color w:val="auto"/>
          <w:sz w:val="32"/>
          <w:szCs w:val="32"/>
          <w:shd w:val="clear" w:color="auto" w:fill="FFFFFF"/>
          <w:lang w:eastAsia="zh-CN"/>
        </w:rPr>
        <w:t>二级</w:t>
      </w:r>
      <w:r>
        <w:rPr>
          <w:rFonts w:hint="eastAsia" w:ascii="方正仿宋_GBK" w:hAnsi="方正仿宋_GBK" w:eastAsia="方正仿宋_GBK" w:cs="方正仿宋_GBK"/>
          <w:color w:val="auto"/>
          <w:sz w:val="32"/>
          <w:szCs w:val="32"/>
          <w:shd w:val="clear" w:color="auto" w:fill="FFFFFF"/>
        </w:rPr>
        <w:t>项目开展了绩效自评，其中，以填报自评表形式开展自评</w:t>
      </w:r>
      <w:r>
        <w:rPr>
          <w:rFonts w:hint="eastAsia" w:ascii="方正仿宋_GBK" w:hAnsi="方正仿宋_GBK" w:eastAsia="方正仿宋_GBK" w:cs="方正仿宋_GBK"/>
          <w:color w:val="auto"/>
          <w:sz w:val="32"/>
          <w:szCs w:val="32"/>
          <w:shd w:val="clear" w:color="auto" w:fill="FFFFFF"/>
          <w:lang w:val="en-US" w:eastAsia="zh-CN"/>
        </w:rPr>
        <w:t>64</w:t>
      </w:r>
      <w:r>
        <w:rPr>
          <w:rFonts w:hint="eastAsia" w:ascii="方正仿宋_GBK" w:hAnsi="方正仿宋_GBK" w:eastAsia="方正仿宋_GBK" w:cs="方正仿宋_GBK"/>
          <w:color w:val="auto"/>
          <w:sz w:val="32"/>
          <w:szCs w:val="32"/>
          <w:shd w:val="clear" w:color="auto" w:fill="FFFFFF"/>
        </w:rPr>
        <w:t>项，涉及资金</w:t>
      </w:r>
      <w:r>
        <w:rPr>
          <w:rFonts w:hint="eastAsia" w:ascii="方正仿宋_GBK" w:hAnsi="方正仿宋_GBK" w:eastAsia="方正仿宋_GBK" w:cs="方正仿宋_GBK"/>
          <w:b w:val="0"/>
          <w:bCs w:val="0"/>
          <w:color w:val="auto"/>
          <w:sz w:val="32"/>
          <w:szCs w:val="32"/>
          <w:shd w:val="clear" w:color="auto" w:fill="FFFFFF"/>
          <w:lang w:val="en-US" w:eastAsia="zh-CN"/>
        </w:rPr>
        <w:t>29,051.56</w:t>
      </w:r>
      <w:r>
        <w:rPr>
          <w:rFonts w:hint="eastAsia"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没有</w:t>
      </w:r>
      <w:r>
        <w:rPr>
          <w:rFonts w:hint="eastAsia" w:ascii="方正仿宋_GBK" w:hAnsi="方正仿宋_GBK" w:eastAsia="方正仿宋_GBK" w:cs="方正仿宋_GBK"/>
          <w:b w:val="0"/>
          <w:bCs w:val="0"/>
          <w:color w:val="auto"/>
          <w:sz w:val="32"/>
          <w:szCs w:val="32"/>
          <w:shd w:val="clear" w:color="auto" w:fill="FFFFFF"/>
        </w:rPr>
        <w:t>委托第三方形式开展绩效自评，从评价情况来看，</w:t>
      </w:r>
      <w:r>
        <w:rPr>
          <w:rFonts w:hint="eastAsia" w:ascii="方正仿宋_GBK" w:hAnsi="方正仿宋_GBK" w:eastAsia="方正仿宋_GBK" w:cs="方正仿宋_GBK"/>
          <w:b w:val="0"/>
          <w:bCs w:val="0"/>
          <w:color w:val="auto"/>
          <w:kern w:val="0"/>
          <w:sz w:val="32"/>
          <w:szCs w:val="32"/>
          <w:shd w:val="clear" w:color="auto" w:fill="FFFFFF"/>
        </w:rPr>
        <w:t>总体上预算执行情况良好</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050000" w:fill="FFFFFF"/>
        </w:rPr>
        <w:t>群众满意度较高</w:t>
      </w:r>
      <w:r>
        <w:rPr>
          <w:rFonts w:hint="eastAsia" w:ascii="方正仿宋_GBK" w:hAnsi="方正仿宋_GBK" w:eastAsia="方正仿宋_GBK" w:cs="方正仿宋_GBK"/>
          <w:b w:val="0"/>
          <w:bCs w:val="0"/>
          <w:color w:val="auto"/>
          <w:kern w:val="0"/>
          <w:sz w:val="32"/>
          <w:szCs w:val="32"/>
          <w:shd w:val="clear" w:color="050000" w:fill="FFFFFF"/>
          <w:lang w:eastAsia="zh-CN"/>
        </w:rPr>
        <w:t>。</w:t>
      </w:r>
      <w:r>
        <w:rPr>
          <w:rFonts w:hint="eastAsia" w:ascii="方正仿宋_GBK" w:hAnsi="方正仿宋_GBK" w:eastAsia="方正仿宋_GBK" w:cs="方正仿宋_GBK"/>
          <w:b w:val="0"/>
          <w:bCs w:val="0"/>
          <w:color w:val="auto"/>
          <w:kern w:val="0"/>
          <w:sz w:val="32"/>
          <w:szCs w:val="32"/>
          <w:shd w:val="clear" w:color="050000" w:fill="FFFFFF"/>
          <w:lang w:val="en-US" w:eastAsia="zh-CN"/>
        </w:rPr>
        <w:t xml:space="preserve"> </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hAnsi="方正楷体_GBK" w:eastAsia="方正楷体_GBK" w:cs="方正楷体_GBK"/>
          <w:b w:val="0"/>
          <w:bCs w:val="0"/>
          <w:sz w:val="32"/>
          <w:szCs w:val="32"/>
        </w:rPr>
      </w:pPr>
      <w:r>
        <w:rPr>
          <w:rStyle w:val="21"/>
          <w:rFonts w:hint="eastAsia" w:ascii="方正楷体_GBK" w:hAnsi="方正楷体_GBK" w:eastAsia="方正楷体_GBK" w:cs="方正楷体_GBK"/>
          <w:b w:val="0"/>
          <w:bCs w:val="0"/>
          <w:sz w:val="32"/>
          <w:szCs w:val="32"/>
          <w:shd w:val="clear" w:color="auto" w:fill="FFFFFF"/>
        </w:rPr>
        <w:t>（二）绩效自评结果</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1"/>
          <w:rFonts w:hint="eastAsia" w:ascii="方正仿宋_GBK" w:hAnsi="方正仿宋_GBK" w:eastAsia="方正仿宋_GBK" w:cs="方正仿宋_GBK"/>
          <w:b w:val="0"/>
          <w:bCs w:val="0"/>
          <w:sz w:val="32"/>
          <w:szCs w:val="32"/>
          <w:shd w:val="clear" w:color="auto" w:fill="FFFFFF"/>
        </w:rPr>
      </w:pPr>
      <w:r>
        <w:rPr>
          <w:rStyle w:val="21"/>
          <w:rFonts w:hint="eastAsia" w:ascii="方正仿宋_GBK" w:hAnsi="方正仿宋_GBK" w:eastAsia="方正仿宋_GBK" w:cs="方正仿宋_GBK"/>
          <w:b w:val="0"/>
          <w:bCs w:val="0"/>
          <w:sz w:val="32"/>
          <w:szCs w:val="32"/>
          <w:shd w:val="clear" w:color="auto" w:fill="FFFFFF"/>
        </w:rPr>
        <w:t>1.绩效目标自评表。</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1"/>
          <w:rFonts w:hint="eastAsia" w:ascii="方正仿宋_GBK" w:hAnsi="方正仿宋_GBK" w:eastAsia="方正仿宋_GBK" w:cs="方正仿宋_GBK"/>
          <w:b w:val="0"/>
          <w:bCs w:val="0"/>
          <w:sz w:val="32"/>
          <w:szCs w:val="32"/>
          <w:shd w:val="clear" w:color="auto" w:fill="FFFFFF"/>
        </w:rPr>
      </w:pPr>
      <w:r>
        <w:rPr>
          <w:rStyle w:val="21"/>
          <w:rFonts w:hint="eastAsia" w:ascii="方正仿宋_GBK" w:hAnsi="方正仿宋_GBK" w:eastAsia="方正仿宋_GBK" w:cs="方正仿宋_GBK"/>
          <w:b w:val="0"/>
          <w:bCs w:val="0"/>
          <w:sz w:val="32"/>
          <w:szCs w:val="32"/>
          <w:shd w:val="clear" w:color="auto" w:fill="FFFFFF"/>
          <w:lang w:eastAsia="zh-CN"/>
        </w:rPr>
        <w:t>详见公开表。</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320" w:firstLineChars="100"/>
        <w:textAlignment w:val="auto"/>
        <w:outlineLvl w:val="9"/>
        <w:rPr>
          <w:rStyle w:val="21"/>
          <w:rFonts w:hint="eastAsia" w:ascii="方正仿宋_GBK" w:hAnsi="方正仿宋_GBK" w:eastAsia="方正仿宋_GBK" w:cs="方正仿宋_GBK"/>
          <w:b w:val="0"/>
          <w:bCs w:val="0"/>
          <w:sz w:val="32"/>
          <w:szCs w:val="32"/>
          <w:shd w:val="clear" w:color="auto" w:fill="FFFFFF"/>
        </w:rPr>
      </w:pPr>
      <w:r>
        <w:rPr>
          <w:rStyle w:val="21"/>
          <w:rFonts w:hint="eastAsia" w:ascii="方正仿宋_GBK" w:hAnsi="方正仿宋_GBK" w:eastAsia="方正仿宋_GBK" w:cs="方正仿宋_GBK"/>
          <w:b w:val="0"/>
          <w:bCs w:val="0"/>
          <w:sz w:val="32"/>
          <w:szCs w:val="32"/>
          <w:shd w:val="clear" w:color="auto" w:fill="FFFFFF"/>
          <w:lang w:val="en-US" w:eastAsia="zh-CN"/>
        </w:rPr>
        <w:t xml:space="preserve">  2.</w:t>
      </w:r>
      <w:r>
        <w:rPr>
          <w:rStyle w:val="21"/>
          <w:rFonts w:hint="eastAsia" w:ascii="方正仿宋_GBK" w:hAnsi="方正仿宋_GBK" w:eastAsia="方正仿宋_GBK" w:cs="方正仿宋_GBK"/>
          <w:b w:val="0"/>
          <w:bCs w:val="0"/>
          <w:sz w:val="32"/>
          <w:szCs w:val="32"/>
          <w:shd w:val="clear" w:color="auto" w:fill="FFFFFF"/>
        </w:rPr>
        <w:t>绩效自评报告或案例。</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1"/>
          <w:rFonts w:hint="eastAsia" w:ascii="方正仿宋_GBK" w:hAnsi="方正仿宋_GBK" w:eastAsia="方正仿宋_GBK" w:cs="方正仿宋_GBK"/>
          <w:b w:val="0"/>
          <w:bCs w:val="0"/>
          <w:sz w:val="32"/>
          <w:szCs w:val="32"/>
          <w:shd w:val="clear" w:color="auto" w:fill="FFFFFF"/>
          <w:lang w:eastAsia="zh-CN"/>
        </w:rPr>
      </w:pPr>
      <w:r>
        <w:rPr>
          <w:rStyle w:val="21"/>
          <w:rFonts w:hint="eastAsia" w:ascii="方正仿宋_GBK" w:hAnsi="方正仿宋_GBK" w:eastAsia="方正仿宋_GBK" w:cs="方正仿宋_GBK"/>
          <w:b w:val="0"/>
          <w:bCs w:val="0"/>
          <w:sz w:val="32"/>
          <w:szCs w:val="32"/>
          <w:shd w:val="clear" w:color="auto" w:fill="FFFFFF"/>
          <w:lang w:eastAsia="zh-CN"/>
        </w:rPr>
        <w:t>无。</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Style w:val="21"/>
          <w:rFonts w:hint="eastAsia" w:ascii="方正仿宋_GBK" w:hAnsi="方正仿宋_GBK" w:eastAsia="方正仿宋_GBK" w:cs="方正仿宋_GBK"/>
          <w:b w:val="0"/>
          <w:bCs w:val="0"/>
          <w:sz w:val="32"/>
          <w:szCs w:val="32"/>
          <w:shd w:val="clear" w:color="auto" w:fill="FFFFFF"/>
        </w:rPr>
        <w:t>3.关于绩效自评结果的说明。</w:t>
      </w:r>
    </w:p>
    <w:p>
      <w:pPr>
        <w:pStyle w:val="10"/>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仿宋_GBK" w:eastAsia="方正仿宋_GBK"/>
          <w:b w:val="0"/>
          <w:bCs w:val="0"/>
          <w:color w:val="auto"/>
          <w:kern w:val="2"/>
          <w:sz w:val="32"/>
          <w:szCs w:val="32"/>
          <w:highlight w:val="none"/>
          <w:lang w:val="en-US" w:eastAsia="zh-CN"/>
        </w:rPr>
      </w:pPr>
      <w:r>
        <w:rPr>
          <w:rFonts w:hint="eastAsia" w:ascii="方正仿宋_GBK" w:eastAsia="方正仿宋_GBK"/>
          <w:b w:val="0"/>
          <w:bCs w:val="0"/>
          <w:color w:val="auto"/>
          <w:kern w:val="2"/>
          <w:sz w:val="32"/>
          <w:szCs w:val="32"/>
          <w:highlight w:val="none"/>
          <w:lang w:val="en-US" w:eastAsia="zh-CN"/>
        </w:rPr>
        <w:t>从总体绩效评价情况来看，总体上预算执行情况良好，群众满意度较高。</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1"/>
          <w:rFonts w:hint="eastAsia" w:ascii="方正楷体_GBK" w:hAnsi="方正楷体_GBK" w:eastAsia="方正楷体_GBK" w:cs="方正楷体_GBK"/>
          <w:b w:val="0"/>
          <w:bCs w:val="0"/>
          <w:sz w:val="32"/>
          <w:szCs w:val="32"/>
          <w:shd w:val="clear" w:color="auto" w:fill="FFFFFF"/>
        </w:rPr>
      </w:pPr>
      <w:r>
        <w:rPr>
          <w:rStyle w:val="21"/>
          <w:rFonts w:hint="eastAsia" w:ascii="方正楷体_GBK" w:hAnsi="方正楷体_GBK" w:eastAsia="方正楷体_GBK" w:cs="方正楷体_GBK"/>
          <w:b w:val="0"/>
          <w:bCs w:val="0"/>
          <w:sz w:val="32"/>
          <w:szCs w:val="32"/>
          <w:shd w:val="clear" w:color="auto" w:fill="FFFFFF"/>
          <w:lang w:eastAsia="zh-CN"/>
        </w:rPr>
        <w:t>（三）</w:t>
      </w:r>
      <w:r>
        <w:rPr>
          <w:rStyle w:val="21"/>
          <w:rFonts w:hint="eastAsia" w:ascii="方正楷体_GBK" w:hAnsi="方正楷体_GBK" w:eastAsia="方正楷体_GBK" w:cs="方正楷体_GBK"/>
          <w:b w:val="0"/>
          <w:bCs w:val="0"/>
          <w:sz w:val="32"/>
          <w:szCs w:val="32"/>
          <w:shd w:val="clear" w:color="auto" w:fill="FFFFFF"/>
        </w:rPr>
        <w:t>重点绩效评价结果</w:t>
      </w:r>
    </w:p>
    <w:p>
      <w:pPr>
        <w:pStyle w:val="10"/>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1"/>
          <w:rFonts w:hint="eastAsia" w:ascii="方正楷体_GBK" w:hAnsi="方正楷体_GBK" w:eastAsia="方正楷体_GBK" w:cs="方正楷体_GBK"/>
          <w:b w:val="0"/>
          <w:bCs w:val="0"/>
          <w:sz w:val="32"/>
          <w:szCs w:val="32"/>
          <w:shd w:val="clear" w:color="auto" w:fill="FFFFFF"/>
          <w:lang w:eastAsia="zh-CN"/>
        </w:rPr>
      </w:pPr>
      <w:r>
        <w:rPr>
          <w:rStyle w:val="21"/>
          <w:rFonts w:hint="eastAsia" w:ascii="方正楷体_GBK" w:hAnsi="方正楷体_GBK" w:eastAsia="方正楷体_GBK" w:cs="方正楷体_GBK"/>
          <w:b w:val="0"/>
          <w:bCs w:val="0"/>
          <w:sz w:val="32"/>
          <w:szCs w:val="32"/>
          <w:shd w:val="clear" w:color="auto" w:fill="FFFFFF"/>
          <w:lang w:eastAsia="zh-CN"/>
        </w:rPr>
        <w:t>无。</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leftChars="0" w:right="0" w:rightChars="0"/>
        <w:textAlignment w:val="auto"/>
        <w:rPr>
          <w:rFonts w:hint="eastAsia" w:ascii="方正仿宋_GBK" w:hAnsi="方正仿宋_GBK" w:eastAsia="方正仿宋_GBK" w:cs="方正仿宋_GBK"/>
          <w:kern w:val="0"/>
          <w:sz w:val="32"/>
          <w:szCs w:val="32"/>
        </w:rPr>
      </w:pPr>
      <w:r>
        <w:rPr>
          <w:rStyle w:val="17"/>
          <w:rFonts w:hint="eastAsia" w:ascii="方正仿宋_GBK" w:hAnsi="方正仿宋_GBK" w:eastAsia="方正仿宋_GBK" w:cs="方正仿宋_GBK"/>
          <w:b/>
          <w:bCs/>
          <w:sz w:val="32"/>
          <w:szCs w:val="32"/>
          <w:shd w:val="clear" w:fill="FFFFFF"/>
        </w:rPr>
        <w:t xml:space="preserve"> </w:t>
      </w:r>
      <w:r>
        <w:rPr>
          <w:rStyle w:val="17"/>
          <w:rFonts w:hint="eastAsia" w:ascii="方正黑体_GBK" w:hAnsi="方正黑体_GBK" w:eastAsia="方正黑体_GBK" w:cs="方正黑体_GBK"/>
          <w:b w:val="0"/>
          <w:bCs w:val="0"/>
          <w:sz w:val="32"/>
          <w:szCs w:val="32"/>
          <w:shd w:val="clear" w:fill="FFFFFF"/>
          <w:lang w:val="en-US" w:eastAsia="zh-CN"/>
        </w:rPr>
        <w:t xml:space="preserve">   </w:t>
      </w:r>
      <w:r>
        <w:rPr>
          <w:rStyle w:val="12"/>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2"/>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黑体_GBK" w:hAnsi="方正黑体_GBK" w:eastAsia="方正黑体_GBK" w:cs="方正黑体_GBK"/>
          <w:b w:val="0"/>
          <w:bCs/>
          <w:kern w:val="0"/>
          <w:sz w:val="32"/>
          <w:szCs w:val="32"/>
        </w:rPr>
      </w:pPr>
      <w:r>
        <w:rPr>
          <w:rStyle w:val="12"/>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6"/>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0" w:firstLineChars="200"/>
        <w:textAlignment w:val="auto"/>
        <w:rPr>
          <w:rFonts w:hint="default" w:cs="宋体"/>
          <w:sz w:val="18"/>
          <w:szCs w:val="18"/>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023-48669908。</w:t>
      </w:r>
    </w:p>
    <w:sectPr>
      <w:headerReference r:id="rId3" w:type="default"/>
      <w:footerReference r:id="rId4" w:type="default"/>
      <w:pgSz w:w="11850" w:h="16783"/>
      <w:pgMar w:top="2098" w:right="1474" w:bottom="1984" w:left="1587" w:header="0" w:footer="283"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C15254"/>
    <w:rsid w:val="08DB07BA"/>
    <w:rsid w:val="0969353F"/>
    <w:rsid w:val="098305D0"/>
    <w:rsid w:val="098A0877"/>
    <w:rsid w:val="0A5C4B69"/>
    <w:rsid w:val="0A86124A"/>
    <w:rsid w:val="0AB54CC0"/>
    <w:rsid w:val="0B306805"/>
    <w:rsid w:val="0B9335CE"/>
    <w:rsid w:val="0C7927C4"/>
    <w:rsid w:val="0C9B098C"/>
    <w:rsid w:val="0D673E11"/>
    <w:rsid w:val="0DDA54E4"/>
    <w:rsid w:val="0E084ABF"/>
    <w:rsid w:val="0E3A5F83"/>
    <w:rsid w:val="0E74421A"/>
    <w:rsid w:val="0EA46639"/>
    <w:rsid w:val="0EC6180C"/>
    <w:rsid w:val="0F497FB6"/>
    <w:rsid w:val="0F836721"/>
    <w:rsid w:val="0FA25D96"/>
    <w:rsid w:val="10465FE0"/>
    <w:rsid w:val="107B59E5"/>
    <w:rsid w:val="10EC0126"/>
    <w:rsid w:val="10F70B9A"/>
    <w:rsid w:val="111445C7"/>
    <w:rsid w:val="114278C6"/>
    <w:rsid w:val="1158083A"/>
    <w:rsid w:val="11643A4B"/>
    <w:rsid w:val="11C9268D"/>
    <w:rsid w:val="11ED0F98"/>
    <w:rsid w:val="11F03528"/>
    <w:rsid w:val="12C921C4"/>
    <w:rsid w:val="12F2042B"/>
    <w:rsid w:val="12F52ECF"/>
    <w:rsid w:val="13871C70"/>
    <w:rsid w:val="13A71CB4"/>
    <w:rsid w:val="13AF1D43"/>
    <w:rsid w:val="13CE1647"/>
    <w:rsid w:val="13DA0C25"/>
    <w:rsid w:val="13FD55AB"/>
    <w:rsid w:val="14200702"/>
    <w:rsid w:val="14907817"/>
    <w:rsid w:val="160652B4"/>
    <w:rsid w:val="163A6CEE"/>
    <w:rsid w:val="168B68D1"/>
    <w:rsid w:val="1733196F"/>
    <w:rsid w:val="173708E3"/>
    <w:rsid w:val="1748005A"/>
    <w:rsid w:val="174C19C7"/>
    <w:rsid w:val="17B65676"/>
    <w:rsid w:val="17C374FC"/>
    <w:rsid w:val="189079DC"/>
    <w:rsid w:val="189B0D0B"/>
    <w:rsid w:val="18B43F7C"/>
    <w:rsid w:val="194A1770"/>
    <w:rsid w:val="19B906A4"/>
    <w:rsid w:val="19FB026E"/>
    <w:rsid w:val="1ABB0DE6"/>
    <w:rsid w:val="1B141FC5"/>
    <w:rsid w:val="1B6F15B6"/>
    <w:rsid w:val="1BAA2EDC"/>
    <w:rsid w:val="1C5C0973"/>
    <w:rsid w:val="1CA55E64"/>
    <w:rsid w:val="1D014A01"/>
    <w:rsid w:val="1D022362"/>
    <w:rsid w:val="1D1B04B0"/>
    <w:rsid w:val="1D405B67"/>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1FF566F1"/>
    <w:rsid w:val="20642787"/>
    <w:rsid w:val="20F4064E"/>
    <w:rsid w:val="21556F04"/>
    <w:rsid w:val="22403BD3"/>
    <w:rsid w:val="23DA37D9"/>
    <w:rsid w:val="24B92327"/>
    <w:rsid w:val="24C14514"/>
    <w:rsid w:val="2533755C"/>
    <w:rsid w:val="25791755"/>
    <w:rsid w:val="258827DC"/>
    <w:rsid w:val="26396DF4"/>
    <w:rsid w:val="27167136"/>
    <w:rsid w:val="27B23302"/>
    <w:rsid w:val="27E078FA"/>
    <w:rsid w:val="29310A5F"/>
    <w:rsid w:val="29C37A35"/>
    <w:rsid w:val="2A076083"/>
    <w:rsid w:val="2A13490B"/>
    <w:rsid w:val="2A595C12"/>
    <w:rsid w:val="2A73162E"/>
    <w:rsid w:val="2A751F0B"/>
    <w:rsid w:val="2B167953"/>
    <w:rsid w:val="2B200583"/>
    <w:rsid w:val="2B220436"/>
    <w:rsid w:val="2B603670"/>
    <w:rsid w:val="2B8209DE"/>
    <w:rsid w:val="2BAB3402"/>
    <w:rsid w:val="2C6762A3"/>
    <w:rsid w:val="2E9956E9"/>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5C92E5E"/>
    <w:rsid w:val="36595A21"/>
    <w:rsid w:val="36C9128A"/>
    <w:rsid w:val="372E3953"/>
    <w:rsid w:val="37841E99"/>
    <w:rsid w:val="37975590"/>
    <w:rsid w:val="37BF1123"/>
    <w:rsid w:val="383C3F15"/>
    <w:rsid w:val="38BE4696"/>
    <w:rsid w:val="3939115E"/>
    <w:rsid w:val="39B82A39"/>
    <w:rsid w:val="39C42CA8"/>
    <w:rsid w:val="39DC4FD6"/>
    <w:rsid w:val="39E9527D"/>
    <w:rsid w:val="39F03D7A"/>
    <w:rsid w:val="39F33306"/>
    <w:rsid w:val="3A2C1C67"/>
    <w:rsid w:val="3A8515A2"/>
    <w:rsid w:val="3B1705E5"/>
    <w:rsid w:val="3B18334B"/>
    <w:rsid w:val="3B36794F"/>
    <w:rsid w:val="3B5121ED"/>
    <w:rsid w:val="3C04525B"/>
    <w:rsid w:val="3C566AD6"/>
    <w:rsid w:val="3C6A5B02"/>
    <w:rsid w:val="3D2757A1"/>
    <w:rsid w:val="3D3D4FC4"/>
    <w:rsid w:val="3D4B1C63"/>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B00B22"/>
    <w:rsid w:val="40D54604"/>
    <w:rsid w:val="411B6CE5"/>
    <w:rsid w:val="412070D7"/>
    <w:rsid w:val="41314E40"/>
    <w:rsid w:val="41B67EB0"/>
    <w:rsid w:val="41E0734B"/>
    <w:rsid w:val="42340929"/>
    <w:rsid w:val="424325C4"/>
    <w:rsid w:val="425A6ABD"/>
    <w:rsid w:val="426554D0"/>
    <w:rsid w:val="426C1EA8"/>
    <w:rsid w:val="42736402"/>
    <w:rsid w:val="42E86A87"/>
    <w:rsid w:val="43307B09"/>
    <w:rsid w:val="43470647"/>
    <w:rsid w:val="438D0E97"/>
    <w:rsid w:val="43BB152F"/>
    <w:rsid w:val="44494994"/>
    <w:rsid w:val="44C37687"/>
    <w:rsid w:val="45CB699A"/>
    <w:rsid w:val="46522BB0"/>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AD16EB2"/>
    <w:rsid w:val="4B0502DF"/>
    <w:rsid w:val="4B135857"/>
    <w:rsid w:val="4B7245C9"/>
    <w:rsid w:val="4B7951CB"/>
    <w:rsid w:val="4B7C315C"/>
    <w:rsid w:val="4CCF773C"/>
    <w:rsid w:val="4DAC4ACA"/>
    <w:rsid w:val="4DBE01D2"/>
    <w:rsid w:val="4DD0792B"/>
    <w:rsid w:val="4E424EF3"/>
    <w:rsid w:val="4EC92552"/>
    <w:rsid w:val="4EE749F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095264"/>
    <w:rsid w:val="561D52C4"/>
    <w:rsid w:val="5651697D"/>
    <w:rsid w:val="56530F5D"/>
    <w:rsid w:val="56692AE5"/>
    <w:rsid w:val="567700D3"/>
    <w:rsid w:val="56FF7E9E"/>
    <w:rsid w:val="578867FC"/>
    <w:rsid w:val="5842572D"/>
    <w:rsid w:val="5849525D"/>
    <w:rsid w:val="59E01CB9"/>
    <w:rsid w:val="5A3B59D6"/>
    <w:rsid w:val="5A455A7A"/>
    <w:rsid w:val="5AD134D8"/>
    <w:rsid w:val="5B6503B1"/>
    <w:rsid w:val="5C0F7EC4"/>
    <w:rsid w:val="5C263CE4"/>
    <w:rsid w:val="5C5D2777"/>
    <w:rsid w:val="5CF66BF3"/>
    <w:rsid w:val="5D290C69"/>
    <w:rsid w:val="5DA267BC"/>
    <w:rsid w:val="5E786F93"/>
    <w:rsid w:val="5EA2507A"/>
    <w:rsid w:val="5EB54A6F"/>
    <w:rsid w:val="5F2D4A41"/>
    <w:rsid w:val="60C74F6C"/>
    <w:rsid w:val="61025A59"/>
    <w:rsid w:val="613D5BBC"/>
    <w:rsid w:val="61536C39"/>
    <w:rsid w:val="61CB3A69"/>
    <w:rsid w:val="61E64F4A"/>
    <w:rsid w:val="623E0993"/>
    <w:rsid w:val="62401CBA"/>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5E65D5D"/>
    <w:rsid w:val="66267C04"/>
    <w:rsid w:val="663F505A"/>
    <w:rsid w:val="66967186"/>
    <w:rsid w:val="66AA41D6"/>
    <w:rsid w:val="66EE5541"/>
    <w:rsid w:val="67924660"/>
    <w:rsid w:val="67AE029E"/>
    <w:rsid w:val="683200C2"/>
    <w:rsid w:val="68407834"/>
    <w:rsid w:val="6883293E"/>
    <w:rsid w:val="688412AD"/>
    <w:rsid w:val="68EB1B71"/>
    <w:rsid w:val="69475C96"/>
    <w:rsid w:val="6AAD2300"/>
    <w:rsid w:val="6B474EF5"/>
    <w:rsid w:val="6BBF53FD"/>
    <w:rsid w:val="6C560CAE"/>
    <w:rsid w:val="6C576495"/>
    <w:rsid w:val="6C5B1D33"/>
    <w:rsid w:val="6D903FF5"/>
    <w:rsid w:val="6DA955B8"/>
    <w:rsid w:val="6DE346AB"/>
    <w:rsid w:val="6DE5391A"/>
    <w:rsid w:val="6E773114"/>
    <w:rsid w:val="6EFD1324"/>
    <w:rsid w:val="6F5A53AC"/>
    <w:rsid w:val="6FAC003D"/>
    <w:rsid w:val="6FE55E12"/>
    <w:rsid w:val="6FFB2E76"/>
    <w:rsid w:val="708F6F7F"/>
    <w:rsid w:val="70D94BD3"/>
    <w:rsid w:val="712E203C"/>
    <w:rsid w:val="71C34D91"/>
    <w:rsid w:val="72DB435C"/>
    <w:rsid w:val="72E2613A"/>
    <w:rsid w:val="72F771F4"/>
    <w:rsid w:val="734150D5"/>
    <w:rsid w:val="736650B0"/>
    <w:rsid w:val="73934AD2"/>
    <w:rsid w:val="750837F0"/>
    <w:rsid w:val="754758CF"/>
    <w:rsid w:val="759120A7"/>
    <w:rsid w:val="761275E6"/>
    <w:rsid w:val="764F62AB"/>
    <w:rsid w:val="765C45EC"/>
    <w:rsid w:val="768A7619"/>
    <w:rsid w:val="76A32D57"/>
    <w:rsid w:val="76AA36E6"/>
    <w:rsid w:val="772E1EBA"/>
    <w:rsid w:val="77303AE2"/>
    <w:rsid w:val="77EB79F7"/>
    <w:rsid w:val="796D60A4"/>
    <w:rsid w:val="79A031D5"/>
    <w:rsid w:val="79CC426F"/>
    <w:rsid w:val="7A1525F7"/>
    <w:rsid w:val="7B24540B"/>
    <w:rsid w:val="7B420052"/>
    <w:rsid w:val="7B861484"/>
    <w:rsid w:val="7BD06A28"/>
    <w:rsid w:val="7C3A7C0B"/>
    <w:rsid w:val="7C4B3289"/>
    <w:rsid w:val="7C5248E4"/>
    <w:rsid w:val="7C566698"/>
    <w:rsid w:val="7C5866A3"/>
    <w:rsid w:val="7CBE2F89"/>
    <w:rsid w:val="7D7406BB"/>
    <w:rsid w:val="7DE94331"/>
    <w:rsid w:val="7E3F2B9E"/>
    <w:rsid w:val="7E9E2C08"/>
    <w:rsid w:val="7EA74E9E"/>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ind w:firstLine="420" w:firstLineChars="200"/>
    </w:pPr>
  </w:style>
  <w:style w:type="paragraph" w:styleId="4">
    <w:name w:val="Body Text Indent"/>
    <w:basedOn w:val="1"/>
    <w:next w:val="3"/>
    <w:qFormat/>
    <w:uiPriority w:val="0"/>
    <w:pPr>
      <w:widowControl/>
      <w:spacing w:after="120"/>
      <w:ind w:left="420" w:leftChars="200"/>
      <w:jc w:val="left"/>
    </w:pPr>
    <w:rPr>
      <w:rFonts w:ascii="宋体" w:hAnsi="宋体" w:eastAsia="宋体" w:cs="宋体"/>
      <w:kern w:val="0"/>
      <w:sz w:val="24"/>
    </w:rPr>
  </w:style>
  <w:style w:type="paragraph" w:styleId="5">
    <w:name w:val="annotation text"/>
    <w:basedOn w:val="1"/>
    <w:qFormat/>
    <w:uiPriority w:val="0"/>
    <w:pPr>
      <w:jc w:val="left"/>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1">
    <w:name w:val="15"/>
    <w:basedOn w:val="11"/>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ScaleCrop>false</ScaleCrop>
  <LinksUpToDate>false</LinksUpToDate>
  <CharactersWithSpaces>26302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2025-10-22T02:42:26Z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BB46EABDBB2749749395447164B066B3_12</vt:lpwstr>
  </property>
</Properties>
</file>