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0E" w:rsidRDefault="001C570E" w:rsidP="001C570E">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重庆市綦江区森林病虫防治检疫站</w:t>
      </w:r>
    </w:p>
    <w:p w:rsidR="001C570E" w:rsidRDefault="001C570E" w:rsidP="001C570E">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2023年度部门决算情况说明</w:t>
      </w:r>
    </w:p>
    <w:p w:rsidR="001C570E" w:rsidRDefault="001C570E" w:rsidP="001C570E">
      <w:pPr>
        <w:pStyle w:val="a3"/>
        <w:shd w:val="clear" w:color="auto" w:fill="FFFFFF"/>
        <w:spacing w:before="280" w:beforeAutospacing="0" w:after="280" w:afterAutospacing="0" w:line="360" w:lineRule="atLeast"/>
        <w:rPr>
          <w:rFonts w:ascii="Arial" w:hAnsi="Arial" w:cs="Arial"/>
          <w:color w:val="000000"/>
          <w:sz w:val="18"/>
          <w:szCs w:val="18"/>
        </w:rPr>
      </w:pPr>
      <w:r>
        <w:rPr>
          <w:rFonts w:ascii="MS Mincho" w:eastAsia="MS Mincho" w:hAnsi="MS Mincho" w:cs="MS Mincho" w:hint="eastAsia"/>
          <w:color w:val="000000"/>
          <w:sz w:val="18"/>
          <w:szCs w:val="18"/>
        </w:rPr>
        <w:t> </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、贯彻执行国家、地方森林病虫害防治和植物检疫的法律法规。</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、负责森林病虫害的预测、预报、调查，疫情监测调查，定期发布森林病虫害信息。</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、负责组织指导森林病虫害防治工作。</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、依照规定实施现场检疫或复检。</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、依法监督有关单位或者个人对森林植物及其产品消毒处理、除害处理、隔离试种、封销和消灭。</w:t>
      </w:r>
    </w:p>
    <w:p w:rsidR="001C570E" w:rsidRDefault="001C570E" w:rsidP="001C570E">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、完成上级主管部门交办的其他工作。</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森林病虫防治检疫站设</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个办公室。</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从预算单位构成看，森林病虫防治检疫站是纳入</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w:t>
      </w:r>
    </w:p>
    <w:p w:rsidR="001C570E" w:rsidRDefault="001C570E" w:rsidP="001C570E">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万元。收支较上年决算数增加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，主要原因是农林水、社会保障和就业支出增加。年末结转结余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，主要原因是农林水、社会保障和就业支出增加。其中：财政拨款收入</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，主要原因是农林水、社会保障和就业支出增加。其中</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基本支出</w:t>
      </w:r>
      <w:r>
        <w:rPr>
          <w:rFonts w:ascii="Times New Roman" w:hAnsi="Times New Roman" w:cs="Times New Roman"/>
          <w:color w:val="000000"/>
          <w:sz w:val="32"/>
          <w:szCs w:val="32"/>
        </w:rPr>
        <w:t>235.8</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95.9%</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10.04</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4.1%</w:t>
      </w:r>
      <w:r>
        <w:rPr>
          <w:rFonts w:ascii="方正仿宋_GBK" w:eastAsia="方正仿宋_GBK" w:hAnsi="Arial" w:cs="Arial" w:hint="eastAsia"/>
          <w:color w:val="000000"/>
          <w:sz w:val="32"/>
          <w:szCs w:val="32"/>
        </w:rPr>
        <w:t>。</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年相比，财政拨款收、支总计各增加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，主要原因是农林水、社会保障和就业支出增加。</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（三）一般公共预算财政拨款支出决算情况说明</w:t>
      </w:r>
    </w:p>
    <w:p w:rsidR="001C570E" w:rsidRDefault="001C570E" w:rsidP="001C570E">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，主要原因是农林水、社会保障和就业支出增加。较年初预算数</w:t>
      </w:r>
      <w:r>
        <w:rPr>
          <w:rFonts w:ascii="方正仿宋_GBK" w:eastAsia="方正仿宋_GBK" w:hAnsi="Arial" w:cs="Arial" w:hint="eastAsia"/>
          <w:color w:val="000000"/>
          <w:sz w:val="32"/>
          <w:szCs w:val="32"/>
        </w:rPr>
        <w:lastRenderedPageBreak/>
        <w:t>减少</w:t>
      </w:r>
      <w:r>
        <w:rPr>
          <w:rFonts w:ascii="Times New Roman" w:hAnsi="Times New Roman" w:cs="Times New Roman"/>
          <w:color w:val="000000"/>
          <w:sz w:val="32"/>
          <w:szCs w:val="32"/>
        </w:rPr>
        <w:t>4.81</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，主要原因是农林水支出减少。此外，年初财政拨款结转和结余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245.84</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11.97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5.1%</w:t>
      </w:r>
      <w:r>
        <w:rPr>
          <w:rFonts w:ascii="方正仿宋_GBK" w:eastAsia="方正仿宋_GBK" w:hAnsi="Arial" w:cs="Arial" w:hint="eastAsia"/>
          <w:color w:val="000000"/>
          <w:sz w:val="32"/>
          <w:szCs w:val="32"/>
        </w:rPr>
        <w:t>。主要原因是农林水支出增加。较年初预算数减少</w:t>
      </w:r>
      <w:r>
        <w:rPr>
          <w:rFonts w:ascii="Times New Roman" w:hAnsi="Times New Roman" w:cs="Times New Roman"/>
          <w:color w:val="000000"/>
          <w:sz w:val="32"/>
          <w:szCs w:val="32"/>
        </w:rPr>
        <w:t>4.81</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1.9%</w:t>
      </w:r>
      <w:r>
        <w:rPr>
          <w:rFonts w:ascii="方正仿宋_GBK" w:eastAsia="方正仿宋_GBK" w:hAnsi="Arial" w:cs="Arial" w:hint="eastAsia"/>
          <w:color w:val="000000"/>
          <w:sz w:val="32"/>
          <w:szCs w:val="32"/>
        </w:rPr>
        <w:t>，主要原因是农林水支出减少。</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1C570E" w:rsidRDefault="001C570E" w:rsidP="001C570E">
      <w:pPr>
        <w:pStyle w:val="a3"/>
        <w:spacing w:before="0" w:beforeAutospacing="0" w:after="0" w:afterAutospacing="0" w:line="540" w:lineRule="atLeast"/>
        <w:rPr>
          <w:rFonts w:ascii="Arial" w:hAnsi="Arial" w:cs="Arial"/>
          <w:color w:val="000000"/>
          <w:sz w:val="27"/>
          <w:szCs w:val="27"/>
        </w:rPr>
      </w:pP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27.13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11%</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2.85</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11.7%</w:t>
      </w:r>
      <w:r>
        <w:rPr>
          <w:rFonts w:ascii="方正仿宋_GBK" w:eastAsia="方正仿宋_GBK" w:hAnsi="Arial" w:cs="Arial" w:hint="eastAsia"/>
          <w:color w:val="000000"/>
          <w:sz w:val="32"/>
          <w:szCs w:val="32"/>
        </w:rPr>
        <w:t>，主要原因是社会保障支出增加。</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10.52</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4.3%</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0.26</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，主要原因是行政事业单位医疗支出增加。</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196.59</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80%</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8.88</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4.3%</w:t>
      </w:r>
      <w:r>
        <w:rPr>
          <w:rFonts w:ascii="方正仿宋_GBK" w:eastAsia="方正仿宋_GBK" w:hAnsi="Arial" w:cs="Arial" w:hint="eastAsia"/>
          <w:color w:val="000000"/>
          <w:sz w:val="32"/>
          <w:szCs w:val="32"/>
        </w:rPr>
        <w:t>，主要原因是事业机构支出减少。</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11.6</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4.7%</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0.97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9.1%</w:t>
      </w:r>
      <w:r>
        <w:rPr>
          <w:rFonts w:ascii="方正仿宋_GBK" w:eastAsia="方正仿宋_GBK" w:hAnsi="Arial" w:cs="Arial" w:hint="eastAsia"/>
          <w:color w:val="000000"/>
          <w:sz w:val="32"/>
          <w:szCs w:val="32"/>
        </w:rPr>
        <w:t>，主要原因是在职人员住房公积金缴费增加。</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235.8</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201.67</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5.84</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，主要原因是人员增加。人员经费用途主要包括基本工资、津贴补贴、社会保障缴费。公用经费</w:t>
      </w:r>
      <w:r>
        <w:rPr>
          <w:rFonts w:ascii="Times New Roman" w:hAnsi="Times New Roman" w:cs="Times New Roman"/>
          <w:color w:val="000000"/>
          <w:sz w:val="32"/>
          <w:szCs w:val="32"/>
        </w:rPr>
        <w:t>34.13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2.18</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6.8%</w:t>
      </w:r>
      <w:r>
        <w:rPr>
          <w:rFonts w:ascii="方正仿宋_GBK" w:eastAsia="方正仿宋_GBK" w:hAnsi="Arial" w:cs="Arial" w:hint="eastAsia"/>
          <w:color w:val="000000"/>
          <w:sz w:val="32"/>
          <w:szCs w:val="32"/>
        </w:rPr>
        <w:t>，主要原因是劳务费增加。公用经费用途主要包括办公费、水电费、邮电费、差旅费、会议费等。</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（五）政府性基金预算收支决算情况说明</w:t>
      </w:r>
    </w:p>
    <w:p w:rsidR="001C570E" w:rsidRDefault="001C570E" w:rsidP="001C570E">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1C570E" w:rsidRDefault="001C570E" w:rsidP="001C570E">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三、“三公”经费情况说明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（一）“三公”经费支出总体情况说明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年度“三公”经费支出共计</w:t>
      </w:r>
      <w:r>
        <w:rPr>
          <w:rFonts w:ascii="Times New Roman" w:hAnsi="Times New Roman" w:cs="Times New Roman"/>
          <w:color w:val="000000"/>
          <w:sz w:val="32"/>
          <w:szCs w:val="32"/>
        </w:rPr>
        <w:t>4.09</w:t>
      </w:r>
      <w:r>
        <w:rPr>
          <w:rFonts w:ascii="方正仿宋_GBK" w:eastAsia="方正仿宋_GBK" w:hAnsi="Arial" w:cs="Arial" w:hint="eastAsia"/>
          <w:color w:val="000000"/>
          <w:sz w:val="32"/>
          <w:szCs w:val="32"/>
        </w:rPr>
        <w:t>万元，较年初预算数减少</w:t>
      </w:r>
      <w:r>
        <w:rPr>
          <w:rFonts w:ascii="Times New Roman" w:hAnsi="Times New Roman" w:cs="Times New Roman"/>
          <w:color w:val="000000"/>
          <w:sz w:val="32"/>
          <w:szCs w:val="32"/>
        </w:rPr>
        <w:t>0.21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4.9%</w:t>
      </w:r>
      <w:r>
        <w:rPr>
          <w:rFonts w:ascii="方正仿宋_GBK" w:eastAsia="方正仿宋_GBK" w:hAnsi="Arial" w:cs="Arial" w:hint="eastAsia"/>
          <w:color w:val="000000"/>
          <w:sz w:val="32"/>
          <w:szCs w:val="32"/>
        </w:rPr>
        <w:t>，主要原因是严格控制“三公”经费支出厉行节约。较上年支出数增加</w:t>
      </w:r>
      <w:r>
        <w:rPr>
          <w:rFonts w:ascii="Times New Roman" w:hAnsi="Times New Roman" w:cs="Times New Roman"/>
          <w:color w:val="000000"/>
          <w:sz w:val="32"/>
          <w:szCs w:val="32"/>
        </w:rPr>
        <w:t>0.29</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7.6%</w:t>
      </w:r>
      <w:r>
        <w:rPr>
          <w:rFonts w:ascii="方正仿宋_GBK" w:eastAsia="方正仿宋_GBK" w:hAnsi="Arial" w:cs="Arial" w:hint="eastAsia"/>
          <w:color w:val="000000"/>
          <w:sz w:val="32"/>
          <w:szCs w:val="32"/>
        </w:rPr>
        <w:t>，主要原因是项目检查、验收增加，公务接待增加。</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（二）“三公”经费分项支出情况</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年度未发生公务车购置费用，与上年持平。</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仿宋_GBK" w:eastAsia="方正仿宋_GBK" w:hAnsi="Arial" w:cs="Arial" w:hint="eastAsia"/>
          <w:color w:val="000000"/>
          <w:sz w:val="32"/>
          <w:szCs w:val="32"/>
        </w:rPr>
        <w:t>公务用车运行维护费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主要用于全区森林病虫防治管理与监督。费用支出较年初预算数增加</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增长</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主要原因是严格按照公务用车管理使用。与上年支出数持平。</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公务接待费</w:t>
      </w:r>
      <w:r>
        <w:rPr>
          <w:rFonts w:ascii="Times New Roman" w:hAnsi="Times New Roman" w:cs="Times New Roman"/>
          <w:color w:val="000000"/>
          <w:sz w:val="32"/>
          <w:szCs w:val="32"/>
        </w:rPr>
        <w:t>0.59</w:t>
      </w:r>
      <w:r>
        <w:rPr>
          <w:rFonts w:ascii="方正仿宋_GBK" w:eastAsia="方正仿宋_GBK" w:hAnsi="Arial" w:cs="Arial" w:hint="eastAsia"/>
          <w:color w:val="000000"/>
          <w:sz w:val="32"/>
          <w:szCs w:val="32"/>
        </w:rPr>
        <w:t>万元，主要用于接待项目的检查、验收。费用支出较年初预算数减少</w:t>
      </w:r>
      <w:r>
        <w:rPr>
          <w:rFonts w:ascii="Times New Roman" w:hAnsi="Times New Roman" w:cs="Times New Roman"/>
          <w:color w:val="000000"/>
          <w:sz w:val="32"/>
          <w:szCs w:val="32"/>
        </w:rPr>
        <w:t>0.21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26.2%</w:t>
      </w:r>
      <w:r>
        <w:rPr>
          <w:rFonts w:ascii="方正仿宋_GBK" w:eastAsia="方正仿宋_GBK" w:hAnsi="Arial" w:cs="Arial" w:hint="eastAsia"/>
          <w:color w:val="000000"/>
          <w:sz w:val="32"/>
          <w:szCs w:val="32"/>
        </w:rPr>
        <w:t>，主要原因是认真贯彻落实中央八项规定精神和厉行节约要求。较上年支出数增加</w:t>
      </w:r>
      <w:r>
        <w:rPr>
          <w:rFonts w:ascii="Times New Roman" w:hAnsi="Times New Roman" w:cs="Times New Roman"/>
          <w:color w:val="000000"/>
          <w:sz w:val="32"/>
          <w:szCs w:val="32"/>
        </w:rPr>
        <w:t>0.29</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96.7%</w:t>
      </w:r>
      <w:r>
        <w:rPr>
          <w:rFonts w:ascii="方正仿宋_GBK" w:eastAsia="方正仿宋_GBK" w:hAnsi="Arial" w:cs="Arial" w:hint="eastAsia"/>
          <w:color w:val="000000"/>
          <w:sz w:val="32"/>
          <w:szCs w:val="32"/>
        </w:rPr>
        <w:t>，主要项目的检查、验收增加，接待人数增加。</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（三）“三公”经费实物量情况</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人；公务用车购置</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辆，公务车保有量为</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75</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78.67</w:t>
      </w:r>
      <w:r>
        <w:rPr>
          <w:rFonts w:ascii="方正仿宋_GBK" w:eastAsia="方正仿宋_GBK" w:hAnsi="Arial" w:cs="Arial" w:hint="eastAsia"/>
          <w:color w:val="000000"/>
          <w:sz w:val="32"/>
          <w:szCs w:val="32"/>
        </w:rPr>
        <w:t>元，车均购置费</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万元，车均维护费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p>
    <w:p w:rsidR="001C570E" w:rsidRDefault="001C570E" w:rsidP="001C570E">
      <w:pPr>
        <w:pStyle w:val="a3"/>
        <w:spacing w:before="0" w:beforeAutospacing="0" w:after="0" w:afterAutospacing="0" w:line="540" w:lineRule="atLeast"/>
        <w:ind w:left="1199" w:hanging="720"/>
        <w:rPr>
          <w:rFonts w:ascii="Arial" w:hAnsi="Arial" w:cs="Arial"/>
          <w:color w:val="000000"/>
          <w:sz w:val="27"/>
          <w:szCs w:val="27"/>
        </w:rPr>
      </w:pPr>
      <w:r>
        <w:rPr>
          <w:rFonts w:ascii="方正黑体_GBK" w:eastAsia="方正黑体_GBK" w:hAnsi="Arial" w:cs="Arial" w:hint="eastAsia"/>
          <w:color w:val="000000"/>
          <w:sz w:val="32"/>
          <w:szCs w:val="32"/>
        </w:rPr>
        <w:t>四、</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黑体_GBK" w:eastAsia="方正黑体_GBK" w:hAnsi="Arial" w:cs="Arial" w:hint="eastAsia"/>
          <w:color w:val="000000"/>
          <w:sz w:val="32"/>
          <w:szCs w:val="32"/>
        </w:rPr>
        <w:t>其他需要说明的事项</w:t>
      </w:r>
    </w:p>
    <w:p w:rsidR="001C570E" w:rsidRDefault="001C570E" w:rsidP="001C570E">
      <w:pPr>
        <w:pStyle w:val="a3"/>
        <w:spacing w:before="0" w:beforeAutospacing="0" w:after="0" w:afterAutospacing="0" w:line="540" w:lineRule="atLeast"/>
        <w:ind w:left="1395" w:hanging="108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一般公共预算财政拨款会议费和培训费情况说明。</w:t>
      </w:r>
    </w:p>
    <w:p w:rsidR="001C570E" w:rsidRDefault="001C570E" w:rsidP="001C570E">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0.37</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0.37</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，主要原因是业务工作会议增加。培训费支出</w:t>
      </w:r>
      <w:r>
        <w:rPr>
          <w:rFonts w:ascii="Times New Roman" w:hAnsi="Times New Roman" w:cs="Times New Roman"/>
          <w:color w:val="000000"/>
          <w:sz w:val="32"/>
          <w:szCs w:val="32"/>
        </w:rPr>
        <w:t>1.33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1.03</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343.3%</w:t>
      </w:r>
      <w:r>
        <w:rPr>
          <w:rFonts w:ascii="方正仿宋_GBK" w:eastAsia="方正仿宋_GBK" w:hAnsi="Arial" w:cs="Arial" w:hint="eastAsia"/>
          <w:color w:val="000000"/>
          <w:sz w:val="32"/>
          <w:szCs w:val="32"/>
        </w:rPr>
        <w:t>，主要原因是人员增加，业务培训增加。</w:t>
      </w:r>
    </w:p>
    <w:p w:rsidR="001C570E" w:rsidRDefault="001C570E" w:rsidP="001C570E">
      <w:pPr>
        <w:pStyle w:val="a3"/>
        <w:shd w:val="clear" w:color="auto" w:fill="FFFFFF"/>
        <w:spacing w:before="0" w:beforeAutospacing="0" w:after="0" w:afterAutospacing="0" w:line="540" w:lineRule="atLeast"/>
        <w:ind w:left="1080" w:hanging="108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机关运行经费情况说明</w:t>
      </w:r>
      <w:r>
        <w:rPr>
          <w:rFonts w:ascii="方正仿宋_GBK" w:eastAsia="方正仿宋_GBK" w:hAnsi="Arial" w:cs="Arial" w:hint="eastAsia"/>
          <w:color w:val="000000"/>
          <w:sz w:val="32"/>
          <w:szCs w:val="32"/>
        </w:rPr>
        <w:t>。</w:t>
      </w:r>
    </w:p>
    <w:p w:rsidR="001C570E" w:rsidRDefault="001C570E" w:rsidP="001C570E">
      <w:pPr>
        <w:pStyle w:val="a3"/>
        <w:shd w:val="clear" w:color="auto" w:fill="FFFFFF"/>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lastRenderedPageBreak/>
        <w:t>按照部门决算列报口径。我单位不在机关运行经费统计范围之内。</w:t>
      </w:r>
    </w:p>
    <w:p w:rsidR="001C570E" w:rsidRDefault="001C570E" w:rsidP="001C570E">
      <w:pPr>
        <w:pStyle w:val="a3"/>
        <w:spacing w:before="0" w:beforeAutospacing="0" w:after="0" w:afterAutospacing="0" w:line="540" w:lineRule="atLeast"/>
        <w:ind w:left="1395" w:hanging="1080"/>
        <w:rPr>
          <w:rFonts w:ascii="Arial" w:hAnsi="Arial" w:cs="Arial"/>
          <w:color w:val="000000"/>
          <w:sz w:val="27"/>
          <w:szCs w:val="27"/>
        </w:rPr>
      </w:pPr>
      <w:r>
        <w:rPr>
          <w:rFonts w:ascii="方正楷体_GBK" w:eastAsia="方正楷体_GBK" w:hAnsi="Arial" w:cs="Arial" w:hint="eastAsia"/>
          <w:color w:val="000000"/>
          <w:sz w:val="32"/>
          <w:szCs w:val="32"/>
        </w:rPr>
        <w:t>（三）</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国有资产占用情况说明。</w:t>
      </w:r>
    </w:p>
    <w:p w:rsidR="001C570E" w:rsidRDefault="001C570E" w:rsidP="001C570E">
      <w:pPr>
        <w:pStyle w:val="a3"/>
        <w:shd w:val="clear" w:color="auto" w:fill="FFFFFF"/>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截至2023年12月31日，本部门共有车辆1辆，其中，副部（省）级及以上领导用车0辆、主要领导干部用车0辆、机要通信用车0辆、应急保障用车0辆、执法执勤用车0辆，特种专业技术用车1辆，离退休干部用车0辆，其他用车0辆。单价100万元（含）以上专用设备0台（套）。</w:t>
      </w:r>
    </w:p>
    <w:p w:rsidR="001C570E" w:rsidRDefault="001C570E" w:rsidP="001C570E">
      <w:pPr>
        <w:pStyle w:val="a3"/>
        <w:spacing w:before="0" w:beforeAutospacing="0" w:after="0" w:afterAutospacing="0" w:line="540" w:lineRule="atLeast"/>
        <w:ind w:left="1395" w:hanging="1080"/>
        <w:rPr>
          <w:rFonts w:ascii="Arial" w:hAnsi="Arial" w:cs="Arial"/>
          <w:color w:val="000000"/>
          <w:sz w:val="27"/>
          <w:szCs w:val="27"/>
        </w:rPr>
      </w:pPr>
      <w:r>
        <w:rPr>
          <w:rFonts w:ascii="方正楷体_GBK" w:eastAsia="方正楷体_GBK" w:hAnsi="Arial" w:cs="Arial" w:hint="eastAsia"/>
          <w:color w:val="000000"/>
          <w:sz w:val="32"/>
          <w:szCs w:val="32"/>
        </w:rPr>
        <w:t>（四）</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政府采购支出情况说明。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2023年度本部门政府采购支出总额0万元，其中：政府采购货物支出0万元、政府采购工程支出0万元、政府采购服务支出0万元。</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本单位本年度无项目实施，没有项目绩效评价。</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财政拨款收入”、“事业收入”、“经营收入”等以外的收入，包括未纳入财政预算或财政专户管理的投资收益、银行存款利息收入、租金收入、捐赠收入，现金盘盈收入、存货盘盈收入、收回已</w:t>
      </w:r>
      <w:r>
        <w:rPr>
          <w:rFonts w:ascii="方正仿宋_GBK" w:eastAsia="方正仿宋_GBK" w:hAnsi="Arial" w:cs="Arial" w:hint="eastAsia"/>
          <w:color w:val="000000"/>
          <w:sz w:val="32"/>
          <w:szCs w:val="32"/>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（七）“三公”经费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Arial" w:cs="Arial" w:hint="eastAsia"/>
          <w:color w:val="000000"/>
          <w:sz w:val="32"/>
          <w:szCs w:val="32"/>
        </w:rPr>
        <w:lastRenderedPageBreak/>
        <w:t>奖励费用等支出；公务接待费反映单位按规定开支的各类公务接待（含外宾接待）支出。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反映非各级发展与改革部门集中安排的用于购置固定资产、战略性和应急性储备、土地和无形资产，以及构建基础设施、大型修缮和财政支持企业更新改造所发生的支出。</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七、决算公开联系方式及信息反馈渠道</w:t>
      </w:r>
    </w:p>
    <w:p w:rsidR="001C570E" w:rsidRDefault="001C570E" w:rsidP="001C570E">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570E"/>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70E"/>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67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04"/>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624"/>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7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96281788">
      <w:bodyDiv w:val="1"/>
      <w:marLeft w:val="0"/>
      <w:marRight w:val="0"/>
      <w:marTop w:val="0"/>
      <w:marBottom w:val="0"/>
      <w:divBdr>
        <w:top w:val="none" w:sz="0" w:space="0" w:color="auto"/>
        <w:left w:val="none" w:sz="0" w:space="0" w:color="auto"/>
        <w:bottom w:val="none" w:sz="0" w:space="0" w:color="auto"/>
        <w:right w:val="none" w:sz="0" w:space="0" w:color="auto"/>
      </w:divBdr>
      <w:divsChild>
        <w:div w:id="1229075502">
          <w:marLeft w:val="3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586</Words>
  <Characters>3342</Characters>
  <Application>Microsoft Office Word</Application>
  <DocSecurity>0</DocSecurity>
  <Lines>27</Lines>
  <Paragraphs>7</Paragraphs>
  <ScaleCrop>false</ScaleCrop>
  <Company>Microsoft</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2024-10-21T06:37:00Z</dcterms:created>
  <dcterms:modified xsi:type="dcterms:W3CDTF">2024-10-21T06:38:00Z</dcterms:modified>
</cp:coreProperties>
</file>