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重庆市綦江区科技信息中心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right="0" w:firstLine="640" w:firstLineChars="200"/>
        <w:jc w:val="left"/>
        <w:textAlignment w:val="auto"/>
        <w:rPr>
          <w:rStyle w:val="17"/>
          <w:rFonts w:hint="default" w:ascii="Times New Roman" w:hAnsi="Times New Roman" w:eastAsia="方正黑体_GBK" w:cs="Times New Roman"/>
          <w:b w:val="0"/>
          <w:bCs/>
          <w:sz w:val="32"/>
          <w:szCs w:val="32"/>
          <w:shd w:val="clear" w:color="auto" w:fill="FFFFFF"/>
        </w:rPr>
      </w:pP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right="0" w:firstLine="640" w:firstLineChars="200"/>
        <w:jc w:val="left"/>
        <w:textAlignment w:val="auto"/>
        <w:rPr>
          <w:rStyle w:val="17"/>
          <w:rFonts w:hint="default" w:ascii="Times New Roman" w:hAnsi="Times New Roman" w:eastAsia="方正黑体_GBK" w:cs="Times New Roman"/>
          <w:b w:val="0"/>
          <w:bCs/>
          <w:sz w:val="32"/>
          <w:szCs w:val="32"/>
          <w:shd w:val="clear" w:color="auto" w:fill="FFFFFF"/>
        </w:rPr>
      </w:pPr>
      <w:r>
        <w:rPr>
          <w:rStyle w:val="17"/>
          <w:rFonts w:hint="default" w:ascii="Times New Roman" w:hAnsi="Times New Roman" w:eastAsia="方正黑体_GBK" w:cs="Times New Roman"/>
          <w:b w:val="0"/>
          <w:bCs/>
          <w:sz w:val="32"/>
          <w:szCs w:val="32"/>
          <w:shd w:val="clear" w:color="auto" w:fill="FFFFFF"/>
        </w:rPr>
        <w:t>一、单位基本情况</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（一）职能职责</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（1）负责收集、整理、分析、发布科技信息，开展科技信息交流，为全区提供科技信息服务。</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（2）负责科技规划编制工作的资料信息收集、分类、整理。</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（3）负责科技金融、科技项目立项、科技成果鉴定等工作的咨询服务。</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（4）负责“重庆市綦江区科学技术局”子网站的信息更新和发布。</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（5）承担科技人才交流与合作的服务工作。</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（6）承担科技宣传、科技培训、科学普及、科技下乡、科技活动周等服务工作。</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（7）承担新技术、新成果引进、示范、推广运用的服务工作。</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（8）承担国家、市、区指定科技项目的服务工作。</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（9）承担科技研发（转化）平台建设的服务工作。</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（10）负责企业技术创新、新产品开发、技术改造等工作中的指导服务。</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（11）负责高新技术企业、科技型企业、重点新产品、高新技术产品申报的咨询服务。</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（12）负责科技政策、法规等方面的咨询服务。</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right="0" w:firstLine="640" w:firstLineChars="200"/>
        <w:jc w:val="both"/>
        <w:textAlignment w:val="auto"/>
        <w:rPr>
          <w:rStyle w:val="10"/>
          <w:rFonts w:hint="default" w:ascii="Times New Roman" w:hAnsi="Times New Roman" w:eastAsia="方正仿宋_GBK" w:cs="Times New Roman"/>
          <w:b w:val="0"/>
          <w:bCs/>
          <w:kern w:val="2"/>
          <w:sz w:val="32"/>
          <w:szCs w:val="32"/>
          <w:shd w:val="clear" w:color="auto" w:fill="FFFFFF"/>
          <w:lang w:val="en-US" w:eastAsia="zh-CN" w:bidi="ar-SA"/>
        </w:rPr>
      </w:pPr>
      <w:r>
        <w:rPr>
          <w:rStyle w:val="10"/>
          <w:rFonts w:hint="default" w:ascii="Times New Roman" w:hAnsi="Times New Roman" w:eastAsia="方正仿宋_GBK" w:cs="Times New Roman"/>
          <w:b w:val="0"/>
          <w:bCs/>
          <w:kern w:val="2"/>
          <w:sz w:val="32"/>
          <w:szCs w:val="32"/>
          <w:shd w:val="clear" w:color="auto" w:fill="FFFFFF"/>
          <w:lang w:val="en-US" w:eastAsia="zh-CN" w:bidi="ar-SA"/>
        </w:rPr>
        <w:t>（13）承办上级交办的其他工作。</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color w:val="000000"/>
          <w:kern w:val="0"/>
          <w:sz w:val="32"/>
          <w:szCs w:val="32"/>
          <w:lang w:val="en-US" w:eastAsia="zh-CN" w:bidi="ar"/>
        </w:rPr>
        <w:t>（二）机构设置</w:t>
      </w:r>
    </w:p>
    <w:p>
      <w:pPr>
        <w:pStyle w:val="12"/>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6" w:lineRule="exact"/>
        <w:ind w:left="0" w:right="0" w:firstLine="620" w:firstLineChars="200"/>
        <w:jc w:val="both"/>
        <w:textAlignment w:val="auto"/>
        <w:rPr>
          <w:rFonts w:hint="default" w:ascii="Times New Roman" w:hAnsi="Times New Roman" w:eastAsia="方正仿宋_GBK" w:cs="Times New Roman"/>
          <w:kern w:val="0"/>
          <w:sz w:val="31"/>
          <w:szCs w:val="31"/>
          <w:lang w:eastAsia="zh-CN" w:bidi="ar"/>
        </w:rPr>
      </w:pPr>
      <w:r>
        <w:rPr>
          <w:rFonts w:hint="default" w:ascii="Times New Roman" w:hAnsi="Times New Roman" w:eastAsia="方正仿宋_GBK" w:cs="Times New Roman"/>
          <w:kern w:val="0"/>
          <w:sz w:val="31"/>
          <w:szCs w:val="31"/>
          <w:lang w:eastAsia="zh-CN" w:bidi="ar"/>
        </w:rPr>
        <w:t>根据綦委编〔201</w:t>
      </w:r>
      <w:r>
        <w:rPr>
          <w:rFonts w:hint="default" w:ascii="Times New Roman" w:hAnsi="Times New Roman" w:eastAsia="方正仿宋_GBK" w:cs="Times New Roman"/>
          <w:kern w:val="0"/>
          <w:sz w:val="31"/>
          <w:szCs w:val="31"/>
          <w:lang w:val="en-US" w:eastAsia="zh-CN" w:bidi="ar"/>
        </w:rPr>
        <w:t>9</w:t>
      </w:r>
      <w:r>
        <w:rPr>
          <w:rFonts w:hint="default" w:ascii="Times New Roman" w:hAnsi="Times New Roman" w:eastAsia="方正仿宋_GBK" w:cs="Times New Roman"/>
          <w:kern w:val="0"/>
          <w:sz w:val="31"/>
          <w:szCs w:val="31"/>
          <w:lang w:eastAsia="zh-CN" w:bidi="ar"/>
        </w:rPr>
        <w:t>〕</w:t>
      </w:r>
      <w:r>
        <w:rPr>
          <w:rFonts w:hint="default" w:ascii="Times New Roman" w:hAnsi="Times New Roman" w:eastAsia="方正仿宋_GBK" w:cs="Times New Roman"/>
          <w:kern w:val="0"/>
          <w:sz w:val="31"/>
          <w:szCs w:val="31"/>
          <w:lang w:val="en-US" w:eastAsia="zh-CN" w:bidi="ar"/>
        </w:rPr>
        <w:t>69</w:t>
      </w:r>
      <w:r>
        <w:rPr>
          <w:rFonts w:hint="default" w:ascii="Times New Roman" w:hAnsi="Times New Roman" w:eastAsia="方正仿宋_GBK" w:cs="Times New Roman"/>
          <w:kern w:val="0"/>
          <w:sz w:val="31"/>
          <w:szCs w:val="31"/>
          <w:lang w:eastAsia="zh-CN" w:bidi="ar"/>
        </w:rPr>
        <w:t>号文件，本单位是重庆市綦江区科学技术局所属事业单位，事业编制</w:t>
      </w:r>
      <w:r>
        <w:rPr>
          <w:rFonts w:hint="default" w:ascii="Times New Roman" w:hAnsi="Times New Roman" w:eastAsia="方正仿宋_GBK" w:cs="Times New Roman"/>
          <w:kern w:val="0"/>
          <w:sz w:val="31"/>
          <w:szCs w:val="31"/>
          <w:lang w:val="en-US" w:eastAsia="zh-CN" w:bidi="ar"/>
        </w:rPr>
        <w:t>7</w:t>
      </w:r>
      <w:r>
        <w:rPr>
          <w:rFonts w:hint="default" w:ascii="Times New Roman" w:hAnsi="Times New Roman" w:eastAsia="方正仿宋_GBK" w:cs="Times New Roman"/>
          <w:kern w:val="0"/>
          <w:sz w:val="31"/>
          <w:szCs w:val="31"/>
          <w:lang w:eastAsia="zh-CN" w:bidi="ar"/>
        </w:rPr>
        <w:t>人，2023年实有人数</w:t>
      </w:r>
      <w:r>
        <w:rPr>
          <w:rFonts w:hint="default" w:ascii="Times New Roman" w:hAnsi="Times New Roman" w:eastAsia="方正仿宋_GBK" w:cs="Times New Roman"/>
          <w:kern w:val="0"/>
          <w:sz w:val="31"/>
          <w:szCs w:val="31"/>
          <w:lang w:val="en-US" w:eastAsia="zh-CN" w:bidi="ar"/>
        </w:rPr>
        <w:t>7</w:t>
      </w:r>
      <w:r>
        <w:rPr>
          <w:rFonts w:hint="default" w:ascii="Times New Roman" w:hAnsi="Times New Roman" w:eastAsia="方正仿宋_GBK" w:cs="Times New Roman"/>
          <w:kern w:val="0"/>
          <w:sz w:val="31"/>
          <w:szCs w:val="31"/>
          <w:lang w:eastAsia="zh-CN" w:bidi="ar"/>
        </w:rPr>
        <w:t>人。</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（三）单位构成</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20" w:firstLineChars="200"/>
        <w:jc w:val="both"/>
        <w:textAlignment w:val="auto"/>
        <w:rPr>
          <w:rFonts w:hint="default" w:ascii="Times New Roman" w:hAnsi="Times New Roman" w:eastAsia="方正仿宋_GBK" w:cs="Times New Roman"/>
          <w:kern w:val="0"/>
          <w:sz w:val="31"/>
          <w:szCs w:val="31"/>
          <w:lang w:val="en-US" w:eastAsia="zh-CN"/>
        </w:rPr>
      </w:pPr>
      <w:r>
        <w:rPr>
          <w:rFonts w:hint="default" w:ascii="Times New Roman" w:hAnsi="Times New Roman" w:eastAsia="方正仿宋_GBK" w:cs="Times New Roman"/>
          <w:kern w:val="0"/>
          <w:sz w:val="31"/>
          <w:szCs w:val="31"/>
          <w:lang w:val="en-US" w:eastAsia="zh-CN" w:bidi="ar"/>
        </w:rPr>
        <w:t>本单位无下级预算单位。</w:t>
      </w:r>
    </w:p>
    <w:p>
      <w:pPr>
        <w:keepNext w:val="0"/>
        <w:keepLines w:val="0"/>
        <w:pageBreakBefore w:val="0"/>
        <w:widowControl w:val="0"/>
        <w:kinsoku/>
        <w:wordWrap/>
        <w:overflowPunct/>
        <w:topLinePunct w:val="0"/>
        <w:autoSpaceDN/>
        <w:bidi w:val="0"/>
        <w:adjustRightInd/>
        <w:spacing w:beforeAutospacing="0" w:afterAutospacing="0" w:line="576" w:lineRule="exact"/>
        <w:ind w:firstLine="640" w:firstLineChars="200"/>
        <w:jc w:val="both"/>
        <w:textAlignment w:val="auto"/>
        <w:rPr>
          <w:rFonts w:hint="default" w:ascii="Times New Roman" w:hAnsi="Times New Roman" w:eastAsia="方正黑体_GBK" w:cs="Times New Roman"/>
          <w:b w:val="0"/>
          <w:bCs w:val="0"/>
          <w:kern w:val="2"/>
          <w:sz w:val="32"/>
          <w:szCs w:val="32"/>
        </w:rPr>
      </w:pPr>
      <w:r>
        <w:rPr>
          <w:rFonts w:hint="default" w:ascii="Times New Roman" w:hAnsi="Times New Roman" w:eastAsia="方正黑体_GBK" w:cs="Times New Roman"/>
          <w:b w:val="0"/>
          <w:bCs w:val="0"/>
          <w:kern w:val="2"/>
          <w:sz w:val="32"/>
          <w:szCs w:val="32"/>
        </w:rPr>
        <w:t>二、单位决算情况说明</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方正楷体_GBK" w:cs="Times New Roman"/>
          <w:b w:val="0"/>
          <w:bCs w:val="0"/>
          <w:kern w:val="2"/>
          <w:sz w:val="32"/>
          <w:szCs w:val="32"/>
          <w:shd w:val="clear" w:color="auto" w:fill="FFFFFF"/>
        </w:rPr>
      </w:pPr>
      <w:r>
        <w:rPr>
          <w:rFonts w:hint="default" w:ascii="Times New Roman" w:hAnsi="Times New Roman" w:eastAsia="方正楷体_GBK" w:cs="Times New Roman"/>
          <w:b w:val="0"/>
          <w:bCs w:val="0"/>
          <w:kern w:val="2"/>
          <w:sz w:val="32"/>
          <w:szCs w:val="32"/>
          <w:shd w:val="clear" w:color="auto" w:fill="FFFFFF"/>
        </w:rPr>
        <w:t>（一）收入支出决算总体情况说明。</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val="0"/>
          <w:bCs/>
          <w:kern w:val="2"/>
          <w:sz w:val="32"/>
          <w:szCs w:val="32"/>
          <w:shd w:val="clear" w:color="auto" w:fill="FFFFFF"/>
          <w:lang w:eastAsia="zh-CN"/>
        </w:rPr>
      </w:pPr>
      <w:r>
        <w:rPr>
          <w:rStyle w:val="10"/>
          <w:rFonts w:hint="default" w:ascii="Times New Roman" w:hAnsi="Times New Roman" w:eastAsia="方正仿宋_GBK" w:cs="Times New Roman"/>
          <w:b/>
          <w:bCs w:val="0"/>
          <w:kern w:val="2"/>
          <w:sz w:val="32"/>
          <w:szCs w:val="32"/>
          <w:shd w:val="clear" w:color="auto" w:fill="FFFFFF"/>
        </w:rPr>
        <w:t>1.总体情况。</w:t>
      </w:r>
      <w:r>
        <w:rPr>
          <w:rStyle w:val="10"/>
          <w:rFonts w:hint="default" w:ascii="Times New Roman" w:hAnsi="Times New Roman" w:eastAsia="方正仿宋_GBK" w:cs="Times New Roman"/>
          <w:b w:val="0"/>
          <w:bCs/>
          <w:kern w:val="2"/>
          <w:sz w:val="32"/>
          <w:szCs w:val="32"/>
          <w:shd w:val="clear" w:color="auto" w:fill="FFFFFF"/>
        </w:rPr>
        <w:t>2023年度收入总计120.46万元，支出总计120.46万元。收支较上年决算数增加7.97万元，增长7.09%，主要原因是</w:t>
      </w:r>
      <w:r>
        <w:rPr>
          <w:rStyle w:val="10"/>
          <w:rFonts w:hint="default" w:ascii="Times New Roman" w:hAnsi="Times New Roman" w:eastAsia="方正仿宋_GBK" w:cs="Times New Roman"/>
          <w:b w:val="0"/>
          <w:bCs/>
          <w:kern w:val="2"/>
          <w:sz w:val="32"/>
          <w:szCs w:val="32"/>
          <w:shd w:val="clear" w:color="auto" w:fill="FFFFFF"/>
          <w:lang w:eastAsia="zh-CN"/>
        </w:rPr>
        <w:t>调资增加人员经费。</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val="0"/>
          <w:bCs/>
          <w:kern w:val="2"/>
          <w:sz w:val="32"/>
          <w:szCs w:val="32"/>
          <w:shd w:val="clear" w:color="auto" w:fill="FFFFFF"/>
          <w:lang w:eastAsia="zh-CN"/>
        </w:rPr>
      </w:pPr>
      <w:r>
        <w:rPr>
          <w:rStyle w:val="10"/>
          <w:rFonts w:hint="default" w:ascii="Times New Roman" w:hAnsi="Times New Roman" w:eastAsia="方正仿宋_GBK" w:cs="Times New Roman"/>
          <w:b/>
          <w:bCs w:val="0"/>
          <w:kern w:val="2"/>
          <w:sz w:val="32"/>
          <w:szCs w:val="32"/>
          <w:shd w:val="clear" w:color="auto" w:fill="FFFFFF"/>
        </w:rPr>
        <w:t>2.收入情况。</w:t>
      </w:r>
      <w:r>
        <w:rPr>
          <w:rStyle w:val="10"/>
          <w:rFonts w:hint="default" w:ascii="Times New Roman" w:hAnsi="Times New Roman" w:eastAsia="方正仿宋_GBK" w:cs="Times New Roman"/>
          <w:b w:val="0"/>
          <w:bCs/>
          <w:kern w:val="2"/>
          <w:sz w:val="32"/>
          <w:szCs w:val="32"/>
          <w:shd w:val="clear" w:color="auto" w:fill="FFFFFF"/>
        </w:rPr>
        <w:t>2023年度收入合计120.46万元，较上年决算数增加7.97万元，增长7.09%，主要原因是</w:t>
      </w:r>
      <w:r>
        <w:rPr>
          <w:rStyle w:val="10"/>
          <w:rFonts w:hint="default" w:ascii="Times New Roman" w:hAnsi="Times New Roman" w:eastAsia="方正仿宋_GBK" w:cs="Times New Roman"/>
          <w:b w:val="0"/>
          <w:bCs/>
          <w:kern w:val="2"/>
          <w:sz w:val="32"/>
          <w:szCs w:val="32"/>
          <w:shd w:val="clear" w:color="auto" w:fill="FFFFFF"/>
          <w:lang w:eastAsia="zh-CN"/>
        </w:rPr>
        <w:t>调资增加人员经费。</w:t>
      </w:r>
      <w:r>
        <w:rPr>
          <w:rStyle w:val="10"/>
          <w:rFonts w:hint="default" w:ascii="Times New Roman" w:hAnsi="Times New Roman" w:eastAsia="方正仿宋_GBK" w:cs="Times New Roman"/>
          <w:b w:val="0"/>
          <w:bCs/>
          <w:kern w:val="2"/>
          <w:sz w:val="32"/>
          <w:szCs w:val="32"/>
          <w:shd w:val="clear" w:color="auto" w:fill="FFFFFF"/>
        </w:rPr>
        <w:t>其中：财政拨款收入120.46万元，占100.00%</w:t>
      </w:r>
      <w:r>
        <w:rPr>
          <w:rStyle w:val="10"/>
          <w:rFonts w:hint="default" w:ascii="Times New Roman" w:hAnsi="Times New Roman" w:eastAsia="方正仿宋_GBK" w:cs="Times New Roman"/>
          <w:b w:val="0"/>
          <w:bCs/>
          <w:kern w:val="2"/>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bCs w:val="0"/>
          <w:kern w:val="2"/>
          <w:sz w:val="32"/>
          <w:szCs w:val="32"/>
          <w:shd w:val="clear" w:color="auto" w:fill="FFFFFF"/>
          <w:lang w:eastAsia="zh-CN"/>
        </w:rPr>
      </w:pPr>
      <w:r>
        <w:rPr>
          <w:rStyle w:val="10"/>
          <w:rFonts w:hint="default" w:ascii="Times New Roman" w:hAnsi="Times New Roman" w:eastAsia="方正仿宋_GBK" w:cs="Times New Roman"/>
          <w:b/>
          <w:bCs w:val="0"/>
          <w:kern w:val="2"/>
          <w:sz w:val="32"/>
          <w:szCs w:val="32"/>
          <w:shd w:val="clear" w:color="auto" w:fill="FFFFFF"/>
        </w:rPr>
        <w:t>3.支出情况。</w:t>
      </w:r>
      <w:r>
        <w:rPr>
          <w:rStyle w:val="10"/>
          <w:rFonts w:hint="default" w:ascii="Times New Roman" w:hAnsi="Times New Roman" w:eastAsia="方正仿宋_GBK" w:cs="Times New Roman"/>
          <w:b w:val="0"/>
          <w:bCs/>
          <w:kern w:val="2"/>
          <w:sz w:val="32"/>
          <w:szCs w:val="32"/>
          <w:shd w:val="clear" w:color="auto" w:fill="FFFFFF"/>
        </w:rPr>
        <w:t>2023年度支出合计120.46万元，较上年决算</w:t>
      </w:r>
      <w:bookmarkStart w:id="0" w:name="_GoBack"/>
      <w:bookmarkEnd w:id="0"/>
      <w:r>
        <w:rPr>
          <w:rStyle w:val="10"/>
          <w:rFonts w:hint="default" w:ascii="Times New Roman" w:hAnsi="Times New Roman" w:eastAsia="方正仿宋_GBK" w:cs="Times New Roman"/>
          <w:b w:val="0"/>
          <w:bCs/>
          <w:kern w:val="2"/>
          <w:sz w:val="32"/>
          <w:szCs w:val="32"/>
          <w:shd w:val="clear" w:color="auto" w:fill="FFFFFF"/>
        </w:rPr>
        <w:t>数增加7.97万元，增长7.09%，本年无结转结余。其中：基本支出103.55万元，占85.96%；项目支出16.91万元，占14.04%</w:t>
      </w:r>
      <w:r>
        <w:rPr>
          <w:rStyle w:val="10"/>
          <w:rFonts w:hint="default" w:ascii="Times New Roman" w:hAnsi="Times New Roman" w:eastAsia="方正仿宋_GBK" w:cs="Times New Roman"/>
          <w:b w:val="0"/>
          <w:bCs/>
          <w:kern w:val="2"/>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bCs w:val="0"/>
          <w:kern w:val="2"/>
          <w:sz w:val="32"/>
          <w:szCs w:val="32"/>
          <w:shd w:val="clear" w:color="auto" w:fill="FFFFFF"/>
        </w:rPr>
      </w:pPr>
      <w:r>
        <w:rPr>
          <w:rStyle w:val="10"/>
          <w:rFonts w:hint="default" w:ascii="Times New Roman" w:hAnsi="Times New Roman" w:eastAsia="方正仿宋_GBK" w:cs="Times New Roman"/>
          <w:b/>
          <w:bCs w:val="0"/>
          <w:kern w:val="2"/>
          <w:sz w:val="32"/>
          <w:szCs w:val="32"/>
          <w:shd w:val="clear" w:color="auto" w:fill="FFFFFF"/>
        </w:rPr>
        <w:t>4.结转结余情况。</w:t>
      </w:r>
      <w:r>
        <w:rPr>
          <w:rStyle w:val="10"/>
          <w:rFonts w:hint="default" w:ascii="Times New Roman" w:hAnsi="Times New Roman" w:eastAsia="方正仿宋_GBK" w:cs="Times New Roman"/>
          <w:b w:val="0"/>
          <w:bCs/>
          <w:kern w:val="2"/>
          <w:sz w:val="32"/>
          <w:szCs w:val="32"/>
          <w:shd w:val="clear" w:color="auto" w:fill="FFFFFF"/>
        </w:rPr>
        <w:t>本年无结转结余。</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方正楷体_GBK" w:cs="Times New Roman"/>
          <w:b w:val="0"/>
          <w:bCs w:val="0"/>
          <w:kern w:val="2"/>
          <w:sz w:val="32"/>
          <w:szCs w:val="32"/>
          <w:shd w:val="clear" w:color="auto" w:fill="FFFFFF"/>
        </w:rPr>
      </w:pPr>
      <w:r>
        <w:rPr>
          <w:rFonts w:hint="default" w:ascii="Times New Roman" w:hAnsi="Times New Roman" w:eastAsia="方正楷体_GBK" w:cs="Times New Roman"/>
          <w:b w:val="0"/>
          <w:bCs w:val="0"/>
          <w:kern w:val="2"/>
          <w:sz w:val="32"/>
          <w:szCs w:val="32"/>
          <w:shd w:val="clear" w:color="auto" w:fill="FFFFFF"/>
        </w:rPr>
        <w:t>（二）财政拨款收入支出决算总体情况说明</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val="0"/>
          <w:bCs/>
          <w:kern w:val="2"/>
          <w:sz w:val="32"/>
          <w:szCs w:val="32"/>
          <w:shd w:val="clear" w:color="auto" w:fill="FFFFFF"/>
        </w:rPr>
      </w:pPr>
      <w:r>
        <w:rPr>
          <w:rStyle w:val="10"/>
          <w:rFonts w:hint="default" w:ascii="Times New Roman" w:hAnsi="Times New Roman" w:eastAsia="方正仿宋_GBK" w:cs="Times New Roman"/>
          <w:b w:val="0"/>
          <w:bCs/>
          <w:kern w:val="2"/>
          <w:sz w:val="32"/>
          <w:szCs w:val="32"/>
          <w:shd w:val="clear" w:color="auto" w:fill="FFFFFF"/>
        </w:rPr>
        <w:t>2023年度财政拨款收、支总计120.46万元。与2022年相比，财政拨款收、支总计各增加7.97万元，增长7.09%。主要原因是</w:t>
      </w:r>
      <w:r>
        <w:rPr>
          <w:rStyle w:val="10"/>
          <w:rFonts w:hint="default" w:ascii="Times New Roman" w:hAnsi="Times New Roman" w:eastAsia="方正仿宋_GBK" w:cs="Times New Roman"/>
          <w:b w:val="0"/>
          <w:bCs/>
          <w:kern w:val="2"/>
          <w:sz w:val="32"/>
          <w:szCs w:val="32"/>
          <w:shd w:val="clear" w:color="auto" w:fill="FFFFFF"/>
          <w:lang w:eastAsia="zh-CN"/>
        </w:rPr>
        <w:t>调资增加人员经费。</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方正楷体_GBK" w:cs="Times New Roman"/>
          <w:b w:val="0"/>
          <w:bCs w:val="0"/>
          <w:kern w:val="2"/>
          <w:sz w:val="32"/>
          <w:szCs w:val="32"/>
          <w:shd w:val="clear" w:color="auto" w:fill="FFFFFF"/>
        </w:rPr>
      </w:pPr>
      <w:r>
        <w:rPr>
          <w:rFonts w:hint="default" w:ascii="Times New Roman" w:hAnsi="Times New Roman" w:eastAsia="方正楷体_GBK" w:cs="Times New Roman"/>
          <w:b w:val="0"/>
          <w:bCs w:val="0"/>
          <w:kern w:val="2"/>
          <w:sz w:val="32"/>
          <w:szCs w:val="32"/>
          <w:shd w:val="clear" w:color="auto" w:fill="FFFFFF"/>
        </w:rPr>
        <w:t>（三）一般公共预算财政拨款收入支出决算情况说明</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val="0"/>
          <w:bCs/>
          <w:kern w:val="2"/>
          <w:sz w:val="32"/>
          <w:szCs w:val="32"/>
          <w:shd w:val="clear" w:color="auto" w:fill="FFFFFF"/>
        </w:rPr>
      </w:pPr>
      <w:r>
        <w:rPr>
          <w:rStyle w:val="10"/>
          <w:rFonts w:hint="default" w:ascii="Times New Roman" w:hAnsi="Times New Roman" w:eastAsia="方正仿宋_GBK" w:cs="Times New Roman"/>
          <w:b/>
          <w:bCs w:val="0"/>
          <w:kern w:val="2"/>
          <w:sz w:val="32"/>
          <w:szCs w:val="32"/>
          <w:shd w:val="clear" w:color="auto" w:fill="FFFFFF"/>
        </w:rPr>
        <w:t>1.收入情况。</w:t>
      </w:r>
      <w:r>
        <w:rPr>
          <w:rStyle w:val="10"/>
          <w:rFonts w:hint="default" w:ascii="Times New Roman" w:hAnsi="Times New Roman" w:eastAsia="方正仿宋_GBK" w:cs="Times New Roman"/>
          <w:b w:val="0"/>
          <w:bCs/>
          <w:kern w:val="2"/>
          <w:sz w:val="32"/>
          <w:szCs w:val="32"/>
          <w:shd w:val="clear" w:color="auto" w:fill="FFFFFF"/>
        </w:rPr>
        <w:t>2023年度一般公共预算财政拨款收入120.46万元，较上年决算数增加7.97万元，增长7.09%。主要原因是</w:t>
      </w:r>
      <w:r>
        <w:rPr>
          <w:rStyle w:val="10"/>
          <w:rFonts w:hint="default" w:ascii="Times New Roman" w:hAnsi="Times New Roman" w:eastAsia="方正仿宋_GBK" w:cs="Times New Roman"/>
          <w:b w:val="0"/>
          <w:bCs/>
          <w:kern w:val="2"/>
          <w:sz w:val="32"/>
          <w:szCs w:val="32"/>
          <w:shd w:val="clear" w:color="auto" w:fill="FFFFFF"/>
          <w:lang w:eastAsia="zh-CN"/>
        </w:rPr>
        <w:t>调资增加人员经费。</w:t>
      </w:r>
      <w:r>
        <w:rPr>
          <w:rStyle w:val="10"/>
          <w:rFonts w:hint="default" w:ascii="Times New Roman" w:hAnsi="Times New Roman" w:eastAsia="方正仿宋_GBK" w:cs="Times New Roman"/>
          <w:b w:val="0"/>
          <w:bCs/>
          <w:kern w:val="2"/>
          <w:sz w:val="32"/>
          <w:szCs w:val="32"/>
          <w:shd w:val="clear" w:color="auto" w:fill="FFFFFF"/>
        </w:rPr>
        <w:t>较年初预算数减少56.69万元，下降32.00%。主要原因是厉行节约，压缩项目开支</w:t>
      </w:r>
      <w:r>
        <w:rPr>
          <w:rStyle w:val="10"/>
          <w:rFonts w:hint="default" w:ascii="Times New Roman" w:hAnsi="Times New Roman" w:eastAsia="方正仿宋_GBK" w:cs="Times New Roman"/>
          <w:b w:val="0"/>
          <w:bCs/>
          <w:kern w:val="2"/>
          <w:sz w:val="32"/>
          <w:szCs w:val="32"/>
          <w:shd w:val="clear" w:color="auto" w:fill="FFFFFF"/>
          <w:lang w:eastAsia="zh-CN"/>
        </w:rPr>
        <w:t>。</w:t>
      </w:r>
      <w:r>
        <w:rPr>
          <w:rStyle w:val="10"/>
          <w:rFonts w:hint="default" w:ascii="Times New Roman" w:hAnsi="Times New Roman" w:eastAsia="方正仿宋_GBK" w:cs="Times New Roman"/>
          <w:b w:val="0"/>
          <w:bCs/>
          <w:kern w:val="2"/>
          <w:sz w:val="32"/>
          <w:szCs w:val="32"/>
          <w:shd w:val="clear" w:color="auto" w:fill="FFFFFF"/>
        </w:rPr>
        <w:t>此外，年初财政拨款结转和结余0.00万元。</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val="0"/>
          <w:bCs/>
          <w:kern w:val="2"/>
          <w:sz w:val="32"/>
          <w:szCs w:val="32"/>
          <w:shd w:val="clear" w:color="auto" w:fill="FFFFFF"/>
          <w:lang w:eastAsia="zh-CN"/>
        </w:rPr>
      </w:pPr>
      <w:r>
        <w:rPr>
          <w:rStyle w:val="10"/>
          <w:rFonts w:hint="default" w:ascii="Times New Roman" w:hAnsi="Times New Roman" w:eastAsia="方正仿宋_GBK" w:cs="Times New Roman"/>
          <w:b/>
          <w:bCs w:val="0"/>
          <w:kern w:val="2"/>
          <w:sz w:val="32"/>
          <w:szCs w:val="32"/>
          <w:shd w:val="clear" w:color="auto" w:fill="FFFFFF"/>
        </w:rPr>
        <w:t>2.支出情况。</w:t>
      </w:r>
      <w:r>
        <w:rPr>
          <w:rStyle w:val="10"/>
          <w:rFonts w:hint="default" w:ascii="Times New Roman" w:hAnsi="Times New Roman" w:eastAsia="方正仿宋_GBK" w:cs="Times New Roman"/>
          <w:b w:val="0"/>
          <w:bCs/>
          <w:kern w:val="2"/>
          <w:sz w:val="32"/>
          <w:szCs w:val="32"/>
          <w:shd w:val="clear" w:color="auto" w:fill="FFFFFF"/>
        </w:rPr>
        <w:t>2023年度一般公共预算财政拨款支出120.46万元，较上年决算数增加7.97万元，增长7.09%。主要原因是</w:t>
      </w:r>
      <w:r>
        <w:rPr>
          <w:rStyle w:val="10"/>
          <w:rFonts w:hint="default" w:ascii="Times New Roman" w:hAnsi="Times New Roman" w:eastAsia="方正仿宋_GBK" w:cs="Times New Roman"/>
          <w:b w:val="0"/>
          <w:bCs/>
          <w:kern w:val="2"/>
          <w:sz w:val="32"/>
          <w:szCs w:val="32"/>
          <w:shd w:val="clear" w:color="auto" w:fill="FFFFFF"/>
          <w:lang w:eastAsia="zh-CN"/>
        </w:rPr>
        <w:t>调资增加人员经费。</w:t>
      </w:r>
      <w:r>
        <w:rPr>
          <w:rStyle w:val="10"/>
          <w:rFonts w:hint="default" w:ascii="Times New Roman" w:hAnsi="Times New Roman" w:eastAsia="方正仿宋_GBK" w:cs="Times New Roman"/>
          <w:b w:val="0"/>
          <w:bCs/>
          <w:kern w:val="2"/>
          <w:sz w:val="32"/>
          <w:szCs w:val="32"/>
          <w:shd w:val="clear" w:color="auto" w:fill="FFFFFF"/>
        </w:rPr>
        <w:t>较年初预算数减少56.69万元，下降32.00%。主要原因是厉行节约，压缩项目开支</w:t>
      </w:r>
      <w:r>
        <w:rPr>
          <w:rStyle w:val="10"/>
          <w:rFonts w:hint="default" w:ascii="Times New Roman" w:hAnsi="Times New Roman" w:eastAsia="方正仿宋_GBK" w:cs="Times New Roman"/>
          <w:b w:val="0"/>
          <w:bCs/>
          <w:kern w:val="2"/>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bCs w:val="0"/>
          <w:kern w:val="2"/>
          <w:sz w:val="32"/>
          <w:szCs w:val="32"/>
          <w:shd w:val="clear" w:color="auto" w:fill="FFFFFF"/>
        </w:rPr>
      </w:pPr>
      <w:r>
        <w:rPr>
          <w:rStyle w:val="10"/>
          <w:rFonts w:hint="default" w:ascii="Times New Roman" w:hAnsi="Times New Roman" w:eastAsia="方正仿宋_GBK" w:cs="Times New Roman"/>
          <w:b/>
          <w:bCs w:val="0"/>
          <w:kern w:val="2"/>
          <w:sz w:val="32"/>
          <w:szCs w:val="32"/>
          <w:shd w:val="clear" w:color="auto" w:fill="FFFFFF"/>
        </w:rPr>
        <w:t>3.结转结余情况。</w:t>
      </w:r>
      <w:r>
        <w:rPr>
          <w:rStyle w:val="10"/>
          <w:rFonts w:hint="default" w:ascii="Times New Roman" w:hAnsi="Times New Roman" w:eastAsia="方正仿宋_GBK" w:cs="Times New Roman"/>
          <w:b w:val="0"/>
          <w:bCs/>
          <w:kern w:val="2"/>
          <w:sz w:val="32"/>
          <w:szCs w:val="32"/>
          <w:shd w:val="clear" w:color="auto" w:fill="FFFFFF"/>
        </w:rPr>
        <w:t>本年无结转结余。</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Style w:val="10"/>
          <w:rFonts w:hint="default" w:ascii="Times New Roman" w:hAnsi="Times New Roman" w:eastAsia="方正仿宋_GBK" w:cs="Times New Roman"/>
          <w:b w:val="0"/>
          <w:bCs/>
          <w:kern w:val="2"/>
          <w:sz w:val="32"/>
          <w:szCs w:val="32"/>
          <w:shd w:val="clear" w:color="auto" w:fill="FFFFFF"/>
        </w:rPr>
      </w:pPr>
      <w:r>
        <w:rPr>
          <w:rStyle w:val="10"/>
          <w:rFonts w:hint="default" w:ascii="Times New Roman" w:hAnsi="Times New Roman" w:eastAsia="方正仿宋_GBK" w:cs="Times New Roman"/>
          <w:b/>
          <w:bCs w:val="0"/>
          <w:kern w:val="2"/>
          <w:sz w:val="32"/>
          <w:szCs w:val="32"/>
          <w:shd w:val="clear" w:color="auto" w:fill="FFFFFF"/>
        </w:rPr>
        <w:t>4.比较情况。</w:t>
      </w:r>
      <w:r>
        <w:rPr>
          <w:rStyle w:val="10"/>
          <w:rFonts w:hint="default" w:ascii="Times New Roman" w:hAnsi="Times New Roman" w:eastAsia="方正仿宋_GBK" w:cs="Times New Roman"/>
          <w:b w:val="0"/>
          <w:bCs/>
          <w:kern w:val="2"/>
          <w:sz w:val="32"/>
          <w:szCs w:val="32"/>
          <w:shd w:val="clear" w:color="auto" w:fill="FFFFFF"/>
        </w:rPr>
        <w:t>本单位2023年度一般公共预算财政拨款支出主要用于以下几个方面：</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）科学技术支出</w:t>
      </w:r>
      <w:r>
        <w:rPr>
          <w:rFonts w:hint="default" w:ascii="Times New Roman" w:hAnsi="Times New Roman" w:eastAsia="方正仿宋_GBK" w:cs="Times New Roman"/>
          <w:sz w:val="32"/>
          <w:szCs w:val="32"/>
        </w:rPr>
        <w:t>109.80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91.15</w:t>
      </w:r>
      <w:r>
        <w:rPr>
          <w:rFonts w:hint="default" w:ascii="Times New Roman" w:hAnsi="Times New Roman" w:eastAsia="方正仿宋_GBK" w:cs="Times New Roman"/>
          <w:sz w:val="32"/>
          <w:szCs w:val="32"/>
          <w:shd w:val="clear" w:color="auto" w:fill="FFFFFF"/>
        </w:rPr>
        <w:t>%，较年初预算数减少42.58万元，下降27.94%，主要原因是厉行节约，压缩项目开支</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%，较年初预算数减少12.47万元，下降100.00%，主要原因是由科技局社保账号一起缴纳社会保障费。</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4.84</w:t>
      </w:r>
      <w:r>
        <w:rPr>
          <w:rFonts w:hint="default" w:ascii="Times New Roman" w:hAnsi="Times New Roman" w:eastAsia="方正仿宋_GBK" w:cs="Times New Roman"/>
          <w:sz w:val="32"/>
          <w:szCs w:val="32"/>
          <w:shd w:val="clear" w:color="auto" w:fill="FFFFFF"/>
        </w:rPr>
        <w:t>%，较年初预算数减少0.23万元，下降3.80%，主要原因是由科技局社保账号一起缴纳每月医保费。</w:t>
      </w:r>
    </w:p>
    <w:p>
      <w:pPr>
        <w:keepNext w:val="0"/>
        <w:keepLines w:val="0"/>
        <w:pageBreakBefore w:val="0"/>
        <w:widowControl w:val="0"/>
        <w:kinsoku/>
        <w:wordWrap/>
        <w:overflowPunct/>
        <w:topLinePunct w:val="0"/>
        <w:autoSpaceDN/>
        <w:bidi w:val="0"/>
        <w:adjustRightInd/>
        <w:spacing w:beforeAutospacing="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4.01</w:t>
      </w:r>
      <w:r>
        <w:rPr>
          <w:rFonts w:hint="default" w:ascii="Times New Roman" w:hAnsi="Times New Roman" w:eastAsia="方正仿宋_GBK" w:cs="Times New Roman"/>
          <w:sz w:val="32"/>
          <w:szCs w:val="32"/>
          <w:shd w:val="clear" w:color="auto" w:fill="FFFFFF"/>
        </w:rPr>
        <w:t>%，较年初预算数减少1.41万元，下降22.60%，主要原因是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按要求调整缴纳基数。</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103.55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97.80</w:t>
      </w:r>
      <w:r>
        <w:rPr>
          <w:rFonts w:hint="default" w:ascii="Times New Roman" w:hAnsi="Times New Roman" w:eastAsia="方正仿宋_GBK" w:cs="Times New Roman"/>
          <w:sz w:val="32"/>
          <w:szCs w:val="32"/>
          <w:shd w:val="clear" w:color="auto" w:fill="FFFFFF"/>
        </w:rPr>
        <w:t>万元，较上年决算数增加4.80万元，增长5.16%，主要原因是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调资增加人员经费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人员经费用途主要包括基本工资、津贴补贴、奖金、绩效工资，社保缴费等。公用经费</w:t>
      </w:r>
      <w:r>
        <w:rPr>
          <w:rFonts w:hint="default" w:ascii="Times New Roman" w:hAnsi="Times New Roman" w:eastAsia="方正仿宋_GBK" w:cs="Times New Roman"/>
          <w:sz w:val="32"/>
          <w:szCs w:val="32"/>
        </w:rPr>
        <w:t>5.75</w:t>
      </w:r>
      <w:r>
        <w:rPr>
          <w:rFonts w:hint="default" w:ascii="Times New Roman" w:hAnsi="Times New Roman" w:eastAsia="方正仿宋_GBK" w:cs="Times New Roman"/>
          <w:sz w:val="32"/>
          <w:szCs w:val="32"/>
          <w:shd w:val="clear" w:color="auto" w:fill="FFFFFF"/>
        </w:rPr>
        <w:t>万元，较上年决算数减少9.74万元，下降62.88%，主要原因厉行节约，压缩一般性开支</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公用经费用途主要包括办公费、咨询费、邮电费、差旅费、劳务费、工会经费、福利费、其它交通补贴。</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color w:val="000000"/>
          <w:kern w:val="0"/>
          <w:sz w:val="32"/>
          <w:szCs w:val="32"/>
          <w:lang w:eastAsia="zh-CN"/>
        </w:rPr>
        <w:t>单位</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年度无政府性基金预算财政拨款收支。</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color w:val="000000"/>
          <w:kern w:val="0"/>
          <w:sz w:val="32"/>
          <w:szCs w:val="32"/>
          <w:lang w:eastAsia="zh-CN"/>
        </w:rPr>
        <w:t>单位</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年度无国有资本经营预算财政拨款支出。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三、“三公”经费情况说明</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2023年度“三公”经费支出共计0.00万元，较年初预算数减少0.80万元，下降100.00%，主要原因是</w:t>
      </w:r>
      <w:r>
        <w:rPr>
          <w:rFonts w:hint="default" w:ascii="Times New Roman" w:hAnsi="Times New Roman" w:eastAsia="方正仿宋_GBK" w:cs="Times New Roman"/>
          <w:sz w:val="32"/>
          <w:szCs w:val="32"/>
          <w:shd w:val="clear" w:color="auto" w:fill="FFFFFF"/>
          <w:lang w:eastAsia="zh-CN"/>
        </w:rPr>
        <w:t>本单位属于下属事业单位，由局机关支出。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本单位属于下属事业单位，由局机关支出。</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2023年度本单位因公出国（境）费用0.00万元</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公务车购置费0.00万元</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公务车运行维护费0.00万元</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费用支出较年初预算数减少0.80万元，下降100.00%，主要原因是</w:t>
      </w:r>
      <w:r>
        <w:rPr>
          <w:rFonts w:hint="default" w:ascii="Times New Roman" w:hAnsi="Times New Roman" w:eastAsia="方正仿宋_GBK" w:cs="Times New Roman"/>
          <w:sz w:val="32"/>
          <w:szCs w:val="32"/>
          <w:shd w:val="clear" w:color="auto" w:fill="FFFFFF"/>
          <w:lang w:eastAsia="zh-CN"/>
        </w:rPr>
        <w:t>本单位属于下属事业单位，由局机关支出。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本单位属于下属事业单位，由局机关支出。</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本单位因公出国（境）共计0个团组，0人；公务用车购置0辆，公务车保有量为0辆；国内公务接待0批次0人，其中：国内外事接待0批次，0人；国（境）外公务接待0批次，0人。2023年本单位人均接待费0元，车均购置费0万元，车均维护费0万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本年度会议费支出1.00万元，较上年决算数增加0.04万元，增长4.17%，主要原因是</w:t>
      </w:r>
      <w:r>
        <w:rPr>
          <w:rFonts w:hint="default" w:ascii="Times New Roman" w:hAnsi="Times New Roman" w:eastAsia="方正仿宋_GBK" w:cs="Times New Roman"/>
          <w:sz w:val="32"/>
          <w:szCs w:val="32"/>
          <w:shd w:val="clear" w:color="auto" w:fill="FFFFFF"/>
          <w:lang w:eastAsia="zh-CN"/>
        </w:rPr>
        <w:t>增加会议人数</w:t>
      </w:r>
      <w:r>
        <w:rPr>
          <w:rFonts w:hint="default" w:ascii="Times New Roman" w:hAnsi="Times New Roman" w:eastAsia="方正仿宋_GBK" w:cs="Times New Roman"/>
          <w:sz w:val="32"/>
          <w:szCs w:val="32"/>
          <w:shd w:val="clear" w:color="auto" w:fill="FFFFFF"/>
        </w:rPr>
        <w:t>。本年度培训费支出1.77万元，较上年决算数增加0.03万元，增长1.72%，主要原因是</w:t>
      </w:r>
      <w:r>
        <w:rPr>
          <w:rFonts w:hint="default" w:ascii="Times New Roman" w:hAnsi="Times New Roman" w:eastAsia="方正仿宋_GBK" w:cs="Times New Roman"/>
          <w:sz w:val="32"/>
          <w:szCs w:val="32"/>
          <w:shd w:val="clear" w:color="auto" w:fill="FFFFFF"/>
          <w:lang w:eastAsia="zh-CN"/>
        </w:rPr>
        <w:t>增加培训人数</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我单位无公务用车。</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预算绩效管理情况说明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60" w:lineRule="exact"/>
        <w:ind w:right="0" w:firstLine="643" w:firstLineChars="200"/>
        <w:jc w:val="both"/>
        <w:textAlignment w:val="auto"/>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（一）预算绩效管理工作开展情况。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个二级项目开展了绩效自评，其中，以填报绩效自评表形式开展自评</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项，涉及资金</w:t>
      </w:r>
      <w:r>
        <w:rPr>
          <w:rFonts w:hint="default" w:ascii="Times New Roman" w:hAnsi="Times New Roman" w:eastAsia="方正仿宋_GBK" w:cs="Times New Roman"/>
          <w:sz w:val="32"/>
          <w:szCs w:val="32"/>
          <w:shd w:val="clear" w:color="auto" w:fill="FFFFFF"/>
          <w:lang w:val="en-US" w:eastAsia="zh-CN"/>
        </w:rPr>
        <w:t>16.91</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（二）绩效自评结果</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1.绩效目标自评表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（1）公开范围。</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整体绩效自评表，部分项目绩效自评表。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（2）公开内容。</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2.绩效自评报告或案例</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我单位未委托第三方开展绩效评价，无绩效自评报告或案例。</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关于绩效自评结果的说明。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76" w:lineRule="exact"/>
        <w:ind w:right="0" w:firstLine="643" w:firstLineChars="200"/>
        <w:jc w:val="both"/>
        <w:textAlignment w:val="auto"/>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（三）重点绩效评价结果。</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微软雅黑" w:cs="Times New Roman"/>
          <w:i w:val="0"/>
          <w:caps w:val="0"/>
          <w:color w:val="333333"/>
          <w:spacing w:val="0"/>
          <w:sz w:val="24"/>
          <w:szCs w:val="24"/>
        </w:rPr>
      </w:pPr>
      <w:r>
        <w:rPr>
          <w:rFonts w:hint="default" w:ascii="Times New Roman" w:hAnsi="Times New Roman" w:eastAsia="方正仿宋_GBK" w:cs="Times New Roman"/>
          <w:sz w:val="32"/>
          <w:szCs w:val="32"/>
          <w:shd w:val="clear" w:color="auto" w:fill="FFFFFF"/>
        </w:rPr>
        <w:t>区财政局未委托第三方对我单位开展绩效评价。</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keepNext w:val="0"/>
        <w:keepLines w:val="0"/>
        <w:pageBreakBefore w:val="0"/>
        <w:widowControl w:val="0"/>
        <w:kinsoku/>
        <w:wordWrap/>
        <w:overflowPunct/>
        <w:topLinePunct w:val="0"/>
        <w:autoSpaceDE w:val="0"/>
        <w:autoSpaceDN/>
        <w:bidi w:val="0"/>
        <w:adjustRightInd/>
        <w:spacing w:beforeAutospacing="0" w:afterAutospacing="0" w:line="560" w:lineRule="exact"/>
        <w:ind w:left="0" w:firstLine="640"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color w:val="000000"/>
          <w:kern w:val="0"/>
          <w:sz w:val="32"/>
          <w:szCs w:val="32"/>
        </w:rPr>
        <w:t>本单位决算公开信息反馈和联系方式：023-48662340</w:t>
      </w:r>
    </w:p>
    <w:p>
      <w:pPr>
        <w:keepNext w:val="0"/>
        <w:keepLines w:val="0"/>
        <w:pageBreakBefore w:val="0"/>
        <w:widowControl w:val="0"/>
        <w:kinsoku/>
        <w:wordWrap/>
        <w:overflowPunct/>
        <w:topLinePunct w:val="0"/>
        <w:autoSpaceDN/>
        <w:bidi w:val="0"/>
        <w:adjustRightInd/>
        <w:jc w:val="left"/>
        <w:textAlignment w:val="auto"/>
        <w:rPr>
          <w:rFonts w:hint="default" w:ascii="Times New Roman" w:hAnsi="Times New Roman" w:cs="Times New Roman"/>
          <w:sz w:val="21"/>
          <w:szCs w:val="21"/>
        </w:rPr>
      </w:pPr>
    </w:p>
    <w:sectPr>
      <w:headerReference r:id="rId3" w:type="default"/>
      <w:footerReference r:id="rId4" w:type="default"/>
      <w:pgSz w:w="11907" w:h="16839"/>
      <w:pgMar w:top="2098" w:right="1474" w:bottom="1984" w:left="158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-581025</wp:posOffset>
              </wp:positionV>
              <wp:extent cx="572135" cy="37211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572135" cy="372110"/>
                      </a:xfrm>
                      <a:prstGeom prst="rect">
                        <a:avLst/>
                      </a:prstGeom>
                      <a:noFill/>
                      <a:ln w="6350">
                        <a:noFill/>
                      </a:ln>
                      <a:effectLst/>
                    </wps:spPr>
                    <wps:txbx>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5.75pt;height:29.3pt;width:45.05pt;mso-position-horizontal:outside;mso-position-horizontal-relative:margin;z-index:251660288;mso-width-relative:page;mso-height-relative:page;" filled="f" stroked="f" coordsize="21600,21600" o:allowoverlap="f" o:gfxdata="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pxODbWAAAABwEA&#10;AA8AAAAAAAAAAQAgAAAAIgAAAGRycy9kb3ducmV2LnhtbFBLAQIUABQAAAAIAIdO4kDFblK1HAIA&#10;ABkEAAAOAAAAAAAAAAEAIAAAACUBAABkcnMvZTJvRG9jLnhtbFBLBQYAAAAABgAGAFkBAACzBQAA&#10;AAA=&#10;">
              <v:fill on="f" focussize="0,0"/>
              <v:stroke on="f" weight="0.5pt"/>
              <v:imagedata o:title=""/>
              <o:lock v:ext="edit" aspectratio="f"/>
              <v:textbox inset="0mm,0mm,0mm,0mm">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6E54D3"/>
    <w:rsid w:val="0DDA54E4"/>
    <w:rsid w:val="0E3A5F83"/>
    <w:rsid w:val="0E52503B"/>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A25AFC"/>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B9354F"/>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1972DD"/>
    <w:rsid w:val="383C3F15"/>
    <w:rsid w:val="38BE4696"/>
    <w:rsid w:val="3939115E"/>
    <w:rsid w:val="39B82A39"/>
    <w:rsid w:val="39C42CA8"/>
    <w:rsid w:val="39DC4FD6"/>
    <w:rsid w:val="39F03D7A"/>
    <w:rsid w:val="39F240C0"/>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95148F"/>
    <w:rsid w:val="3F032E93"/>
    <w:rsid w:val="3F0527E5"/>
    <w:rsid w:val="3F59B29B"/>
    <w:rsid w:val="3F694D83"/>
    <w:rsid w:val="3F885DCC"/>
    <w:rsid w:val="3FCD675E"/>
    <w:rsid w:val="4004000C"/>
    <w:rsid w:val="40BD5482"/>
    <w:rsid w:val="40E448CD"/>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B31033"/>
    <w:rsid w:val="509974E8"/>
    <w:rsid w:val="50F06B6E"/>
    <w:rsid w:val="51D21804"/>
    <w:rsid w:val="52234D33"/>
    <w:rsid w:val="522F6E0C"/>
    <w:rsid w:val="52463BA1"/>
    <w:rsid w:val="52F163D4"/>
    <w:rsid w:val="531A2DB4"/>
    <w:rsid w:val="53C0244D"/>
    <w:rsid w:val="53DD4D4E"/>
    <w:rsid w:val="53E578CE"/>
    <w:rsid w:val="541330F0"/>
    <w:rsid w:val="541B2C13"/>
    <w:rsid w:val="54272666"/>
    <w:rsid w:val="543B029D"/>
    <w:rsid w:val="54861779"/>
    <w:rsid w:val="552256E1"/>
    <w:rsid w:val="554E5773"/>
    <w:rsid w:val="555829E0"/>
    <w:rsid w:val="555A3CBC"/>
    <w:rsid w:val="5582012B"/>
    <w:rsid w:val="558E4E05"/>
    <w:rsid w:val="55BE2E85"/>
    <w:rsid w:val="56530F5D"/>
    <w:rsid w:val="567700D3"/>
    <w:rsid w:val="56FF7E9E"/>
    <w:rsid w:val="578867FC"/>
    <w:rsid w:val="57BD176F"/>
    <w:rsid w:val="5842572D"/>
    <w:rsid w:val="5A3B59D6"/>
    <w:rsid w:val="5AD134D8"/>
    <w:rsid w:val="5C263CE4"/>
    <w:rsid w:val="5C5D2777"/>
    <w:rsid w:val="5CF66BF3"/>
    <w:rsid w:val="5D290C69"/>
    <w:rsid w:val="5D386C77"/>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7E233D"/>
    <w:rsid w:val="67924660"/>
    <w:rsid w:val="68407834"/>
    <w:rsid w:val="6883293E"/>
    <w:rsid w:val="688412AD"/>
    <w:rsid w:val="68EB1B71"/>
    <w:rsid w:val="6A6C7940"/>
    <w:rsid w:val="6AAD2300"/>
    <w:rsid w:val="6B474EF5"/>
    <w:rsid w:val="6C0A5AC5"/>
    <w:rsid w:val="6C560CAE"/>
    <w:rsid w:val="6C576495"/>
    <w:rsid w:val="6CBC19BD"/>
    <w:rsid w:val="6D903FF5"/>
    <w:rsid w:val="6DA955B8"/>
    <w:rsid w:val="6DE346AB"/>
    <w:rsid w:val="6DE5391A"/>
    <w:rsid w:val="6EFD1324"/>
    <w:rsid w:val="6F5A53AC"/>
    <w:rsid w:val="6FAC003D"/>
    <w:rsid w:val="6FE55E12"/>
    <w:rsid w:val="6FFB2E76"/>
    <w:rsid w:val="707149D7"/>
    <w:rsid w:val="708F6F7F"/>
    <w:rsid w:val="70D94BD3"/>
    <w:rsid w:val="71C34D91"/>
    <w:rsid w:val="72DB435C"/>
    <w:rsid w:val="72E2613A"/>
    <w:rsid w:val="72F771F4"/>
    <w:rsid w:val="73934AD2"/>
    <w:rsid w:val="750837F0"/>
    <w:rsid w:val="754758CF"/>
    <w:rsid w:val="764F62AB"/>
    <w:rsid w:val="765C45EC"/>
    <w:rsid w:val="768A7619"/>
    <w:rsid w:val="772E1EBA"/>
    <w:rsid w:val="77B6766A"/>
    <w:rsid w:val="781926BC"/>
    <w:rsid w:val="79327B9E"/>
    <w:rsid w:val="796D60A4"/>
    <w:rsid w:val="79A031D5"/>
    <w:rsid w:val="7A1525F7"/>
    <w:rsid w:val="7B420052"/>
    <w:rsid w:val="7BD06A28"/>
    <w:rsid w:val="7C3A7C0B"/>
    <w:rsid w:val="7C5248E4"/>
    <w:rsid w:val="7C566698"/>
    <w:rsid w:val="7C5866A3"/>
    <w:rsid w:val="7CC94150"/>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普通(网站) Char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7">
    <w:name w:val="29"/>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4001</Words>
  <Characters>22811</Characters>
  <Lines>190</Lines>
  <Paragraphs>53</Paragraphs>
  <TotalTime>5</TotalTime>
  <ScaleCrop>false</ScaleCrop>
  <LinksUpToDate>false</LinksUpToDate>
  <CharactersWithSpaces>26759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2024-11-15T02:24:23Z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BB46EABDBB2749749395447164B066B3_12</vt:lpwstr>
  </property>
</Properties>
</file>