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重庆市綦江区国有资产监督管理委员会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rPr>
        <w:t>（本级）</w:t>
      </w:r>
      <w:r>
        <w:rPr>
          <w:rFonts w:hint="eastAsia"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hint="eastAsia" w:ascii="方正小标宋_GBK" w:hAnsi="方正小标宋_GBK" w:eastAsia="方正小标宋_GBK" w:cs="方正小标宋_GBK"/>
          <w:sz w:val="44"/>
          <w:szCs w:val="44"/>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7"/>
          <w:rFonts w:hint="eastAsia" w:ascii="方正仿宋_GBK" w:hAnsi="方正仿宋_GBK" w:eastAsia="方正仿宋_GBK" w:cs="方正仿宋_GBK"/>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一、部门基本情况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sz w:val="32"/>
          <w:szCs w:val="32"/>
        </w:rPr>
      </w:pPr>
      <w:r>
        <w:rPr>
          <w:rStyle w:val="7"/>
          <w:rFonts w:hint="eastAsia" w:ascii="方正楷体_GBK" w:hAnsi="方正楷体_GBK" w:eastAsia="方正楷体_GBK" w:cs="方正楷体_GBK"/>
          <w:b w:val="0"/>
          <w:bCs/>
          <w:sz w:val="32"/>
          <w:szCs w:val="32"/>
          <w:shd w:val="clear" w:color="auto" w:fill="FFFFFF"/>
        </w:rPr>
        <w:t>（一）职能职责</w:t>
      </w:r>
    </w:p>
    <w:p>
      <w:pPr>
        <w:pStyle w:val="10"/>
        <w:keepNext w:val="0"/>
        <w:keepLines w:val="0"/>
        <w:pageBreakBefore w:val="0"/>
        <w:widowControl/>
        <w:kinsoku/>
        <w:wordWrap/>
        <w:overflowPunct/>
        <w:topLinePunct w:val="0"/>
        <w:autoSpaceDE w:val="0"/>
        <w:autoSpaceDN/>
        <w:bidi w:val="0"/>
        <w:adjustRightInd w:val="0"/>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1.贯彻执行国有资产监督管理的法律、法规及政策；拟订全区经营性国有资产管理规章制度并组织实施。</w:t>
      </w:r>
    </w:p>
    <w:p>
      <w:pPr>
        <w:pStyle w:val="10"/>
        <w:keepNext w:val="0"/>
        <w:keepLines w:val="0"/>
        <w:pageBreakBefore w:val="0"/>
        <w:widowControl/>
        <w:kinsoku/>
        <w:wordWrap/>
        <w:overflowPunct/>
        <w:topLinePunct w:val="0"/>
        <w:autoSpaceDE w:val="0"/>
        <w:autoSpaceDN/>
        <w:bidi w:val="0"/>
        <w:adjustRightInd w:val="0"/>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2.根据区政府授权，依法履行出资人职责，对所监管企业国有资产的保值增值进行监管；推进现代企业制度建设，完善企业法人治理结构；管理所监管企业的重大事项。</w:t>
      </w:r>
    </w:p>
    <w:p>
      <w:pPr>
        <w:pStyle w:val="10"/>
        <w:keepNext w:val="0"/>
        <w:keepLines w:val="0"/>
        <w:pageBreakBefore w:val="0"/>
        <w:widowControl/>
        <w:kinsoku/>
        <w:wordWrap/>
        <w:overflowPunct/>
        <w:topLinePunct w:val="0"/>
        <w:autoSpaceDE w:val="0"/>
        <w:autoSpaceDN/>
        <w:bidi w:val="0"/>
        <w:adjustRightInd w:val="0"/>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3.负责研究提出国有经济布局和结构性调整的政策建议；研究提出国有经济进退的领域和国有经济重点领域的发展战略。</w:t>
      </w:r>
    </w:p>
    <w:p>
      <w:pPr>
        <w:pStyle w:val="10"/>
        <w:keepNext w:val="0"/>
        <w:keepLines w:val="0"/>
        <w:pageBreakBefore w:val="0"/>
        <w:kinsoku/>
        <w:wordWrap/>
        <w:topLinePunct w:val="0"/>
        <w:autoSpaceDE w:val="0"/>
        <w:autoSpaceDN/>
        <w:bidi w:val="0"/>
        <w:adjustRightInd w:val="0"/>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4.负责区属国有企业的产权管理，指导区属国有企业改革。</w:t>
      </w:r>
    </w:p>
    <w:p>
      <w:pPr>
        <w:pStyle w:val="10"/>
        <w:keepNext w:val="0"/>
        <w:keepLines w:val="0"/>
        <w:pageBreakBefore w:val="0"/>
        <w:kinsoku/>
        <w:wordWrap/>
        <w:topLinePunct w:val="0"/>
        <w:autoSpaceDE w:val="0"/>
        <w:autoSpaceDN/>
        <w:bidi w:val="0"/>
        <w:adjustRightInd w:val="0"/>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5.负责对所监管企业负责人依法任免、考核；负责所监管企业经营业绩考核；完善经营者激励机制和约束机制；负责所监管企业人才队伍建设。</w:t>
      </w:r>
    </w:p>
    <w:p>
      <w:pPr>
        <w:pStyle w:val="10"/>
        <w:keepNext w:val="0"/>
        <w:keepLines w:val="0"/>
        <w:pageBreakBefore w:val="0"/>
        <w:kinsoku/>
        <w:wordWrap/>
        <w:topLinePunct w:val="0"/>
        <w:autoSpaceDE w:val="0"/>
        <w:autoSpaceDN/>
        <w:bidi w:val="0"/>
        <w:adjustRightInd w:val="0"/>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6.负责对所监管企业进行财务监督，参与拟订国有资本经营预决算有关管理制度和办法，组织所监管企业国有资本经营预决算编制和执行等工作。</w:t>
      </w:r>
    </w:p>
    <w:p>
      <w:pPr>
        <w:pStyle w:val="10"/>
        <w:keepNext w:val="0"/>
        <w:keepLines w:val="0"/>
        <w:pageBreakBefore w:val="0"/>
        <w:kinsoku/>
        <w:wordWrap/>
        <w:topLinePunct w:val="0"/>
        <w:autoSpaceDE w:val="0"/>
        <w:autoSpaceDN/>
        <w:bidi w:val="0"/>
        <w:adjustRightInd w:val="0"/>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.完成区委、区政府交办的其他任务。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楷体_GBK" w:hAnsi="方正楷体_GBK" w:eastAsia="方正楷体_GBK" w:cs="方正楷体_GBK"/>
          <w:b w:val="0"/>
          <w:bCs/>
          <w:sz w:val="32"/>
          <w:szCs w:val="32"/>
          <w:shd w:val="clear" w:color="auto" w:fill="FFFFFF"/>
        </w:rPr>
      </w:pPr>
      <w:r>
        <w:rPr>
          <w:rStyle w:val="7"/>
          <w:rFonts w:hint="eastAsia" w:ascii="方正楷体_GBK" w:hAnsi="方正楷体_GBK" w:eastAsia="方正楷体_GBK" w:cs="方正楷体_GBK"/>
          <w:b w:val="0"/>
          <w:bCs/>
          <w:sz w:val="32"/>
          <w:szCs w:val="32"/>
          <w:shd w:val="clear" w:color="auto" w:fill="FFFFFF"/>
        </w:rPr>
        <w:t>（二）机构设置</w:t>
      </w:r>
    </w:p>
    <w:p>
      <w:pPr>
        <w:keepNext w:val="0"/>
        <w:keepLines w:val="0"/>
        <w:pageBreakBefore w:val="0"/>
        <w:widowControl w:val="0"/>
        <w:kinsoku/>
        <w:wordWrap/>
        <w:overflowPunct w:val="0"/>
        <w:topLinePunct w:val="0"/>
        <w:autoSpaceDE w:val="0"/>
        <w:autoSpaceDN/>
        <w:bidi w:val="0"/>
        <w:adjustRightInd w:val="0"/>
        <w:snapToGrid w:val="0"/>
        <w:spacing w:beforeAutospacing="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spacing w:val="18"/>
          <w:sz w:val="32"/>
          <w:szCs w:val="32"/>
        </w:rPr>
        <w:t>中共重庆市綦江区委办公室</w:t>
      </w:r>
      <w:r>
        <w:rPr>
          <w:rFonts w:hint="eastAsia" w:ascii="方正仿宋_GBK" w:hAnsi="方正仿宋_GBK" w:eastAsia="方正仿宋_GBK" w:cs="方正仿宋_GBK"/>
          <w:sz w:val="32"/>
          <w:szCs w:val="32"/>
        </w:rPr>
        <w:t>重庆市綦江区人民政府办公室关于印发《重庆市綦江区国有资产监督管理委员会职能配置、内设机构和人员编制规定》（綦江委发〔2019〕26号）文件精神，设立重庆市綦江区国有资产监督管理委员会,属区政府工作部门。本部门内设机构包括：办公室、计划财务科、产权管理与企业改革科、人力资源科、党建办（监督科）。</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二、部门决算</w:t>
      </w:r>
      <w:r>
        <w:rPr>
          <w:rStyle w:val="7"/>
          <w:rFonts w:hint="eastAsia" w:ascii="方正黑体_GBK" w:hAnsi="方正黑体_GBK" w:eastAsia="方正黑体_GBK" w:cs="方正黑体_GBK"/>
          <w:b w:val="0"/>
          <w:bCs/>
          <w:sz w:val="32"/>
          <w:szCs w:val="32"/>
          <w:shd w:val="clear" w:color="auto" w:fill="FFFFFF"/>
          <w:lang w:eastAsia="zh-CN"/>
        </w:rPr>
        <w:t>收支</w:t>
      </w:r>
      <w:r>
        <w:rPr>
          <w:rStyle w:val="7"/>
          <w:rFonts w:hint="eastAsia" w:ascii="方正黑体_GBK" w:hAnsi="方正黑体_GBK" w:eastAsia="方正黑体_GBK" w:cs="方正黑体_GBK"/>
          <w:b w:val="0"/>
          <w:bCs/>
          <w:sz w:val="32"/>
          <w:szCs w:val="32"/>
          <w:shd w:val="clear" w:color="auto" w:fill="FFFFFF"/>
        </w:rPr>
        <w:t>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楷体_GBK" w:hAnsi="方正楷体_GBK" w:eastAsia="方正楷体_GBK" w:cs="方正楷体_GBK"/>
          <w:b w:val="0"/>
          <w:bCs/>
          <w:sz w:val="32"/>
          <w:szCs w:val="32"/>
          <w:shd w:val="clear" w:color="auto" w:fill="FFFFFF"/>
        </w:rPr>
      </w:pPr>
      <w:r>
        <w:rPr>
          <w:rStyle w:val="7"/>
          <w:rFonts w:hint="eastAsia" w:ascii="方正楷体_GBK" w:hAnsi="方正楷体_GBK" w:eastAsia="方正楷体_GBK" w:cs="方正楷体_GBK"/>
          <w:b w:val="0"/>
          <w:bCs/>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hint="eastAsia"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eastAsia" w:ascii="方正仿宋_GBK" w:hAnsi="方正仿宋_GBK" w:eastAsia="方正仿宋_GBK" w:cs="方正仿宋_GBK"/>
          <w:sz w:val="32"/>
          <w:szCs w:val="32"/>
          <w:shd w:val="clear" w:color="auto" w:fill="FFFFFF"/>
        </w:rPr>
        <w:t>14131.99</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收、支与2023年度相比，增加9352.47万元，增长195.7%</w:t>
      </w:r>
      <w:r>
        <w:rPr>
          <w:rFonts w:hint="eastAsia"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eastAsia="zh-CN"/>
        </w:rPr>
        <w:t>职工正常工资晋升</w:t>
      </w:r>
      <w:r>
        <w:rPr>
          <w:rFonts w:hint="eastAsia" w:ascii="方正仿宋_GBK" w:hAnsi="方正仿宋_GBK" w:eastAsia="方正仿宋_GBK" w:cs="方正仿宋_GBK"/>
          <w:sz w:val="32"/>
          <w:szCs w:val="32"/>
          <w:shd w:val="clear" w:color="auto" w:fill="FFFFFF"/>
          <w:lang w:val="en-US" w:eastAsia="zh-CN"/>
        </w:rPr>
        <w:t>；二是新增项目经费</w:t>
      </w:r>
      <w:r>
        <w:rPr>
          <w:rFonts w:hint="eastAsia" w:ascii="方正仿宋_GBK" w:hAnsi="方正仿宋_GBK" w:eastAsia="方正仿宋_GBK" w:cs="方正仿宋_GBK"/>
          <w:sz w:val="32"/>
          <w:szCs w:val="32"/>
          <w:shd w:val="clear" w:color="auto" w:fill="FFFFFF"/>
          <w:lang w:val="en-US" w:eastAsia="zh-CN"/>
        </w:rPr>
        <w:t>。</w:t>
      </w:r>
    </w:p>
    <w:p>
      <w:pPr>
        <w:pStyle w:val="5"/>
        <w:shd w:val="clear" w:color="auto" w:fill="FFFFFF"/>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shd w:val="clear" w:color="auto" w:fill="FFFFFF"/>
        </w:rPr>
      </w:pPr>
      <w:r>
        <w:rPr>
          <w:rStyle w:val="7"/>
          <w:rFonts w:hint="eastAsia" w:ascii="方正仿宋_GBK" w:hAnsi="方正仿宋_GBK" w:eastAsia="方正仿宋_GBK" w:cs="方正仿宋_GBK"/>
          <w:sz w:val="32"/>
          <w:szCs w:val="32"/>
          <w:shd w:val="clear" w:color="auto" w:fill="FFFFFF"/>
          <w:lang w:val="en-US" w:eastAsia="zh-CN"/>
        </w:rPr>
        <w:t>1</w:t>
      </w:r>
      <w:r>
        <w:rPr>
          <w:rStyle w:val="7"/>
          <w:rFonts w:hint="eastAsia" w:ascii="方正仿宋_GBK" w:hAnsi="方正仿宋_GBK" w:eastAsia="方正仿宋_GBK" w:cs="方正仿宋_GBK"/>
          <w:sz w:val="32"/>
          <w:szCs w:val="32"/>
          <w:shd w:val="clear" w:color="auto" w:fill="FFFFFF"/>
        </w:rPr>
        <w:t>.收入情况。</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年度收入合计</w:t>
      </w:r>
      <w:r>
        <w:rPr>
          <w:rFonts w:hint="eastAsia" w:ascii="方正仿宋_GBK" w:hAnsi="方正仿宋_GBK" w:eastAsia="方正仿宋_GBK" w:cs="方正仿宋_GBK"/>
          <w:sz w:val="32"/>
          <w:szCs w:val="32"/>
          <w:shd w:val="clear" w:color="auto" w:fill="FFFFFF"/>
        </w:rPr>
        <w:t>14131.99</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与2023年度相比，增加9352.47万元，增长195.7%</w:t>
      </w:r>
      <w:r>
        <w:rPr>
          <w:rFonts w:hint="eastAsia"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eastAsia="zh-CN"/>
        </w:rPr>
        <w:t>职工正常工资晋升，收入增加</w:t>
      </w:r>
      <w:r>
        <w:rPr>
          <w:rFonts w:hint="eastAsia" w:ascii="方正仿宋_GBK" w:hAnsi="方正仿宋_GBK" w:eastAsia="方正仿宋_GBK" w:cs="方正仿宋_GBK"/>
          <w:sz w:val="32"/>
          <w:szCs w:val="32"/>
          <w:shd w:val="clear" w:color="auto" w:fill="FFFFFF"/>
          <w:lang w:val="en-US" w:eastAsia="zh-CN"/>
        </w:rPr>
        <w:t>；二是新增项目经费</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其中：财政拨款收入</w:t>
      </w:r>
      <w:r>
        <w:rPr>
          <w:rFonts w:hint="eastAsia" w:ascii="方正仿宋_GBK" w:hAnsi="方正仿宋_GBK" w:eastAsia="方正仿宋_GBK" w:cs="方正仿宋_GBK"/>
          <w:sz w:val="32"/>
          <w:szCs w:val="32"/>
          <w:shd w:val="clear" w:color="auto" w:fill="FFFFFF"/>
        </w:rPr>
        <w:t>14131.99</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rPr>
        <w:t>100.0%</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rPr>
        <w:t>0.0%</w:t>
      </w:r>
      <w:r>
        <w:rPr>
          <w:rFonts w:hint="eastAsia"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rPr>
        <w:t>0.0%</w:t>
      </w:r>
      <w:r>
        <w:rPr>
          <w:rFonts w:hint="eastAsia" w:ascii="方正仿宋_GBK" w:hAnsi="方正仿宋_GBK" w:eastAsia="方正仿宋_GBK" w:cs="方正仿宋_GBK"/>
          <w:sz w:val="32"/>
          <w:szCs w:val="32"/>
          <w:shd w:val="clear" w:color="auto" w:fill="FFFFFF"/>
        </w:rPr>
        <w:t>；其他收入</w:t>
      </w:r>
      <w:r>
        <w:rPr>
          <w:rFonts w:hint="eastAsia" w:ascii="方正仿宋_GBK" w:hAnsi="方正仿宋_GBK" w:eastAsia="方正仿宋_GBK" w:cs="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rPr>
        <w:t>0.0%</w:t>
      </w:r>
      <w:r>
        <w:rPr>
          <w:rFonts w:hint="eastAsia"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eastAsia" w:ascii="方正仿宋_GBK" w:hAnsi="方正仿宋_GBK" w:eastAsia="方正仿宋_GBK" w:cs="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shd w:val="clear" w:color="auto" w:fill="FFFFFF"/>
        </w:rPr>
      </w:pPr>
      <w:r>
        <w:rPr>
          <w:rStyle w:val="7"/>
          <w:rFonts w:hint="eastAsia" w:ascii="方正仿宋_GBK" w:hAnsi="方正仿宋_GBK" w:eastAsia="方正仿宋_GBK" w:cs="方正仿宋_GBK"/>
          <w:sz w:val="32"/>
          <w:szCs w:val="32"/>
          <w:shd w:val="clear" w:color="auto" w:fill="FFFFFF"/>
          <w:lang w:val="en-US" w:eastAsia="zh-CN"/>
        </w:rPr>
        <w:t>2</w:t>
      </w:r>
      <w:r>
        <w:rPr>
          <w:rStyle w:val="7"/>
          <w:rFonts w:hint="eastAsia" w:ascii="方正仿宋_GBK" w:hAnsi="方正仿宋_GBK" w:eastAsia="方正仿宋_GBK" w:cs="方正仿宋_GBK"/>
          <w:sz w:val="32"/>
          <w:szCs w:val="32"/>
          <w:shd w:val="clear" w:color="auto" w:fill="FFFFFF"/>
        </w:rPr>
        <w:t>.支出情况。</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年度支出合计</w:t>
      </w:r>
      <w:r>
        <w:rPr>
          <w:rFonts w:hint="eastAsia" w:ascii="方正仿宋_GBK" w:hAnsi="方正仿宋_GBK" w:eastAsia="方正仿宋_GBK" w:cs="方正仿宋_GBK"/>
          <w:sz w:val="32"/>
          <w:szCs w:val="32"/>
          <w:shd w:val="clear" w:color="auto" w:fill="FFFFFF"/>
        </w:rPr>
        <w:t>14131.99</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与2023年度相比，增加9352.47万元，增长195.7%</w:t>
      </w:r>
      <w:r>
        <w:rPr>
          <w:rFonts w:hint="eastAsia"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eastAsia="zh-CN"/>
        </w:rPr>
        <w:t>职工正常工资晋升，支出增加</w:t>
      </w:r>
      <w:r>
        <w:rPr>
          <w:rFonts w:hint="eastAsia" w:ascii="方正仿宋_GBK" w:hAnsi="方正仿宋_GBK" w:eastAsia="方正仿宋_GBK" w:cs="方正仿宋_GBK"/>
          <w:sz w:val="32"/>
          <w:szCs w:val="32"/>
          <w:shd w:val="clear" w:color="auto" w:fill="FFFFFF"/>
          <w:lang w:val="en-US" w:eastAsia="zh-CN"/>
        </w:rPr>
        <w:t>；二是新增项目经费</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其中：基本支出</w:t>
      </w:r>
      <w:r>
        <w:rPr>
          <w:rFonts w:hint="eastAsia" w:ascii="方正仿宋_GBK" w:hAnsi="方正仿宋_GBK" w:eastAsia="方正仿宋_GBK" w:cs="方正仿宋_GBK"/>
          <w:sz w:val="32"/>
          <w:szCs w:val="32"/>
          <w:shd w:val="clear" w:color="auto" w:fill="FFFFFF"/>
        </w:rPr>
        <w:t>275.34</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rPr>
        <w:t>2.0%</w:t>
      </w:r>
      <w:r>
        <w:rPr>
          <w:rFonts w:hint="eastAsia" w:ascii="方正仿宋_GBK" w:hAnsi="方正仿宋_GBK" w:eastAsia="方正仿宋_GBK" w:cs="方正仿宋_GBK"/>
          <w:sz w:val="32"/>
          <w:szCs w:val="32"/>
          <w:shd w:val="clear" w:color="auto" w:fill="FFFFFF"/>
        </w:rPr>
        <w:t>；项目支出</w:t>
      </w:r>
      <w:r>
        <w:rPr>
          <w:rFonts w:hint="eastAsia" w:ascii="方正仿宋_GBK" w:hAnsi="方正仿宋_GBK" w:eastAsia="方正仿宋_GBK" w:cs="方正仿宋_GBK"/>
          <w:sz w:val="32"/>
          <w:szCs w:val="32"/>
          <w:shd w:val="clear" w:color="auto" w:fill="FFFFFF"/>
        </w:rPr>
        <w:t>13856.65</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rPr>
        <w:t>98.1%</w:t>
      </w:r>
      <w:r>
        <w:rPr>
          <w:rFonts w:hint="eastAsia" w:ascii="方正仿宋_GBK" w:hAnsi="方正仿宋_GBK" w:eastAsia="方正仿宋_GBK" w:cs="方正仿宋_GBK"/>
          <w:sz w:val="32"/>
          <w:szCs w:val="32"/>
          <w:shd w:val="clear" w:color="auto" w:fill="FFFFFF"/>
        </w:rPr>
        <w:t>；经营支出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rPr>
        <w:t>0.0%</w:t>
      </w:r>
      <w:r>
        <w:rPr>
          <w:rFonts w:hint="eastAsia" w:ascii="方正仿宋_GBK" w:hAnsi="方正仿宋_GBK" w:eastAsia="方正仿宋_GBK" w:cs="方正仿宋_GBK"/>
          <w:sz w:val="32"/>
          <w:szCs w:val="32"/>
          <w:shd w:val="clear" w:color="auto" w:fill="FFFFFF"/>
        </w:rPr>
        <w:t>。此外，结余分配</w:t>
      </w:r>
      <w:r>
        <w:rPr>
          <w:rFonts w:hint="eastAsia" w:ascii="方正仿宋_GBK" w:hAnsi="方正仿宋_GBK" w:eastAsia="方正仿宋_GBK" w:cs="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7"/>
          <w:rFonts w:hint="eastAsia" w:ascii="方正仿宋_GBK" w:hAnsi="方正仿宋_GBK" w:eastAsia="方正仿宋_GBK" w:cs="方正仿宋_GBK"/>
          <w:sz w:val="32"/>
          <w:szCs w:val="32"/>
          <w:shd w:val="clear" w:color="auto" w:fill="FFFFFF"/>
          <w:lang w:val="en-US" w:eastAsia="zh-CN"/>
        </w:rPr>
        <w:t>3</w:t>
      </w:r>
      <w:r>
        <w:rPr>
          <w:rStyle w:val="7"/>
          <w:rFonts w:hint="eastAsia" w:ascii="方正仿宋_GBK" w:hAnsi="方正仿宋_GBK" w:eastAsia="方正仿宋_GBK" w:cs="方正仿宋_GBK"/>
          <w:sz w:val="32"/>
          <w:szCs w:val="32"/>
          <w:shd w:val="clear" w:color="auto" w:fill="FFFFFF"/>
        </w:rPr>
        <w:t>.结转结余情况。</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年度年末结转和结余</w:t>
      </w:r>
      <w:r>
        <w:rPr>
          <w:rFonts w:hint="eastAsia" w:ascii="方正仿宋_GBK" w:hAnsi="方正仿宋_GBK" w:eastAsia="方正仿宋_GBK" w:cs="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楷体_GBK" w:hAnsi="方正楷体_GBK" w:eastAsia="方正楷体_GBK" w:cs="方正楷体_GBK"/>
          <w:b w:val="0"/>
          <w:bCs/>
          <w:sz w:val="32"/>
          <w:szCs w:val="32"/>
          <w:shd w:val="clear" w:color="auto" w:fill="FFFFFF"/>
        </w:rPr>
      </w:pPr>
      <w:r>
        <w:rPr>
          <w:rStyle w:val="7"/>
          <w:rFonts w:hint="eastAsia" w:ascii="方正楷体_GBK" w:hAnsi="方正楷体_GBK" w:eastAsia="方正楷体_GBK" w:cs="方正楷体_GBK"/>
          <w:b w:val="0"/>
          <w:bCs/>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年度财政拨款收、支总计均为</w:t>
      </w:r>
      <w:r>
        <w:rPr>
          <w:rFonts w:hint="eastAsia" w:ascii="方正仿宋_GBK" w:hAnsi="方正仿宋_GBK" w:eastAsia="方正仿宋_GBK" w:cs="方正仿宋_GBK"/>
          <w:sz w:val="32"/>
          <w:szCs w:val="32"/>
          <w:shd w:val="clear" w:color="auto" w:fill="FFFFFF"/>
        </w:rPr>
        <w:t>14131.99</w:t>
      </w:r>
      <w:r>
        <w:rPr>
          <w:rFonts w:hint="eastAsia" w:ascii="方正仿宋_GBK" w:hAnsi="方正仿宋_GBK" w:eastAsia="方正仿宋_GBK" w:cs="方正仿宋_GBK"/>
          <w:sz w:val="32"/>
          <w:szCs w:val="32"/>
          <w:shd w:val="clear" w:color="auto" w:fill="FFFFFF"/>
        </w:rPr>
        <w:t>万元。与</w:t>
      </w:r>
      <w:r>
        <w:rPr>
          <w:rFonts w:hint="eastAsia" w:ascii="方正仿宋_GBK" w:hAnsi="方正仿宋_GBK" w:eastAsia="方正仿宋_GBK" w:cs="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hint="eastAsia" w:ascii="方正仿宋_GBK" w:hAnsi="方正仿宋_GBK" w:eastAsia="方正仿宋_GBK" w:cs="方正仿宋_GBK"/>
          <w:sz w:val="32"/>
          <w:szCs w:val="32"/>
          <w:shd w:val="clear" w:color="auto" w:fill="FFFFFF"/>
        </w:rPr>
        <w:t>相比，</w:t>
      </w:r>
      <w:r>
        <w:rPr>
          <w:rFonts w:hint="eastAsia" w:ascii="方正仿宋_GBK" w:hAnsi="方正仿宋_GBK" w:eastAsia="方正仿宋_GBK" w:cs="方正仿宋_GBK"/>
          <w:sz w:val="32"/>
          <w:szCs w:val="32"/>
          <w:shd w:val="clear" w:color="auto" w:fill="FFFFFF"/>
        </w:rPr>
        <w:t>财政拨款收、支总计各增加9352.47万元，增长195.7%</w:t>
      </w:r>
      <w:r>
        <w:rPr>
          <w:rFonts w:hint="eastAsia"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w:t>
      </w:r>
      <w:r>
        <w:rPr>
          <w:rFonts w:hint="eastAsia"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eastAsia="zh-CN"/>
        </w:rPr>
        <w:t>职工正常工资晋升</w:t>
      </w:r>
      <w:r>
        <w:rPr>
          <w:rFonts w:hint="eastAsia" w:ascii="方正仿宋_GBK" w:hAnsi="方正仿宋_GBK" w:eastAsia="方正仿宋_GBK" w:cs="方正仿宋_GBK"/>
          <w:sz w:val="32"/>
          <w:szCs w:val="32"/>
          <w:shd w:val="clear" w:color="auto" w:fill="FFFFFF"/>
          <w:lang w:val="en-US" w:eastAsia="zh-CN"/>
        </w:rPr>
        <w:t>；二是新增项目经费</w:t>
      </w:r>
      <w:r>
        <w:rPr>
          <w:rFonts w:hint="eastAsia" w:ascii="方正仿宋_GBK" w:hAnsi="方正仿宋_GBK" w:eastAsia="方正仿宋_GBK" w:cs="方正仿宋_GBK"/>
          <w:sz w:val="32"/>
          <w:szCs w:val="32"/>
          <w:shd w:val="clear" w:color="auto" w:fill="FFFFFF"/>
          <w:lang w:val="en-US"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楷体_GBK" w:hAnsi="方正楷体_GBK" w:eastAsia="方正楷体_GBK" w:cs="方正楷体_GBK"/>
          <w:b w:val="0"/>
          <w:bCs/>
          <w:sz w:val="32"/>
          <w:szCs w:val="32"/>
          <w:shd w:val="clear" w:color="auto" w:fill="FFFFFF"/>
        </w:rPr>
      </w:pPr>
      <w:r>
        <w:rPr>
          <w:rStyle w:val="7"/>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rPr>
      </w:pPr>
      <w:r>
        <w:rPr>
          <w:rStyle w:val="7"/>
          <w:rFonts w:hint="eastAsia" w:ascii="方正仿宋_GBK" w:hAnsi="方正仿宋_GBK" w:eastAsia="方正仿宋_GBK" w:cs="方正仿宋_GBK"/>
          <w:sz w:val="32"/>
          <w:szCs w:val="32"/>
          <w:shd w:val="clear" w:color="auto" w:fill="FFFFFF"/>
        </w:rPr>
        <w:t>1</w:t>
      </w:r>
      <w:r>
        <w:rPr>
          <w:rStyle w:val="7"/>
          <w:rFonts w:hint="eastAsia" w:ascii="方正仿宋_GBK" w:hAnsi="方正仿宋_GBK" w:eastAsia="方正仿宋_GBK" w:cs="方正仿宋_GBK"/>
          <w:sz w:val="32"/>
          <w:szCs w:val="32"/>
          <w:shd w:val="clear" w:color="auto" w:fill="FFFFFF"/>
        </w:rPr>
        <w:t>.收入情况。</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年度一般公共预算财政拨款收入</w:t>
      </w:r>
      <w:r>
        <w:rPr>
          <w:rFonts w:hint="eastAsia" w:ascii="方正仿宋_GBK" w:hAnsi="方正仿宋_GBK" w:eastAsia="方正仿宋_GBK" w:cs="方正仿宋_GBK"/>
          <w:sz w:val="32"/>
          <w:szCs w:val="32"/>
          <w:shd w:val="clear" w:color="auto" w:fill="FFFFFF"/>
        </w:rPr>
        <w:t>631.99</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与2023年度相比，减少4147.53万元，下降86.8%</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减少了国有企业注册资本金。</w:t>
      </w:r>
      <w:r>
        <w:rPr>
          <w:rFonts w:hint="eastAsia" w:ascii="方正仿宋_GBK" w:hAnsi="方正仿宋_GBK" w:eastAsia="方正仿宋_GBK" w:cs="方正仿宋_GBK"/>
          <w:sz w:val="32"/>
          <w:szCs w:val="32"/>
          <w:shd w:val="clear" w:color="auto" w:fill="FFFFFF"/>
        </w:rPr>
        <w:t>较年初预算数增加292.71万元，增长86.3%</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人员正常调资及项目经费增加。</w:t>
      </w:r>
      <w:r>
        <w:rPr>
          <w:rFonts w:hint="eastAsia"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rPr>
      </w:pPr>
      <w:r>
        <w:rPr>
          <w:rStyle w:val="7"/>
          <w:rFonts w:hint="eastAsia" w:ascii="方正仿宋_GBK" w:hAnsi="方正仿宋_GBK" w:eastAsia="方正仿宋_GBK" w:cs="方正仿宋_GBK"/>
          <w:sz w:val="32"/>
          <w:szCs w:val="32"/>
          <w:shd w:val="clear" w:color="auto" w:fill="FFFFFF"/>
        </w:rPr>
        <w:t>2</w:t>
      </w:r>
      <w:r>
        <w:rPr>
          <w:rStyle w:val="7"/>
          <w:rFonts w:hint="eastAsia" w:ascii="方正仿宋_GBK" w:hAnsi="方正仿宋_GBK" w:eastAsia="方正仿宋_GBK" w:cs="方正仿宋_GBK"/>
          <w:sz w:val="32"/>
          <w:szCs w:val="32"/>
          <w:shd w:val="clear" w:color="auto" w:fill="FFFFFF"/>
        </w:rPr>
        <w:t>.支出情况。</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年度一般公共预算财政拨款支出</w:t>
      </w:r>
      <w:r>
        <w:rPr>
          <w:rFonts w:hint="eastAsia" w:ascii="方正仿宋_GBK" w:hAnsi="方正仿宋_GBK" w:eastAsia="方正仿宋_GBK" w:cs="方正仿宋_GBK"/>
          <w:sz w:val="32"/>
          <w:szCs w:val="32"/>
          <w:shd w:val="clear" w:color="auto" w:fill="FFFFFF"/>
        </w:rPr>
        <w:t>631.99</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与2023年度相比，减少4147.53万元，下降86.8%</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减少了国有企业注册资本金。</w:t>
      </w:r>
      <w:r>
        <w:rPr>
          <w:rFonts w:hint="eastAsia" w:ascii="方正仿宋_GBK" w:hAnsi="方正仿宋_GBK" w:eastAsia="方正仿宋_GBK" w:cs="方正仿宋_GBK"/>
          <w:sz w:val="32"/>
          <w:szCs w:val="32"/>
          <w:shd w:val="clear" w:color="auto" w:fill="FFFFFF"/>
        </w:rPr>
        <w:t>较年初预算数增加292.71万元，增长86.3%</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人员及项目经费增加。</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hint="eastAsia" w:ascii="方正仿宋_GBK" w:hAnsi="方正仿宋_GBK" w:eastAsia="方正仿宋_GBK" w:cs="方正仿宋_GBK"/>
          <w:sz w:val="32"/>
          <w:szCs w:val="32"/>
          <w:highlight w:val="none"/>
          <w:shd w:val="clear" w:color="auto" w:fill="FFFFFF"/>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rPr>
        <w:t>）一般公共服务支出</w:t>
      </w:r>
      <w:r>
        <w:rPr>
          <w:rFonts w:hint="eastAsia" w:ascii="方正仿宋_GBK" w:hAnsi="方正仿宋_GBK" w:eastAsia="方正仿宋_GBK" w:cs="方正仿宋_GBK"/>
          <w:sz w:val="32"/>
          <w:szCs w:val="32"/>
          <w:shd w:val="clear" w:color="auto" w:fill="FFFFFF"/>
        </w:rPr>
        <w:t>312.51</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rPr>
        <w:t>49.5%</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较年初预算数增加30.37万元，增长10.8%</w:t>
      </w:r>
      <w:r>
        <w:rPr>
          <w:rFonts w:hint="eastAsia" w:ascii="方正仿宋_GBK" w:hAnsi="方正仿宋_GBK" w:eastAsia="方正仿宋_GBK" w:cs="方正仿宋_GBK"/>
          <w:sz w:val="32"/>
          <w:szCs w:val="32"/>
          <w:shd w:val="clear" w:color="auto" w:fill="FFFFFF"/>
        </w:rPr>
        <w:t>，主要原因是主要原因是</w:t>
      </w:r>
      <w:r>
        <w:rPr>
          <w:rFonts w:hint="eastAsia" w:ascii="方正仿宋_GBK" w:hAnsi="方正仿宋_GBK" w:eastAsia="方正仿宋_GBK" w:cs="方正仿宋_GBK"/>
          <w:sz w:val="32"/>
          <w:szCs w:val="32"/>
          <w:shd w:val="clear" w:color="auto" w:fill="FFFFFF"/>
          <w:lang w:eastAsia="zh-CN"/>
        </w:rPr>
        <w:t>人员及项目经费增加。</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2</w:t>
      </w:r>
      <w:r>
        <w:rPr>
          <w:rFonts w:hint="eastAsia"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rPr>
        <w:t>就业支出</w:t>
      </w:r>
      <w:r>
        <w:rPr>
          <w:rFonts w:hint="eastAsia" w:ascii="方正仿宋_GBK" w:hAnsi="方正仿宋_GBK" w:eastAsia="方正仿宋_GBK" w:cs="方正仿宋_GBK"/>
          <w:sz w:val="32"/>
          <w:szCs w:val="32"/>
          <w:shd w:val="clear" w:color="auto" w:fill="FFFFFF"/>
        </w:rPr>
        <w:t>289.62</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rPr>
        <w:t>45.8%</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较年初预算数增加259.94万元，增长875.8%</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社保缴费基数调整及</w:t>
      </w:r>
      <w:r>
        <w:rPr>
          <w:rFonts w:hint="eastAsia" w:ascii="方正仿宋_GBK" w:hAnsi="方正仿宋_GBK" w:eastAsia="方正仿宋_GBK" w:cs="方正仿宋_GBK"/>
          <w:sz w:val="32"/>
          <w:szCs w:val="32"/>
          <w:shd w:val="clear" w:color="auto" w:fill="FFFFFF"/>
          <w:lang w:eastAsia="zh-CN"/>
        </w:rPr>
        <w:t>增加了殡仪馆改制财政补助专项资金（第四年）。</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3</w:t>
      </w:r>
      <w:r>
        <w:rPr>
          <w:rFonts w:hint="eastAsia"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shd w:val="clear" w:color="auto" w:fill="FFFFFF"/>
        </w:rPr>
        <w:t>13.35</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rPr>
        <w:t>2.1%</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较年初预算数增加1.31万元，增长10.9%</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医保缴费基数调整。</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4</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shd w:val="clear" w:color="auto" w:fill="FFFFFF"/>
        </w:rPr>
        <w:t>16.52</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rPr>
        <w:t>2.6%</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较年初预算数增加1.11万元，增长7.2%</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缴费基数调整。</w:t>
      </w:r>
    </w:p>
    <w:p>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7"/>
          <w:rFonts w:hint="eastAsia" w:ascii="方正仿宋_GBK" w:hAnsi="方正仿宋_GBK" w:eastAsia="方正仿宋_GBK" w:cs="方正仿宋_GBK"/>
          <w:sz w:val="32"/>
          <w:szCs w:val="32"/>
          <w:shd w:val="clear" w:color="auto" w:fill="FFFFFF"/>
        </w:rPr>
        <w:t>3</w:t>
      </w:r>
      <w:r>
        <w:rPr>
          <w:rStyle w:val="7"/>
          <w:rFonts w:hint="eastAsia" w:ascii="方正仿宋_GBK" w:hAnsi="方正仿宋_GBK" w:eastAsia="方正仿宋_GBK" w:cs="方正仿宋_GBK"/>
          <w:sz w:val="32"/>
          <w:szCs w:val="32"/>
          <w:shd w:val="clear" w:color="auto" w:fill="FFFFFF"/>
        </w:rPr>
        <w:t>.结转结余情况。</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年度年末一般公共预算财政拨款结转和结余</w:t>
      </w:r>
      <w:r>
        <w:rPr>
          <w:rFonts w:hint="eastAsia" w:ascii="方正仿宋_GBK" w:hAnsi="方正仿宋_GBK" w:eastAsia="方正仿宋_GBK" w:cs="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楷体_GBK" w:hAnsi="方正楷体_GBK" w:eastAsia="方正楷体_GBK" w:cs="方正楷体_GBK"/>
          <w:b w:val="0"/>
          <w:bCs/>
          <w:sz w:val="32"/>
          <w:szCs w:val="32"/>
          <w:shd w:val="clear" w:color="auto" w:fill="FFFFFF"/>
        </w:rPr>
      </w:pPr>
      <w:r>
        <w:rPr>
          <w:rStyle w:val="7"/>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年度一般公共财政拨款基本支出</w:t>
      </w:r>
      <w:r>
        <w:rPr>
          <w:rFonts w:hint="eastAsia" w:ascii="方正仿宋_GBK" w:hAnsi="方正仿宋_GBK" w:eastAsia="方正仿宋_GBK" w:cs="方正仿宋_GBK"/>
          <w:sz w:val="32"/>
          <w:szCs w:val="32"/>
          <w:shd w:val="clear" w:color="auto" w:fill="FFFFFF"/>
        </w:rPr>
        <w:t>275.34</w:t>
      </w:r>
      <w:r>
        <w:rPr>
          <w:rFonts w:hint="eastAsia" w:ascii="方正仿宋_GBK" w:hAnsi="方正仿宋_GBK" w:eastAsia="方正仿宋_GBK" w:cs="方正仿宋_GBK"/>
          <w:sz w:val="32"/>
          <w:szCs w:val="32"/>
          <w:shd w:val="clear" w:color="auto" w:fill="FFFFFF"/>
        </w:rPr>
        <w:t>万元。其中：</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kern w:val="2"/>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人员经费</w:t>
      </w:r>
      <w:r>
        <w:rPr>
          <w:rFonts w:hint="eastAsia" w:ascii="方正仿宋_GBK" w:hAnsi="方正仿宋_GBK" w:eastAsia="方正仿宋_GBK" w:cs="方正仿宋_GBK"/>
          <w:sz w:val="32"/>
          <w:szCs w:val="32"/>
          <w:shd w:val="clear" w:color="auto" w:fill="FFFFFF"/>
        </w:rPr>
        <w:t>213.45</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与2023年度相比，增加9.29万元，增长4.6%</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职工正常工资晋升及相关费用增加。</w:t>
      </w:r>
      <w:r>
        <w:rPr>
          <w:rFonts w:hint="eastAsia"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2"/>
          <w:sz w:val="32"/>
          <w:szCs w:val="32"/>
          <w:shd w:val="clear" w:color="auto" w:fill="FFFFFF"/>
        </w:rPr>
        <w:t>基本工资、津贴补贴、其他社会保障缴费、机关事业单位养老保险、职业年金、医疗费、住房公积金等</w:t>
      </w:r>
      <w:r>
        <w:rPr>
          <w:rFonts w:hint="eastAsia" w:ascii="方正仿宋_GBK" w:hAnsi="方正仿宋_GBK" w:eastAsia="方正仿宋_GBK" w:cs="方正仿宋_GBK"/>
          <w:kern w:val="2"/>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rPr>
      </w:pP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公用经费</w:t>
      </w:r>
      <w:r>
        <w:rPr>
          <w:rFonts w:hint="eastAsia" w:ascii="方正仿宋_GBK" w:hAnsi="方正仿宋_GBK" w:eastAsia="方正仿宋_GBK" w:cs="方正仿宋_GBK"/>
          <w:sz w:val="32"/>
          <w:szCs w:val="32"/>
          <w:shd w:val="clear" w:color="auto" w:fill="FFFFFF"/>
        </w:rPr>
        <w:t>61.89</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与2023年度相比，增加20.75万元，增长50.4%</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b w:val="0"/>
          <w:bCs w:val="0"/>
          <w:kern w:val="0"/>
          <w:sz w:val="32"/>
          <w:szCs w:val="32"/>
          <w:lang w:val="en-US" w:eastAsia="zh-CN" w:bidi="ar"/>
        </w:rPr>
        <w:t>主要原因是2024年</w:t>
      </w:r>
      <w:r>
        <w:rPr>
          <w:rFonts w:hint="eastAsia" w:ascii="方正仿宋_GBK" w:hAnsi="方正仿宋_GBK" w:eastAsia="方正仿宋_GBK" w:cs="方正仿宋_GBK"/>
          <w:b w:val="0"/>
          <w:bCs w:val="0"/>
          <w:kern w:val="0"/>
          <w:sz w:val="32"/>
          <w:szCs w:val="32"/>
          <w:lang w:val="en-US" w:eastAsia="zh-CN" w:bidi="ar"/>
        </w:rPr>
        <w:t>将</w:t>
      </w:r>
      <w:r>
        <w:rPr>
          <w:rFonts w:hint="eastAsia" w:ascii="方正仿宋_GBK" w:hAnsi="方正仿宋_GBK" w:eastAsia="方正仿宋_GBK" w:cs="方正仿宋_GBK"/>
          <w:b w:val="0"/>
          <w:bCs w:val="0"/>
          <w:kern w:val="0"/>
          <w:sz w:val="32"/>
          <w:szCs w:val="32"/>
          <w:lang w:val="en-US" w:eastAsia="zh-CN" w:bidi="ar"/>
        </w:rPr>
        <w:t>运转性项目经费纳入机关运行经费管理，增加机关公用经费支出</w:t>
      </w:r>
      <w:r>
        <w:rPr>
          <w:rFonts w:hint="eastAsia" w:ascii="方正仿宋_GBK" w:hAnsi="方正仿宋_GBK" w:eastAsia="方正仿宋_GBK" w:cs="方正仿宋_GBK"/>
          <w:b w:val="0"/>
          <w:bCs w:val="0"/>
          <w:kern w:val="0"/>
          <w:sz w:val="32"/>
          <w:szCs w:val="32"/>
          <w:lang w:val="en-US" w:eastAsia="zh-CN" w:bidi="ar"/>
        </w:rPr>
        <w:t>。</w:t>
      </w:r>
      <w:r>
        <w:rPr>
          <w:rFonts w:hint="eastAsia" w:ascii="方正仿宋_GBK" w:hAnsi="方正仿宋_GBK" w:eastAsia="方正仿宋_GBK" w:cs="方正仿宋_GBK"/>
          <w:b w:val="0"/>
          <w:bCs w:val="0"/>
          <w:kern w:val="0"/>
          <w:sz w:val="32"/>
          <w:szCs w:val="32"/>
          <w:lang w:val="en-US" w:eastAsia="zh-CN" w:bidi="ar"/>
        </w:rPr>
        <w:t>公用经费用途主要包括</w:t>
      </w:r>
      <w:r>
        <w:rPr>
          <w:rFonts w:hint="eastAsia" w:ascii="方正仿宋_GBK" w:hAnsi="方正仿宋_GBK" w:eastAsia="方正仿宋_GBK" w:cs="方正仿宋_GBK"/>
          <w:b w:val="0"/>
          <w:bCs w:val="0"/>
          <w:kern w:val="0"/>
          <w:sz w:val="32"/>
          <w:szCs w:val="32"/>
          <w:lang w:val="en-US" w:eastAsia="zh-CN" w:bidi="ar"/>
        </w:rPr>
        <w:t>办公费、邮电费、差旅费、维修（护）费、会议费、培训费、公务接待费、劳务费、工会经费、其他交通费用、公务用车运行维护费、其他商品和服务支出等。</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楷体_GBK" w:hAnsi="方正楷体_GBK" w:eastAsia="方正楷体_GBK" w:cs="方正楷体_GBK"/>
          <w:b w:val="0"/>
          <w:bCs/>
          <w:sz w:val="32"/>
          <w:szCs w:val="32"/>
          <w:shd w:val="clear" w:color="auto" w:fill="FFFFFF"/>
        </w:rPr>
      </w:pPr>
      <w:r>
        <w:rPr>
          <w:rStyle w:val="7"/>
          <w:rFonts w:hint="eastAsia" w:ascii="方正楷体_GBK" w:hAnsi="方正楷体_GBK" w:eastAsia="方正楷体_GBK" w:cs="方正楷体_GBK"/>
          <w:b w:val="0"/>
          <w:bCs/>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年度政府性基金预算财政拨款年初结转结余</w:t>
      </w:r>
      <w:r>
        <w:rPr>
          <w:rFonts w:hint="eastAsia" w:ascii="方正仿宋_GBK" w:hAnsi="方正仿宋_GBK" w:eastAsia="方正仿宋_GBK" w:cs="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万元，年末结转结余</w:t>
      </w:r>
      <w:r>
        <w:rPr>
          <w:rFonts w:hint="eastAsia" w:ascii="方正仿宋_GBK" w:hAnsi="方正仿宋_GBK" w:eastAsia="方正仿宋_GBK" w:cs="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万元。本年收入</w:t>
      </w:r>
      <w:r>
        <w:rPr>
          <w:rFonts w:hint="eastAsia" w:ascii="方正仿宋_GBK" w:hAnsi="方正仿宋_GBK" w:eastAsia="方正仿宋_GBK" w:cs="方正仿宋_GBK"/>
          <w:sz w:val="32"/>
          <w:szCs w:val="32"/>
          <w:shd w:val="clear" w:color="auto" w:fill="FFFFFF"/>
        </w:rPr>
        <w:t>13500.00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与2023年度相比，增加13500.00万元，增长100.0%</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增加了国有企业隐形债务化解项目</w:t>
      </w:r>
      <w:r>
        <w:rPr>
          <w:rFonts w:hint="eastAsia" w:ascii="方正仿宋_GBK" w:hAnsi="方正仿宋_GBK" w:eastAsia="方正仿宋_GBK" w:cs="方正仿宋_GBK"/>
          <w:sz w:val="32"/>
          <w:szCs w:val="32"/>
          <w:shd w:val="clear" w:color="auto" w:fill="FFFFFF"/>
        </w:rPr>
        <w:t>13500.00万元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本年支出</w:t>
      </w:r>
      <w:r>
        <w:rPr>
          <w:rFonts w:hint="eastAsia" w:ascii="方正仿宋_GBK" w:hAnsi="方正仿宋_GBK" w:eastAsia="方正仿宋_GBK" w:cs="方正仿宋_GBK"/>
          <w:sz w:val="32"/>
          <w:szCs w:val="32"/>
          <w:shd w:val="clear" w:color="auto" w:fill="FFFFFF"/>
        </w:rPr>
        <w:t>13500.00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与2023年度相比，增加13500.00万元，增长100.0%</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增加了国有企业隐形债务化解项目</w:t>
      </w:r>
      <w:r>
        <w:rPr>
          <w:rFonts w:hint="eastAsia" w:ascii="方正仿宋_GBK" w:hAnsi="方正仿宋_GBK" w:eastAsia="方正仿宋_GBK" w:cs="方正仿宋_GBK"/>
          <w:sz w:val="32"/>
          <w:szCs w:val="32"/>
          <w:shd w:val="clear" w:color="auto" w:fill="FFFFFF"/>
        </w:rPr>
        <w:t>13500.00万元</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楷体_GBK" w:hAnsi="方正楷体_GBK" w:eastAsia="方正楷体_GBK" w:cs="方正楷体_GBK"/>
          <w:b w:val="0"/>
          <w:bCs/>
          <w:sz w:val="32"/>
          <w:szCs w:val="32"/>
          <w:shd w:val="clear" w:color="auto" w:fill="FFFFFF"/>
        </w:rPr>
      </w:pPr>
      <w:r>
        <w:rPr>
          <w:rStyle w:val="7"/>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shd w:val="clear" w:color="auto" w:fill="FFFFFF"/>
        </w:rPr>
        <w:t>本单位</w:t>
      </w:r>
      <w:r>
        <w:rPr>
          <w:rFonts w:hint="eastAsia" w:ascii="方正仿宋_GBK" w:hAnsi="方正仿宋_GBK" w:eastAsia="方正仿宋_GBK" w:cs="方正仿宋_GBK"/>
          <w:b w:val="0"/>
          <w:bCs w:val="0"/>
          <w:kern w:val="0"/>
          <w:sz w:val="32"/>
          <w:szCs w:val="32"/>
          <w:lang w:val="en-US" w:eastAsia="zh-CN" w:bidi="ar"/>
        </w:rPr>
        <w:t>202</w:t>
      </w:r>
      <w:r>
        <w:rPr>
          <w:rFonts w:hint="eastAsia" w:ascii="方正仿宋_GBK" w:hAnsi="方正仿宋_GBK" w:eastAsia="方正仿宋_GBK" w:cs="方正仿宋_GBK"/>
          <w:b w:val="0"/>
          <w:bCs w:val="0"/>
          <w:kern w:val="0"/>
          <w:sz w:val="32"/>
          <w:szCs w:val="32"/>
          <w:lang w:val="en-US" w:eastAsia="zh-CN" w:bidi="ar"/>
        </w:rPr>
        <w:t>4</w:t>
      </w:r>
      <w:r>
        <w:rPr>
          <w:rFonts w:hint="eastAsia" w:ascii="方正仿宋_GBK" w:hAnsi="方正仿宋_GBK" w:eastAsia="方正仿宋_GBK" w:cs="方正仿宋_GBK"/>
          <w:b w:val="0"/>
          <w:bCs w:val="0"/>
          <w:kern w:val="0"/>
          <w:sz w:val="32"/>
          <w:szCs w:val="32"/>
          <w:lang w:val="en-US" w:eastAsia="zh-CN" w:bidi="ar"/>
        </w:rPr>
        <w:t>年度</w:t>
      </w:r>
      <w:r>
        <w:rPr>
          <w:rFonts w:hint="eastAsia" w:ascii="方正仿宋_GBK" w:hAnsi="方正仿宋_GBK" w:eastAsia="方正仿宋_GBK" w:cs="方正仿宋_GBK"/>
          <w:b w:val="0"/>
          <w:bCs w:val="0"/>
          <w:sz w:val="32"/>
          <w:szCs w:val="32"/>
          <w:shd w:val="clear" w:color="auto" w:fill="FFFFFF"/>
        </w:rPr>
        <w:t>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三、</w:t>
      </w:r>
      <w:r>
        <w:rPr>
          <w:rStyle w:val="7"/>
          <w:rFonts w:hint="eastAsia" w:ascii="方正黑体_GBK" w:hAnsi="方正黑体_GBK" w:eastAsia="方正黑体_GBK" w:cs="方正黑体_GBK"/>
          <w:b w:val="0"/>
          <w:bCs/>
          <w:sz w:val="32"/>
          <w:szCs w:val="32"/>
          <w:shd w:val="clear" w:color="auto" w:fill="FFFFFF"/>
          <w:lang w:eastAsia="zh-CN"/>
        </w:rPr>
        <w:t>财政拨款</w:t>
      </w:r>
      <w:r>
        <w:rPr>
          <w:rStyle w:val="7"/>
          <w:rFonts w:hint="eastAsia" w:ascii="方正黑体_GBK" w:hAnsi="方正黑体_GBK" w:eastAsia="方正黑体_GBK" w:cs="方正黑体_GBK"/>
          <w:b w:val="0"/>
          <w:bCs/>
          <w:sz w:val="32"/>
          <w:szCs w:val="32"/>
          <w:shd w:val="clear" w:color="auto" w:fill="FFFFFF"/>
        </w:rPr>
        <w:t>“三公”经费情况说明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楷体_GBK" w:hAnsi="方正楷体_GBK" w:eastAsia="方正楷体_GBK" w:cs="方正楷体_GBK"/>
          <w:b w:val="0"/>
          <w:bCs/>
          <w:sz w:val="32"/>
          <w:szCs w:val="32"/>
          <w:shd w:val="clear" w:color="auto" w:fill="FFFFFF"/>
        </w:rPr>
      </w:pPr>
      <w:r>
        <w:rPr>
          <w:rStyle w:val="7"/>
          <w:rFonts w:hint="eastAsia" w:ascii="方正楷体_GBK" w:hAnsi="方正楷体_GBK" w:eastAsia="方正楷体_GBK" w:cs="方正楷体_GBK"/>
          <w:b w:val="0"/>
          <w:bCs/>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年度“三公”经费支出共计</w:t>
      </w:r>
      <w:r>
        <w:rPr>
          <w:rFonts w:hint="eastAsia" w:ascii="方正仿宋_GBK" w:hAnsi="方正仿宋_GBK" w:eastAsia="方正仿宋_GBK" w:cs="方正仿宋_GBK"/>
          <w:sz w:val="32"/>
          <w:szCs w:val="32"/>
          <w:shd w:val="clear" w:color="auto" w:fill="FFFFFF"/>
        </w:rPr>
        <w:t>4.43</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较年初预算数减少0.27万元，下降5.7%</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bidi="ar-SA"/>
        </w:rPr>
        <w:t>厉行节约，严格控制支出。</w:t>
      </w:r>
      <w:r>
        <w:rPr>
          <w:rFonts w:hint="eastAsia" w:ascii="方正仿宋_GBK" w:hAnsi="方正仿宋_GBK" w:eastAsia="方正仿宋_GBK" w:cs="方正仿宋_GBK"/>
          <w:sz w:val="32"/>
          <w:szCs w:val="32"/>
          <w:shd w:val="clear" w:color="auto" w:fill="FFFFFF"/>
        </w:rPr>
        <w:t>较上年支出数减少0.47万元，下降9.6%</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lang w:val="en-US" w:eastAsia="zh-CN" w:bidi="ar-SA"/>
        </w:rPr>
        <w:t>厉行节约，严格控制支出。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楷体_GBK" w:hAnsi="方正楷体_GBK" w:eastAsia="方正楷体_GBK" w:cs="方正楷体_GBK"/>
          <w:b w:val="0"/>
          <w:bCs/>
          <w:sz w:val="32"/>
          <w:szCs w:val="32"/>
          <w:shd w:val="clear" w:color="auto" w:fill="FFFFFF"/>
        </w:rPr>
      </w:pPr>
      <w:r>
        <w:rPr>
          <w:rStyle w:val="7"/>
          <w:rFonts w:hint="eastAsia" w:ascii="方正楷体_GBK" w:hAnsi="方正楷体_GBK" w:eastAsia="方正楷体_GBK" w:cs="方正楷体_GBK"/>
          <w:b w:val="0"/>
          <w:bCs/>
          <w:sz w:val="32"/>
          <w:szCs w:val="32"/>
          <w:shd w:val="clear" w:color="auto" w:fill="FFFFFF"/>
        </w:rPr>
        <w:t>（二）“三公”经费分项支出情况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年度本部门因公出国（境）费用</w:t>
      </w:r>
      <w:r>
        <w:rPr>
          <w:rFonts w:hint="eastAsia" w:ascii="方正仿宋_GBK" w:hAnsi="方正仿宋_GBK" w:eastAsia="方正仿宋_GBK" w:cs="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费用支出</w:t>
      </w:r>
      <w:r>
        <w:rPr>
          <w:rFonts w:hint="eastAsia"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车购置费</w:t>
      </w:r>
      <w:r>
        <w:rPr>
          <w:rFonts w:hint="eastAsia" w:ascii="方正仿宋_GBK" w:hAnsi="方正仿宋_GBK" w:eastAsia="方正仿宋_GBK" w:cs="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费用支出</w:t>
      </w:r>
      <w:r>
        <w:rPr>
          <w:rFonts w:hint="eastAsia"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车运行维护费</w:t>
      </w:r>
      <w:r>
        <w:rPr>
          <w:rFonts w:hint="eastAsia" w:ascii="方正仿宋_GBK" w:hAnsi="方正仿宋_GBK" w:eastAsia="方正仿宋_GBK" w:cs="方正仿宋_GBK"/>
          <w:sz w:val="32"/>
          <w:szCs w:val="32"/>
          <w:shd w:val="clear" w:color="auto" w:fill="FFFFFF"/>
        </w:rPr>
        <w:t>3.23</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主要用于</w:t>
      </w:r>
      <w:r>
        <w:rPr>
          <w:rFonts w:hint="eastAsia" w:ascii="方正仿宋_GBK" w:hAnsi="方正仿宋_GBK" w:eastAsia="方正仿宋_GBK" w:cs="方正仿宋_GBK"/>
          <w:kern w:val="0"/>
          <w:sz w:val="32"/>
          <w:szCs w:val="32"/>
        </w:rPr>
        <w:t>机要文件交换、市内因公出行、到街镇扶贫等工作所需车辆的燃料费、维修费、</w:t>
      </w:r>
      <w:r>
        <w:rPr>
          <w:rFonts w:hint="eastAsia" w:ascii="方正仿宋_GBK" w:hAnsi="方正仿宋_GBK" w:eastAsia="方正仿宋_GBK" w:cs="方正仿宋_GBK"/>
          <w:kern w:val="0"/>
          <w:sz w:val="32"/>
          <w:szCs w:val="32"/>
          <w:lang w:eastAsia="zh-CN"/>
        </w:rPr>
        <w:t>高</w:t>
      </w:r>
      <w:r>
        <w:rPr>
          <w:rFonts w:hint="eastAsia" w:ascii="方正仿宋_GBK" w:hAnsi="方正仿宋_GBK" w:eastAsia="方正仿宋_GBK" w:cs="方正仿宋_GBK"/>
          <w:sz w:val="32"/>
          <w:szCs w:val="32"/>
          <w:lang w:val="en-US" w:eastAsia="zh-CN" w:bidi="ar-SA"/>
        </w:rPr>
        <w:t>速通行费、保险费等。</w:t>
      </w:r>
      <w:r>
        <w:rPr>
          <w:rFonts w:hint="eastAsia" w:ascii="方正仿宋_GBK" w:hAnsi="方正仿宋_GBK" w:eastAsia="方正仿宋_GBK" w:cs="方正仿宋_GBK"/>
          <w:sz w:val="32"/>
          <w:szCs w:val="32"/>
          <w:shd w:val="clear" w:color="auto" w:fill="FFFFFF"/>
        </w:rPr>
        <w:t>费用支出</w:t>
      </w:r>
      <w:r>
        <w:rPr>
          <w:rFonts w:hint="eastAsia" w:ascii="方正仿宋_GBK" w:hAnsi="方正仿宋_GBK" w:eastAsia="方正仿宋_GBK" w:cs="方正仿宋_GBK"/>
          <w:sz w:val="32"/>
          <w:szCs w:val="32"/>
          <w:shd w:val="clear" w:color="auto" w:fill="FFFFFF"/>
        </w:rPr>
        <w:t>较年初预算数减少0.27万元，下降7.7%</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lang w:val="en-US" w:eastAsia="zh-CN" w:bidi="ar-SA"/>
        </w:rPr>
        <w:t>主要原因是</w:t>
      </w:r>
      <w:r>
        <w:rPr>
          <w:rFonts w:hint="eastAsia" w:ascii="方正仿宋_GBK" w:hAnsi="方正仿宋_GBK" w:eastAsia="方正仿宋_GBK" w:cs="方正仿宋_GBK"/>
          <w:sz w:val="32"/>
          <w:szCs w:val="32"/>
          <w:lang w:val="en-US" w:eastAsia="zh-CN" w:bidi="ar-SA"/>
        </w:rPr>
        <w:t>厉行节约，严格控制支出</w:t>
      </w:r>
      <w:r>
        <w:rPr>
          <w:rFonts w:hint="eastAsia" w:ascii="方正仿宋_GBK" w:hAnsi="方正仿宋_GBK" w:eastAsia="方正仿宋_GBK" w:cs="方正仿宋_GBK"/>
          <w:sz w:val="32"/>
          <w:szCs w:val="32"/>
          <w:lang w:val="en-US" w:eastAsia="zh-CN" w:bidi="ar-SA"/>
        </w:rPr>
        <w:t>。</w:t>
      </w:r>
      <w:r>
        <w:rPr>
          <w:rFonts w:hint="eastAsia" w:ascii="方正仿宋_GBK" w:hAnsi="方正仿宋_GBK" w:eastAsia="方正仿宋_GBK" w:cs="方正仿宋_GBK"/>
          <w:sz w:val="32"/>
          <w:szCs w:val="32"/>
          <w:shd w:val="clear" w:color="auto" w:fill="FFFFFF"/>
        </w:rPr>
        <w:t>较上年支出数减少0.27万元，下降7.7%</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lang w:val="en-US" w:eastAsia="zh-CN" w:bidi="ar-SA"/>
        </w:rPr>
        <w:t>主要原因是</w:t>
      </w:r>
      <w:r>
        <w:rPr>
          <w:rFonts w:hint="eastAsia" w:ascii="方正仿宋_GBK" w:hAnsi="方正仿宋_GBK" w:eastAsia="方正仿宋_GBK" w:cs="方正仿宋_GBK"/>
          <w:sz w:val="32"/>
          <w:szCs w:val="32"/>
          <w:lang w:val="en-US" w:eastAsia="zh-CN" w:bidi="ar-SA"/>
        </w:rPr>
        <w:t>厉行节约，严格控制支出</w:t>
      </w:r>
      <w:r>
        <w:rPr>
          <w:rFonts w:hint="eastAsia" w:ascii="方正仿宋_GBK" w:hAnsi="方正仿宋_GBK" w:eastAsia="方正仿宋_GBK" w:cs="方正仿宋_GBK"/>
          <w:sz w:val="32"/>
          <w:szCs w:val="32"/>
          <w:lang w:val="en-US" w:eastAsia="zh-CN" w:bidi="ar-SA"/>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rPr>
        <w:t>1.19</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主要用于</w:t>
      </w:r>
      <w:r>
        <w:rPr>
          <w:rFonts w:hint="eastAsia" w:ascii="方正仿宋_GBK" w:hAnsi="方正仿宋_GBK" w:eastAsia="方正仿宋_GBK" w:cs="方正仿宋_GBK"/>
          <w:color w:val="auto"/>
          <w:sz w:val="32"/>
          <w:szCs w:val="32"/>
          <w:shd w:val="clear" w:color="auto" w:fill="FFFFFF"/>
        </w:rPr>
        <w:t>接待市级单位和外区、县来綦联系、</w:t>
      </w:r>
      <w:r>
        <w:rPr>
          <w:rFonts w:hint="eastAsia" w:ascii="方正仿宋_GBK" w:hAnsi="方正仿宋_GBK" w:eastAsia="方正仿宋_GBK" w:cs="方正仿宋_GBK"/>
          <w:color w:val="auto"/>
          <w:sz w:val="32"/>
          <w:szCs w:val="32"/>
          <w:shd w:val="clear" w:color="auto" w:fill="FFFFFF"/>
          <w:lang w:val="en-US" w:eastAsia="zh-CN"/>
        </w:rPr>
        <w:t>交流等</w:t>
      </w:r>
      <w:r>
        <w:rPr>
          <w:rFonts w:hint="eastAsia" w:ascii="方正仿宋_GBK" w:hAnsi="方正仿宋_GBK" w:eastAsia="方正仿宋_GBK" w:cs="方正仿宋_GBK"/>
          <w:color w:val="auto"/>
          <w:sz w:val="32"/>
          <w:szCs w:val="32"/>
          <w:shd w:val="clear" w:color="auto" w:fill="FFFFFF"/>
        </w:rPr>
        <w:t>工作</w:t>
      </w:r>
      <w:r>
        <w:rPr>
          <w:rFonts w:hint="eastAsia" w:ascii="方正仿宋_GBK" w:hAnsi="方正仿宋_GBK" w:eastAsia="方正仿宋_GBK" w:cs="方正仿宋_GBK"/>
          <w:color w:val="auto"/>
          <w:sz w:val="32"/>
          <w:szCs w:val="32"/>
          <w:shd w:val="clear" w:color="auto" w:fill="FFFFFF"/>
          <w:lang w:val="en-US" w:eastAsia="zh-CN"/>
        </w:rPr>
        <w:t>事项</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sz w:val="32"/>
          <w:szCs w:val="32"/>
          <w:shd w:val="clear" w:color="auto" w:fill="FFFFFF"/>
        </w:rPr>
        <w:t>费用支出</w:t>
      </w:r>
      <w:r>
        <w:rPr>
          <w:rFonts w:hint="eastAsia" w:ascii="方正仿宋_GBK" w:hAnsi="方正仿宋_GBK" w:eastAsia="方正仿宋_GBK" w:cs="方正仿宋_GBK"/>
          <w:sz w:val="32"/>
          <w:szCs w:val="32"/>
          <w:shd w:val="clear" w:color="auto" w:fill="FFFFFF"/>
        </w:rPr>
        <w:t>较年初预算数减少0.01万元，下降0.8%</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lang w:val="en-US" w:eastAsia="zh-CN" w:bidi="ar-SA"/>
        </w:rPr>
        <w:t>主要原因是</w:t>
      </w:r>
      <w:r>
        <w:rPr>
          <w:rFonts w:hint="eastAsia" w:ascii="方正仿宋_GBK" w:hAnsi="方正仿宋_GBK" w:eastAsia="方正仿宋_GBK" w:cs="方正仿宋_GBK"/>
          <w:sz w:val="32"/>
          <w:szCs w:val="32"/>
          <w:lang w:val="en-US" w:eastAsia="zh-CN" w:bidi="ar-SA"/>
        </w:rPr>
        <w:t>厉行节约，严格控制支出</w:t>
      </w:r>
      <w:r>
        <w:rPr>
          <w:rFonts w:hint="eastAsia" w:ascii="方正仿宋_GBK" w:hAnsi="方正仿宋_GBK" w:eastAsia="方正仿宋_GBK" w:cs="方正仿宋_GBK"/>
          <w:sz w:val="32"/>
          <w:szCs w:val="32"/>
          <w:lang w:val="en-US" w:eastAsia="zh-CN" w:bidi="ar-SA"/>
        </w:rPr>
        <w:t>。</w:t>
      </w:r>
      <w:r>
        <w:rPr>
          <w:rFonts w:hint="eastAsia" w:ascii="方正仿宋_GBK" w:hAnsi="方正仿宋_GBK" w:eastAsia="方正仿宋_GBK" w:cs="方正仿宋_GBK"/>
          <w:sz w:val="32"/>
          <w:szCs w:val="32"/>
          <w:shd w:val="clear" w:color="auto" w:fill="FFFFFF"/>
        </w:rPr>
        <w:t>较上年支出数减少0.21万元，下降15.0%</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lang w:val="en-US" w:eastAsia="zh-CN" w:bidi="ar-SA"/>
        </w:rPr>
        <w:t>主要原因是</w:t>
      </w:r>
      <w:r>
        <w:rPr>
          <w:rFonts w:hint="eastAsia" w:ascii="方正仿宋_GBK" w:hAnsi="方正仿宋_GBK" w:eastAsia="方正仿宋_GBK" w:cs="方正仿宋_GBK"/>
          <w:sz w:val="32"/>
          <w:szCs w:val="32"/>
          <w:lang w:val="en-US" w:eastAsia="zh-CN" w:bidi="ar-SA"/>
        </w:rPr>
        <w:t>厉行节约，严格控制支出</w:t>
      </w:r>
      <w:r>
        <w:rPr>
          <w:rFonts w:hint="eastAsia" w:ascii="方正仿宋_GBK" w:hAnsi="方正仿宋_GBK" w:eastAsia="方正仿宋_GBK" w:cs="方正仿宋_GBK"/>
          <w:sz w:val="32"/>
          <w:szCs w:val="32"/>
          <w:lang w:val="en-US" w:eastAsia="zh-CN" w:bidi="ar-SA"/>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楷体_GBK" w:hAnsi="方正楷体_GBK" w:eastAsia="方正楷体_GBK" w:cs="方正楷体_GBK"/>
          <w:b w:val="0"/>
          <w:bCs/>
          <w:sz w:val="32"/>
          <w:szCs w:val="32"/>
          <w:shd w:val="clear" w:color="auto" w:fill="FFFFFF"/>
        </w:rPr>
      </w:pPr>
      <w:r>
        <w:rPr>
          <w:rStyle w:val="7"/>
          <w:rFonts w:hint="eastAsia" w:ascii="方正楷体_GBK" w:hAnsi="方正楷体_GBK" w:eastAsia="方正楷体_GBK" w:cs="方正楷体_GBK"/>
          <w:b w:val="0"/>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年度本部门因公出国（境）共计</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个团组，</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人；公务用车购置</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辆，公务车保有量为</w:t>
      </w:r>
      <w:r>
        <w:rPr>
          <w:rFonts w:hint="eastAsia"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rPr>
        <w:t>辆；国内公务接待</w:t>
      </w:r>
      <w:r>
        <w:rPr>
          <w:rFonts w:hint="eastAsia" w:ascii="方正仿宋_GBK" w:hAnsi="方正仿宋_GBK" w:eastAsia="方正仿宋_GBK" w:cs="方正仿宋_GBK"/>
          <w:sz w:val="32"/>
          <w:szCs w:val="32"/>
          <w:shd w:val="clear" w:color="auto" w:fill="FFFFFF"/>
        </w:rPr>
        <w:t>5</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shd w:val="clear" w:color="auto" w:fill="FFFFFF"/>
        </w:rPr>
        <w:t>149</w:t>
      </w:r>
      <w:r>
        <w:rPr>
          <w:rFonts w:hint="eastAsia" w:ascii="方正仿宋_GBK" w:hAnsi="方正仿宋_GBK" w:eastAsia="方正仿宋_GBK" w:cs="方正仿宋_GBK"/>
          <w:sz w:val="32"/>
          <w:szCs w:val="32"/>
          <w:shd w:val="clear" w:color="auto" w:fill="FFFFFF"/>
        </w:rPr>
        <w:t>人，其中：国内外事接待</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人；国（境）外公务接待</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年本部门人均接待费</w:t>
      </w:r>
      <w:r>
        <w:rPr>
          <w:rFonts w:hint="eastAsia" w:ascii="方正仿宋_GBK" w:hAnsi="方正仿宋_GBK" w:eastAsia="方正仿宋_GBK" w:cs="方正仿宋_GBK"/>
          <w:sz w:val="32"/>
          <w:szCs w:val="32"/>
          <w:shd w:val="clear" w:color="auto" w:fill="FFFFFF"/>
        </w:rPr>
        <w:t>80.17</w:t>
      </w:r>
      <w:r>
        <w:rPr>
          <w:rFonts w:hint="eastAsia" w:ascii="方正仿宋_GBK" w:hAnsi="方正仿宋_GBK" w:eastAsia="方正仿宋_GBK" w:cs="方正仿宋_GBK"/>
          <w:sz w:val="32"/>
          <w:szCs w:val="32"/>
          <w:shd w:val="clear" w:color="auto" w:fill="FFFFFF"/>
        </w:rPr>
        <w:t>元，车均购置费</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万元，车均维护费</w:t>
      </w:r>
      <w:r>
        <w:rPr>
          <w:rFonts w:hint="eastAsia" w:ascii="方正仿宋_GBK" w:hAnsi="方正仿宋_GBK" w:eastAsia="方正仿宋_GBK" w:cs="方正仿宋_GBK"/>
          <w:sz w:val="32"/>
          <w:szCs w:val="32"/>
          <w:shd w:val="clear" w:color="auto" w:fill="FFFFFF"/>
        </w:rPr>
        <w:t>3.23</w:t>
      </w:r>
      <w:r>
        <w:rPr>
          <w:rFonts w:hint="eastAsia"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楷体_GBK" w:hAnsi="方正楷体_GBK" w:eastAsia="方正楷体_GBK" w:cs="方正楷体_GBK"/>
          <w:b w:val="0"/>
          <w:bCs/>
          <w:sz w:val="32"/>
          <w:szCs w:val="32"/>
          <w:shd w:val="clear" w:color="auto" w:fill="FFFFFF"/>
        </w:rPr>
      </w:pPr>
      <w:r>
        <w:rPr>
          <w:rStyle w:val="7"/>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本年度会议费支出</w:t>
      </w:r>
      <w:r>
        <w:rPr>
          <w:rFonts w:hint="eastAsia" w:ascii="方正仿宋_GBK" w:hAnsi="方正仿宋_GBK" w:eastAsia="方正仿宋_GBK" w:cs="方正仿宋_GBK"/>
          <w:sz w:val="32"/>
          <w:szCs w:val="32"/>
          <w:shd w:val="clear" w:color="auto" w:fill="FFFFFF"/>
        </w:rPr>
        <w:t>5.83</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与2023年度相比，增加3.54万元，增长154.6%</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工作任务增加，会议频次增加。</w:t>
      </w:r>
      <w:r>
        <w:rPr>
          <w:rFonts w:hint="eastAsia" w:ascii="方正仿宋_GBK" w:hAnsi="方正仿宋_GBK" w:eastAsia="方正仿宋_GBK" w:cs="方正仿宋_GBK"/>
          <w:sz w:val="32"/>
          <w:szCs w:val="32"/>
          <w:shd w:val="clear" w:color="auto" w:fill="FFFFFF"/>
        </w:rPr>
        <w:t>本年度培训费支出</w:t>
      </w:r>
      <w:r>
        <w:rPr>
          <w:rFonts w:hint="eastAsia" w:ascii="方正仿宋_GBK" w:hAnsi="方正仿宋_GBK" w:eastAsia="方正仿宋_GBK" w:cs="方正仿宋_GBK"/>
          <w:sz w:val="32"/>
          <w:szCs w:val="32"/>
          <w:shd w:val="clear" w:color="auto" w:fill="FFFFFF"/>
        </w:rPr>
        <w:t>2.19</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与2023年度相比，减少10.77万元，下降83.1%</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落实过紧日子要求，减少培训频次。</w:t>
      </w:r>
      <w:r>
        <w:rPr>
          <w:rFonts w:hint="eastAsia" w:ascii="方正仿宋_GBK" w:hAnsi="方正仿宋_GBK" w:eastAsia="方正仿宋_GBK" w:cs="方正仿宋_GBK"/>
          <w:sz w:val="32"/>
          <w:szCs w:val="32"/>
          <w:shd w:val="clear" w:color="auto" w:fill="FFFFFF"/>
        </w:rPr>
        <w:t>本年度差旅费支出</w:t>
      </w:r>
      <w:r>
        <w:rPr>
          <w:rFonts w:hint="eastAsia" w:ascii="方正仿宋_GBK" w:hAnsi="方正仿宋_GBK" w:eastAsia="方正仿宋_GBK" w:cs="方正仿宋_GBK"/>
          <w:sz w:val="32"/>
          <w:szCs w:val="32"/>
          <w:shd w:val="clear" w:color="auto" w:fill="FFFFFF"/>
        </w:rPr>
        <w:t>0.23</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shd w:val="clear" w:color="auto" w:fill="FFFFFF"/>
        </w:rPr>
        <w:t>与2023年度相比，减少0.28万元，下降54.9%</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职工出差频次减少。</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楷体_GBK" w:hAnsi="方正楷体_GBK" w:eastAsia="方正楷体_GBK" w:cs="方正楷体_GBK"/>
          <w:b w:val="0"/>
          <w:bCs/>
          <w:sz w:val="32"/>
          <w:szCs w:val="32"/>
          <w:shd w:val="clear" w:color="auto" w:fill="FFFFFF"/>
        </w:rPr>
      </w:pPr>
      <w:r>
        <w:rPr>
          <w:rStyle w:val="7"/>
          <w:rFonts w:hint="eastAsia" w:ascii="方正楷体_GBK" w:hAnsi="方正楷体_GBK" w:eastAsia="方正楷体_GBK" w:cs="方正楷体_GBK"/>
          <w:b w:val="0"/>
          <w:bCs/>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yellow"/>
        </w:rPr>
      </w:pP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年度本部门机关运行经费支出</w:t>
      </w:r>
      <w:r>
        <w:rPr>
          <w:rFonts w:hint="eastAsia" w:ascii="方正仿宋_GBK" w:hAnsi="方正仿宋_GBK" w:eastAsia="方正仿宋_GBK" w:cs="方正仿宋_GBK"/>
          <w:sz w:val="32"/>
          <w:szCs w:val="32"/>
          <w:shd w:val="clear" w:color="auto" w:fill="FFFFFF"/>
        </w:rPr>
        <w:t>61.89</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lang w:val="en-US" w:eastAsia="zh-CN" w:bidi="ar-SA"/>
        </w:rPr>
        <w:t>机关运行经费主要用于</w:t>
      </w:r>
      <w:r>
        <w:rPr>
          <w:rFonts w:hint="eastAsia" w:ascii="方正仿宋_GBK" w:hAnsi="方正仿宋_GBK" w:eastAsia="方正仿宋_GBK" w:cs="方正仿宋_GBK"/>
          <w:sz w:val="32"/>
          <w:szCs w:val="32"/>
          <w:lang w:val="en-US" w:eastAsia="zh-CN" w:bidi="ar-SA"/>
        </w:rPr>
        <w:t>开支办公费、邮电费、差旅费、会议费、培训费、公务接待费、劳务费等</w:t>
      </w:r>
      <w:r>
        <w:rPr>
          <w:rFonts w:hint="eastAsia" w:ascii="方正仿宋_GBK" w:hAnsi="方正仿宋_GBK" w:eastAsia="方正仿宋_GBK" w:cs="方正仿宋_GBK"/>
          <w:sz w:val="32"/>
          <w:szCs w:val="32"/>
          <w:lang w:val="en-US" w:eastAsia="zh-CN" w:bidi="ar-SA"/>
        </w:rPr>
        <w:t>。</w:t>
      </w:r>
      <w:r>
        <w:rPr>
          <w:rFonts w:hint="eastAsia" w:ascii="方正仿宋_GBK" w:hAnsi="方正仿宋_GBK" w:eastAsia="方正仿宋_GBK" w:cs="方正仿宋_GBK"/>
          <w:sz w:val="32"/>
          <w:szCs w:val="32"/>
          <w:shd w:val="clear" w:color="auto" w:fill="FFFFFF"/>
        </w:rPr>
        <w:t>机关运行经费</w:t>
      </w:r>
      <w:r>
        <w:rPr>
          <w:rFonts w:hint="eastAsia" w:ascii="方正仿宋_GBK" w:hAnsi="方正仿宋_GBK" w:eastAsia="方正仿宋_GBK" w:cs="方正仿宋_GBK"/>
          <w:sz w:val="32"/>
          <w:szCs w:val="32"/>
          <w:shd w:val="clear" w:color="auto" w:fill="FFFFFF"/>
        </w:rPr>
        <w:t>较上年支出数增加20.75万元，增长50.4%</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lang w:val="en-US" w:eastAsia="zh-CN" w:bidi="ar-SA"/>
        </w:rPr>
        <w:t>主要原因是2024年</w:t>
      </w:r>
      <w:r>
        <w:rPr>
          <w:rFonts w:hint="eastAsia" w:ascii="方正仿宋_GBK" w:hAnsi="方正仿宋_GBK" w:eastAsia="方正仿宋_GBK" w:cs="方正仿宋_GBK"/>
          <w:sz w:val="32"/>
          <w:szCs w:val="32"/>
          <w:lang w:val="en-US" w:eastAsia="zh-CN" w:bidi="ar-SA"/>
        </w:rPr>
        <w:t>将</w:t>
      </w:r>
      <w:r>
        <w:rPr>
          <w:rFonts w:hint="eastAsia" w:ascii="方正仿宋_GBK" w:hAnsi="方正仿宋_GBK" w:eastAsia="方正仿宋_GBK" w:cs="方正仿宋_GBK"/>
          <w:sz w:val="32"/>
          <w:szCs w:val="32"/>
          <w:lang w:val="en-US" w:eastAsia="zh-CN" w:bidi="ar-SA"/>
        </w:rPr>
        <w:t>运转性项目经费纳入机关运行经费管理，增加</w:t>
      </w:r>
      <w:r>
        <w:rPr>
          <w:rFonts w:hint="eastAsia" w:ascii="方正仿宋_GBK" w:hAnsi="方正仿宋_GBK" w:eastAsia="方正仿宋_GBK" w:cs="方正仿宋_GBK"/>
          <w:sz w:val="32"/>
          <w:szCs w:val="32"/>
          <w:lang w:val="en-US" w:eastAsia="zh-CN" w:bidi="ar-SA"/>
        </w:rPr>
        <w:t>了</w:t>
      </w:r>
      <w:r>
        <w:rPr>
          <w:rFonts w:hint="eastAsia" w:ascii="方正仿宋_GBK" w:hAnsi="方正仿宋_GBK" w:eastAsia="方正仿宋_GBK" w:cs="方正仿宋_GBK"/>
          <w:sz w:val="32"/>
          <w:szCs w:val="32"/>
          <w:lang w:val="en-US" w:eastAsia="zh-CN" w:bidi="ar-SA"/>
        </w:rPr>
        <w:t>机关公用经费支出。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楷体_GBK" w:hAnsi="方正楷体_GBK" w:eastAsia="方正楷体_GBK" w:cs="方正楷体_GBK"/>
          <w:b w:val="0"/>
          <w:bCs/>
          <w:sz w:val="32"/>
          <w:szCs w:val="32"/>
          <w:shd w:val="clear" w:color="auto" w:fill="FFFFFF"/>
        </w:rPr>
      </w:pPr>
      <w:r>
        <w:rPr>
          <w:rStyle w:val="7"/>
          <w:rFonts w:hint="eastAsia" w:ascii="方正楷体_GBK" w:hAnsi="方正楷体_GBK" w:eastAsia="方正楷体_GBK" w:cs="方正楷体_GBK"/>
          <w:b w:val="0"/>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rPr>
        <w:t>12</w:t>
      </w:r>
      <w:r>
        <w:rPr>
          <w:rFonts w:hint="eastAsia" w:ascii="方正仿宋_GBK" w:hAnsi="方正仿宋_GBK" w:eastAsia="方正仿宋_GBK" w:cs="方正仿宋_GBK"/>
          <w:sz w:val="32"/>
          <w:szCs w:val="32"/>
          <w:shd w:val="clear" w:color="auto" w:fill="FFFFFF"/>
        </w:rPr>
        <w:t>月</w:t>
      </w:r>
      <w:r>
        <w:rPr>
          <w:rFonts w:hint="eastAsia" w:ascii="方正仿宋_GBK" w:hAnsi="方正仿宋_GBK" w:eastAsia="方正仿宋_GBK" w:cs="方正仿宋_GBK"/>
          <w:sz w:val="32"/>
          <w:szCs w:val="32"/>
          <w:shd w:val="clear" w:color="auto" w:fill="FFFFFF"/>
        </w:rPr>
        <w:t>31</w:t>
      </w:r>
      <w:r>
        <w:rPr>
          <w:rFonts w:hint="eastAsia" w:ascii="方正仿宋_GBK" w:hAnsi="方正仿宋_GBK" w:eastAsia="方正仿宋_GBK" w:cs="方正仿宋_GBK"/>
          <w:sz w:val="32"/>
          <w:szCs w:val="32"/>
          <w:shd w:val="clear" w:color="auto" w:fill="FFFFFF"/>
        </w:rPr>
        <w:t>日，本部门共有车辆</w:t>
      </w:r>
      <w:r>
        <w:rPr>
          <w:rFonts w:hint="eastAsia"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rPr>
        <w:t>辆，其中，副部（省）级及以上领导用车</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辆、主要负责人用车</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辆、机要通信用车</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辆、应急保障用车</w:t>
      </w:r>
      <w:r>
        <w:rPr>
          <w:rFonts w:hint="eastAsia"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rPr>
        <w:t>辆、执法执勤用车</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辆，特种专业技术用车</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辆，离退休干部用车</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辆。单价</w:t>
      </w:r>
      <w:r>
        <w:rPr>
          <w:rFonts w:hint="eastAsia" w:ascii="方正仿宋_GBK" w:hAnsi="方正仿宋_GBK" w:eastAsia="方正仿宋_GBK" w:cs="方正仿宋_GBK"/>
          <w:sz w:val="32"/>
          <w:szCs w:val="32"/>
          <w:shd w:val="clear" w:color="auto" w:fill="FFFFFF"/>
        </w:rPr>
        <w:t>100</w:t>
      </w:r>
      <w:r>
        <w:rPr>
          <w:rFonts w:hint="eastAsia" w:ascii="方正仿宋_GBK" w:hAnsi="方正仿宋_GBK" w:eastAsia="方正仿宋_GBK" w:cs="方正仿宋_GBK"/>
          <w:sz w:val="32"/>
          <w:szCs w:val="32"/>
          <w:shd w:val="clear" w:color="auto" w:fill="FFFFFF"/>
        </w:rPr>
        <w:t>万元（含）以上专用设备</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台（套）。</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楷体_GBK" w:hAnsi="方正楷体_GBK" w:eastAsia="方正楷体_GBK" w:cs="方正楷体_GBK"/>
          <w:b w:val="0"/>
          <w:bCs/>
          <w:sz w:val="32"/>
          <w:szCs w:val="32"/>
          <w:shd w:val="clear" w:color="auto" w:fill="FFFFFF"/>
        </w:rPr>
      </w:pPr>
      <w:r>
        <w:rPr>
          <w:rStyle w:val="7"/>
          <w:rFonts w:hint="eastAsia" w:ascii="方正楷体_GBK" w:hAnsi="方正楷体_GBK" w:eastAsia="方正楷体_GBK" w:cs="方正楷体_GBK"/>
          <w:b w:val="0"/>
          <w:bCs/>
          <w:sz w:val="32"/>
          <w:szCs w:val="32"/>
          <w:shd w:val="clear" w:color="auto" w:fill="FFFFFF"/>
        </w:rPr>
        <w:t>（四）政府采购支出情况说明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年度本部门政府采购支出总额</w:t>
      </w:r>
      <w:r>
        <w:rPr>
          <w:rFonts w:hint="eastAsia" w:ascii="方正仿宋_GBK" w:hAnsi="方正仿宋_GBK" w:eastAsia="方正仿宋_GBK" w:cs="方正仿宋_GBK"/>
          <w:sz w:val="32"/>
          <w:szCs w:val="32"/>
          <w:shd w:val="clear" w:color="auto" w:fill="FFFFFF"/>
        </w:rPr>
        <w:t>1.66</w:t>
      </w:r>
      <w:r>
        <w:rPr>
          <w:rFonts w:hint="eastAsia" w:ascii="方正仿宋_GBK" w:hAnsi="方正仿宋_GBK" w:eastAsia="方正仿宋_GBK" w:cs="方正仿宋_GBK"/>
          <w:sz w:val="32"/>
          <w:szCs w:val="32"/>
          <w:shd w:val="clear" w:color="auto" w:fill="FFFFFF"/>
        </w:rPr>
        <w:t>万元，其中：政府采购货物支出</w:t>
      </w:r>
      <w:r>
        <w:rPr>
          <w:rFonts w:hint="eastAsia" w:ascii="方正仿宋_GBK" w:hAnsi="方正仿宋_GBK" w:eastAsia="方正仿宋_GBK" w:cs="方正仿宋_GBK"/>
          <w:sz w:val="32"/>
          <w:szCs w:val="32"/>
          <w:shd w:val="clear" w:color="auto" w:fill="FFFFFF"/>
        </w:rPr>
        <w:t>1.66</w:t>
      </w:r>
      <w:r>
        <w:rPr>
          <w:rFonts w:hint="eastAsia" w:ascii="方正仿宋_GBK" w:hAnsi="方正仿宋_GBK" w:eastAsia="方正仿宋_GBK" w:cs="方正仿宋_GBK"/>
          <w:sz w:val="32"/>
          <w:szCs w:val="32"/>
          <w:shd w:val="clear" w:color="auto" w:fill="FFFFFF"/>
        </w:rPr>
        <w:t>万元、政府采购工程支出</w:t>
      </w:r>
      <w:r>
        <w:rPr>
          <w:rFonts w:hint="eastAsia" w:ascii="方正仿宋_GBK" w:hAnsi="方正仿宋_GBK" w:eastAsia="方正仿宋_GBK" w:cs="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万元、政府采购服务支出</w:t>
      </w:r>
      <w:r>
        <w:rPr>
          <w:rFonts w:hint="eastAsia" w:ascii="方正仿宋_GBK" w:hAnsi="方正仿宋_GBK" w:eastAsia="方正仿宋_GBK" w:cs="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万元。授予中小企业合同金额</w:t>
      </w:r>
      <w:r>
        <w:rPr>
          <w:rFonts w:hint="eastAsia" w:ascii="方正仿宋_GBK" w:hAnsi="方正仿宋_GBK" w:eastAsia="方正仿宋_GBK" w:cs="方正仿宋_GBK"/>
          <w:sz w:val="32"/>
          <w:szCs w:val="32"/>
          <w:shd w:val="clear" w:color="auto" w:fill="FFFFFF"/>
        </w:rPr>
        <w:t>0.83</w:t>
      </w:r>
      <w:r>
        <w:rPr>
          <w:rFonts w:hint="eastAsia" w:ascii="方正仿宋_GBK" w:hAnsi="方正仿宋_GBK" w:eastAsia="方正仿宋_GBK" w:cs="方正仿宋_GBK"/>
          <w:sz w:val="32"/>
          <w:szCs w:val="32"/>
        </w:rPr>
        <w:t>万</w:t>
      </w:r>
      <w:r>
        <w:rPr>
          <w:rFonts w:hint="eastAsia" w:ascii="方正仿宋_GBK" w:hAnsi="方正仿宋_GBK" w:eastAsia="方正仿宋_GBK" w:cs="方正仿宋_GBK"/>
          <w:sz w:val="32"/>
          <w:szCs w:val="32"/>
          <w:shd w:val="clear" w:color="auto" w:fill="FFFFFF"/>
        </w:rPr>
        <w:t>元，占政府采购支出总额的</w:t>
      </w:r>
      <w:r>
        <w:rPr>
          <w:rFonts w:hint="eastAsia" w:ascii="方正仿宋_GBK" w:hAnsi="方正仿宋_GBK" w:eastAsia="方正仿宋_GBK" w:cs="方正仿宋_GBK"/>
          <w:sz w:val="32"/>
          <w:szCs w:val="32"/>
          <w:shd w:val="clear" w:color="auto" w:fill="FFFFFF"/>
        </w:rPr>
        <w:t>50.3%</w:t>
      </w:r>
      <w:r>
        <w:rPr>
          <w:rFonts w:hint="eastAsia" w:ascii="方正仿宋_GBK" w:hAnsi="方正仿宋_GBK" w:eastAsia="方正仿宋_GBK" w:cs="方正仿宋_GBK"/>
          <w:sz w:val="32"/>
          <w:szCs w:val="32"/>
          <w:shd w:val="clear" w:color="auto" w:fill="FFFFFF"/>
        </w:rPr>
        <w:t>，其中：授予小微企业合同金额</w:t>
      </w:r>
      <w:r>
        <w:rPr>
          <w:rFonts w:hint="eastAsia" w:ascii="方正仿宋_GBK" w:hAnsi="方正仿宋_GBK" w:eastAsia="方正仿宋_GBK" w:cs="方正仿宋_GBK"/>
          <w:sz w:val="32"/>
          <w:szCs w:val="32"/>
          <w:shd w:val="clear" w:color="auto" w:fill="FFFFFF"/>
        </w:rPr>
        <w:t>0.83</w:t>
      </w:r>
      <w:r>
        <w:rPr>
          <w:rFonts w:hint="eastAsia" w:ascii="方正仿宋_GBK" w:hAnsi="方正仿宋_GBK" w:eastAsia="方正仿宋_GBK" w:cs="方正仿宋_GBK"/>
          <w:sz w:val="32"/>
          <w:szCs w:val="32"/>
          <w:shd w:val="clear" w:color="auto" w:fill="FFFFFF"/>
        </w:rPr>
        <w:t>万元，占政府采购支出总额的</w:t>
      </w:r>
      <w:r>
        <w:rPr>
          <w:rFonts w:hint="eastAsia" w:ascii="方正仿宋_GBK" w:hAnsi="方正仿宋_GBK" w:eastAsia="方正仿宋_GBK" w:cs="方正仿宋_GBK"/>
          <w:sz w:val="32"/>
          <w:szCs w:val="32"/>
          <w:shd w:val="clear" w:color="auto" w:fill="FFFFFF"/>
        </w:rPr>
        <w:t>50.3 %</w:t>
      </w:r>
      <w:r>
        <w:rPr>
          <w:rFonts w:hint="eastAsia"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eastAsia="zh-CN"/>
        </w:rPr>
        <w:t>打印机和打印纸。</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lang w:eastAsia="zh-CN"/>
        </w:rPr>
        <w:t>五、</w:t>
      </w:r>
      <w:r>
        <w:rPr>
          <w:rStyle w:val="7"/>
          <w:rFonts w:hint="eastAsia" w:ascii="方正黑体_GBK" w:hAnsi="方正黑体_GBK" w:eastAsia="方正黑体_GBK" w:cs="方正黑体_GBK"/>
          <w:b w:val="0"/>
          <w:bCs/>
          <w:sz w:val="32"/>
          <w:szCs w:val="32"/>
          <w:shd w:val="clear" w:color="auto" w:fill="FFFFFF"/>
        </w:rPr>
        <w:t>预算绩效管理情况说明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楷体_GBK" w:hAnsi="方正楷体_GBK" w:eastAsia="方正楷体_GBK" w:cs="方正楷体_GBK"/>
          <w:b w:val="0"/>
          <w:bCs/>
          <w:sz w:val="32"/>
          <w:szCs w:val="32"/>
          <w:shd w:val="clear" w:color="auto" w:fill="FFFFFF"/>
          <w:lang w:val="en-US" w:eastAsia="zh-CN"/>
        </w:rPr>
      </w:pPr>
      <w:r>
        <w:rPr>
          <w:rStyle w:val="7"/>
          <w:rFonts w:hint="eastAsia" w:ascii="方正楷体_GBK" w:hAnsi="方正楷体_GBK" w:eastAsia="方正楷体_GBK" w:cs="方正楷体_GBK"/>
          <w:b w:val="0"/>
          <w:bCs/>
          <w:sz w:val="32"/>
          <w:szCs w:val="32"/>
          <w:shd w:val="clear" w:color="auto" w:fill="FFFFFF"/>
        </w:rPr>
        <w:t>（一）预算绩效管理工作开展情况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根据预算绩效管理要求，我</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对部门整体和</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个项目开展了绩效自评，其中，以填报自评表形式开展自评</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项，涉及资金</w:t>
      </w:r>
      <w:r>
        <w:rPr>
          <w:rFonts w:hint="eastAsia" w:ascii="方正仿宋_GBK" w:hAnsi="方正仿宋_GBK" w:eastAsia="方正仿宋_GBK" w:cs="方正仿宋_GBK"/>
          <w:b w:val="0"/>
          <w:bCs w:val="0"/>
          <w:color w:val="000000" w:themeColor="text1"/>
          <w:kern w:val="0"/>
          <w:sz w:val="32"/>
          <w:szCs w:val="32"/>
          <w:lang w:val="en-US" w:eastAsia="zh-CN" w:bidi="ar"/>
          <w14:textFill>
            <w14:solidFill>
              <w14:schemeClr w14:val="tx1"/>
            </w14:solidFill>
          </w14:textFill>
        </w:rPr>
        <w:t>13816.02</w:t>
      </w:r>
      <w:r>
        <w:rPr>
          <w:rFonts w:hint="eastAsia" w:ascii="方正仿宋_GBK" w:hAnsi="方正仿宋_GBK" w:eastAsia="方正仿宋_GBK" w:cs="方正仿宋_GBK"/>
          <w:b w:val="0"/>
          <w:bCs w:val="0"/>
          <w:color w:val="000000" w:themeColor="text1"/>
          <w:kern w:val="0"/>
          <w:sz w:val="32"/>
          <w:szCs w:val="32"/>
          <w:lang w:val="en-US" w:eastAsia="zh-CN" w:bidi="ar"/>
          <w14:textFill>
            <w14:solidFill>
              <w14:schemeClr w14:val="tx1"/>
            </w14:solidFill>
          </w14:textFill>
        </w:rPr>
        <w:t>万元</w:t>
      </w:r>
      <w:r>
        <w:rPr>
          <w:rStyle w:val="7"/>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；以委托第三方出具报告的方式开展绩效评价</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0</w:t>
      </w:r>
      <w:r>
        <w:rPr>
          <w:rStyle w:val="7"/>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项，涉及资金</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0</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.00</w:t>
      </w:r>
      <w:r>
        <w:rPr>
          <w:rStyle w:val="7"/>
          <w:rFonts w:hint="eastAsia" w:ascii="方正仿宋_GBK" w:hAnsi="方正仿宋_GBK" w:eastAsia="方正仿宋_GBK" w:cs="方正仿宋_GBK"/>
          <w:b w:val="0"/>
          <w:bCs w:val="0"/>
          <w:color w:val="000000" w:themeColor="text1"/>
          <w:sz w:val="32"/>
          <w:szCs w:val="32"/>
          <w:shd w:val="clear" w:color="auto" w:fill="FFFFFF"/>
          <w14:textFill>
            <w14:solidFill>
              <w14:schemeClr w14:val="tx1"/>
            </w14:solidFill>
          </w14:textFill>
        </w:rPr>
        <w:t>万元</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outlineLvl w:val="9"/>
        <w:rPr>
          <w:rFonts w:hint="eastAsia" w:ascii="方正楷体_GBK" w:hAnsi="方正楷体_GBK" w:eastAsia="方正楷体_GBK" w:cs="方正楷体_GBK"/>
          <w:b w:val="0"/>
          <w:bCs w:val="0"/>
          <w:sz w:val="32"/>
          <w:szCs w:val="32"/>
        </w:rPr>
      </w:pPr>
      <w:bookmarkStart w:id="0" w:name="_GoBack"/>
      <w:r>
        <w:rPr>
          <w:rFonts w:hint="eastAsia" w:ascii="方正楷体_GBK" w:hAnsi="方正楷体_GBK" w:eastAsia="方正楷体_GBK" w:cs="方正楷体_GBK"/>
          <w:b w:val="0"/>
          <w:bCs w:val="0"/>
          <w:sz w:val="32"/>
          <w:szCs w:val="32"/>
        </w:rPr>
        <w:t>（二）绩效自评结果</w:t>
      </w:r>
    </w:p>
    <w:bookmarkEnd w:id="0"/>
    <w:p>
      <w:pPr>
        <w:keepNext w:val="0"/>
        <w:keepLines w:val="0"/>
        <w:pageBreakBefore w:val="0"/>
        <w:widowControl w:val="0"/>
        <w:kinsoku/>
        <w:wordWrap/>
        <w:overflowPunct/>
        <w:topLinePunct w:val="0"/>
        <w:autoSpaceDN/>
        <w:bidi w:val="0"/>
        <w:adjustRightInd/>
        <w:spacing w:line="600" w:lineRule="exact"/>
        <w:ind w:firstLine="643" w:firstLineChars="200"/>
        <w:jc w:val="both"/>
        <w:textAlignment w:val="auto"/>
        <w:outlineLvl w:val="9"/>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rPr>
        <w:t>绩效目标自评表。</w:t>
      </w:r>
    </w:p>
    <w:p>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bidi="ar-SA"/>
        </w:rPr>
      </w:pPr>
      <w:r>
        <w:rPr>
          <w:rStyle w:val="7"/>
          <w:rFonts w:hint="eastAsia" w:ascii="方正楷体_GBK" w:hAnsi="方正楷体_GBK" w:eastAsia="方正楷体_GBK" w:cs="方正楷体_GBK"/>
          <w:b w:val="0"/>
          <w:bCs/>
          <w:sz w:val="32"/>
          <w:szCs w:val="32"/>
          <w:shd w:val="clear" w:color="auto" w:fill="FFFFFF"/>
          <w:lang w:val="en-US" w:eastAsia="zh-CN" w:bidi="ar-SA"/>
        </w:rPr>
        <w:t>（1）公开范围。</w:t>
      </w:r>
      <w:r>
        <w:rPr>
          <w:rFonts w:hint="eastAsia" w:ascii="方正仿宋_GBK" w:hAnsi="方正仿宋_GBK" w:eastAsia="方正仿宋_GBK" w:cs="方正仿宋_GBK"/>
          <w:b w:val="0"/>
          <w:bCs w:val="0"/>
          <w:sz w:val="32"/>
          <w:szCs w:val="32"/>
          <w:lang w:val="en-US" w:eastAsia="zh-CN" w:bidi="ar-SA"/>
        </w:rPr>
        <w:t>整体绩效自评表，部分项目绩效自评表。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楷体_GBK" w:hAnsi="方正楷体_GBK" w:eastAsia="方正楷体_GBK" w:cs="方正楷体_GBK"/>
          <w:b w:val="0"/>
          <w:bCs/>
          <w:sz w:val="32"/>
          <w:szCs w:val="32"/>
          <w:shd w:val="clear" w:color="auto" w:fill="FFFFFF"/>
          <w:lang w:val="en-US" w:eastAsia="zh-CN"/>
        </w:rPr>
      </w:pPr>
      <w:r>
        <w:rPr>
          <w:rStyle w:val="7"/>
          <w:rFonts w:hint="eastAsia" w:ascii="方正楷体_GBK" w:hAnsi="方正楷体_GBK" w:eastAsia="方正楷体_GBK" w:cs="方正楷体_GBK"/>
          <w:b w:val="0"/>
          <w:bCs/>
          <w:sz w:val="32"/>
          <w:szCs w:val="32"/>
          <w:shd w:val="clear" w:color="auto" w:fill="FFFFFF"/>
          <w:lang w:val="en-US" w:eastAsia="zh-CN"/>
        </w:rPr>
        <w:t>（2）</w:t>
      </w:r>
      <w:r>
        <w:rPr>
          <w:rStyle w:val="7"/>
          <w:rFonts w:hint="eastAsia" w:ascii="方正楷体_GBK" w:hAnsi="方正楷体_GBK" w:eastAsia="方正楷体_GBK" w:cs="方正楷体_GBK"/>
          <w:b w:val="0"/>
          <w:bCs/>
          <w:sz w:val="32"/>
          <w:szCs w:val="32"/>
          <w:shd w:val="clear" w:color="auto" w:fill="FFFFFF"/>
        </w:rPr>
        <w:t>详见</w:t>
      </w:r>
      <w:r>
        <w:rPr>
          <w:rStyle w:val="7"/>
          <w:rFonts w:hint="eastAsia" w:ascii="方正楷体_GBK" w:hAnsi="方正楷体_GBK" w:eastAsia="方正楷体_GBK" w:cs="方正楷体_GBK"/>
          <w:b w:val="0"/>
          <w:bCs/>
          <w:sz w:val="32"/>
          <w:szCs w:val="32"/>
          <w:shd w:val="clear" w:color="auto" w:fill="FFFFFF"/>
          <w:lang w:eastAsia="zh-CN"/>
        </w:rPr>
        <w:t>附件</w:t>
      </w:r>
      <w:r>
        <w:rPr>
          <w:rStyle w:val="7"/>
          <w:rFonts w:hint="eastAsia" w:ascii="方正楷体_GBK" w:hAnsi="方正楷体_GBK" w:eastAsia="方正楷体_GBK" w:cs="方正楷体_GBK"/>
          <w:b w:val="0"/>
          <w:bCs/>
          <w:sz w:val="32"/>
          <w:szCs w:val="32"/>
          <w:shd w:val="clear" w:color="auto" w:fill="FFFFFF"/>
        </w:rPr>
        <w:t>。</w:t>
      </w:r>
    </w:p>
    <w:p>
      <w:pPr>
        <w:keepNext w:val="0"/>
        <w:keepLines w:val="0"/>
        <w:pageBreakBefore w:val="0"/>
        <w:widowControl w:val="0"/>
        <w:kinsoku/>
        <w:wordWrap/>
        <w:overflowPunct/>
        <w:topLinePunct w:val="0"/>
        <w:autoSpaceDN/>
        <w:bidi w:val="0"/>
        <w:adjustRightInd/>
        <w:spacing w:line="600" w:lineRule="exact"/>
        <w:ind w:firstLine="643"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bCs/>
          <w:sz w:val="32"/>
          <w:szCs w:val="32"/>
        </w:rPr>
        <w:t>2.</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rPr>
        <w:t>绩效自评报告或案例。</w:t>
      </w:r>
      <w:r>
        <w:rPr>
          <w:rFonts w:hint="eastAsia" w:ascii="方正仿宋_GBK" w:hAnsi="方正仿宋_GBK" w:eastAsia="方正仿宋_GBK" w:cs="方正仿宋_GBK"/>
          <w:b w:val="0"/>
          <w:bCs w:val="0"/>
          <w:sz w:val="32"/>
          <w:szCs w:val="32"/>
        </w:rPr>
        <w:t>无。</w:t>
      </w:r>
    </w:p>
    <w:p>
      <w:pPr>
        <w:keepNext w:val="0"/>
        <w:keepLines w:val="0"/>
        <w:pageBreakBefore w:val="0"/>
        <w:widowControl w:val="0"/>
        <w:kinsoku/>
        <w:wordWrap/>
        <w:overflowPunct/>
        <w:topLinePunct w:val="0"/>
        <w:autoSpaceDN/>
        <w:bidi w:val="0"/>
        <w:adjustRightInd/>
        <w:spacing w:line="600" w:lineRule="exact"/>
        <w:ind w:firstLine="643" w:firstLineChars="200"/>
        <w:jc w:val="both"/>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bCs/>
          <w:sz w:val="32"/>
          <w:szCs w:val="32"/>
        </w:rPr>
        <w:t>3.</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rPr>
        <w:t>关于绩效自评结果的说明</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无。</w:t>
      </w:r>
    </w:p>
    <w:p>
      <w:pPr>
        <w:keepNext w:val="0"/>
        <w:keepLines w:val="0"/>
        <w:pageBreakBefore w:val="0"/>
        <w:widowControl w:val="0"/>
        <w:kinsoku/>
        <w:wordWrap/>
        <w:overflowPunct/>
        <w:topLinePunct w:val="0"/>
        <w:autoSpaceDN/>
        <w:bidi w:val="0"/>
        <w:adjustRightInd/>
        <w:spacing w:line="600" w:lineRule="exact"/>
        <w:ind w:firstLine="640" w:firstLineChars="200"/>
        <w:jc w:val="both"/>
        <w:textAlignment w:val="auto"/>
        <w:outlineLvl w:val="9"/>
        <w:rPr>
          <w:rFonts w:hint="eastAsia" w:ascii="方正仿宋_GBK" w:hAnsi="方正仿宋_GBK" w:eastAsia="方正仿宋_GBK" w:cs="方正仿宋_GBK"/>
          <w:b w:val="0"/>
          <w:bCs w:val="0"/>
          <w:sz w:val="32"/>
          <w:szCs w:val="32"/>
          <w:shd w:val="clear" w:color="auto" w:fill="FFFFFF"/>
          <w:lang w:eastAsia="zh-CN"/>
        </w:rPr>
      </w:pPr>
      <w:r>
        <w:rPr>
          <w:rStyle w:val="7"/>
          <w:rFonts w:hint="eastAsia" w:ascii="方正楷体_GBK" w:hAnsi="方正楷体_GBK" w:eastAsia="方正楷体_GBK" w:cs="方正楷体_GBK"/>
          <w:b w:val="0"/>
          <w:bCs/>
          <w:sz w:val="32"/>
          <w:szCs w:val="32"/>
          <w:shd w:val="clear" w:color="auto" w:fill="FFFFFF"/>
          <w:lang w:val="en-US" w:eastAsia="zh-CN" w:bidi="ar-SA"/>
        </w:rPr>
        <w:t>（三）重点绩效评价结果。</w:t>
      </w:r>
      <w:r>
        <w:rPr>
          <w:rFonts w:hint="eastAsia" w:ascii="方正仿宋_GBK" w:hAnsi="方正仿宋_GBK" w:eastAsia="方正仿宋_GBK" w:cs="方正仿宋_GBK"/>
          <w:b w:val="0"/>
          <w:bCs w:val="0"/>
          <w:sz w:val="32"/>
          <w:szCs w:val="32"/>
          <w:lang w:eastAsia="zh-CN"/>
        </w:rPr>
        <w:t>无。</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六、专业名词解释</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eastAsia" w:ascii="方正仿宋_GBK" w:hAnsi="方正仿宋_GBK" w:eastAsia="方正仿宋_GBK" w:cs="方正仿宋_GBK"/>
          <w:sz w:val="32"/>
          <w:szCs w:val="32"/>
        </w:rPr>
      </w:pPr>
      <w:r>
        <w:rPr>
          <w:rStyle w:val="7"/>
          <w:rFonts w:hint="eastAsia" w:ascii="方正楷体_GBK" w:hAnsi="方正楷体_GBK" w:eastAsia="方正楷体_GBK" w:cs="方正楷体_GBK"/>
          <w:b w:val="0"/>
          <w:bCs/>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eastAsia" w:ascii="方正仿宋_GBK" w:hAnsi="方正仿宋_GBK" w:eastAsia="方正仿宋_GBK" w:cs="方正仿宋_GBK"/>
          <w:sz w:val="32"/>
          <w:szCs w:val="32"/>
        </w:rPr>
      </w:pPr>
      <w:r>
        <w:rPr>
          <w:rStyle w:val="7"/>
          <w:rFonts w:hint="eastAsia" w:ascii="方正楷体_GBK" w:hAnsi="方正楷体_GBK" w:eastAsia="方正楷体_GBK" w:cs="方正楷体_GBK"/>
          <w:b w:val="0"/>
          <w:bCs/>
          <w:sz w:val="32"/>
          <w:szCs w:val="32"/>
          <w:shd w:val="clear" w:color="auto" w:fill="FFFFFF"/>
        </w:rPr>
        <w:t>（</w:t>
      </w:r>
      <w:r>
        <w:rPr>
          <w:rStyle w:val="7"/>
          <w:rFonts w:hint="eastAsia" w:ascii="方正楷体_GBK" w:hAnsi="方正楷体_GBK" w:eastAsia="方正楷体_GBK" w:cs="方正楷体_GBK"/>
          <w:b w:val="0"/>
          <w:bCs/>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eastAsia" w:ascii="方正仿宋_GBK" w:hAnsi="方正仿宋_GBK" w:eastAsia="方正仿宋_GBK" w:cs="方正仿宋_GBK"/>
          <w:sz w:val="32"/>
          <w:szCs w:val="32"/>
        </w:rPr>
      </w:pPr>
      <w:r>
        <w:rPr>
          <w:rStyle w:val="7"/>
          <w:rFonts w:hint="eastAsia" w:ascii="方正楷体_GBK" w:hAnsi="方正楷体_GBK" w:eastAsia="方正楷体_GBK" w:cs="方正楷体_GBK"/>
          <w:b w:val="0"/>
          <w:bCs/>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eastAsia" w:ascii="方正仿宋_GBK" w:hAnsi="方正仿宋_GBK" w:eastAsia="方正仿宋_GBK" w:cs="方正仿宋_GBK"/>
          <w:sz w:val="32"/>
          <w:szCs w:val="32"/>
        </w:rPr>
      </w:pPr>
      <w:r>
        <w:rPr>
          <w:rStyle w:val="7"/>
          <w:rFonts w:hint="eastAsia" w:ascii="方正楷体_GBK" w:hAnsi="方正楷体_GBK" w:eastAsia="方正楷体_GBK" w:cs="方正楷体_GBK"/>
          <w:b w:val="0"/>
          <w:bCs/>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eastAsia" w:ascii="方正仿宋_GBK" w:hAnsi="方正仿宋_GBK" w:eastAsia="方正仿宋_GBK" w:cs="方正仿宋_GBK"/>
          <w:sz w:val="32"/>
          <w:szCs w:val="32"/>
        </w:rPr>
      </w:pPr>
      <w:r>
        <w:rPr>
          <w:rStyle w:val="7"/>
          <w:rFonts w:hint="eastAsia" w:ascii="方正楷体_GBK" w:hAnsi="方正楷体_GBK" w:eastAsia="方正楷体_GBK" w:cs="方正楷体_GBK"/>
          <w:b w:val="0"/>
          <w:bCs/>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eastAsia" w:ascii="方正仿宋_GBK" w:hAnsi="方正仿宋_GBK" w:eastAsia="方正仿宋_GBK" w:cs="方正仿宋_GBK"/>
          <w:sz w:val="32"/>
          <w:szCs w:val="32"/>
        </w:rPr>
      </w:pPr>
      <w:r>
        <w:rPr>
          <w:rStyle w:val="7"/>
          <w:rFonts w:hint="eastAsia" w:ascii="方正楷体_GBK" w:hAnsi="方正楷体_GBK" w:eastAsia="方正楷体_GBK" w:cs="方正楷体_GBK"/>
          <w:b w:val="0"/>
          <w:bCs/>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eastAsia" w:ascii="方正仿宋_GBK" w:hAnsi="方正仿宋_GBK" w:eastAsia="方正仿宋_GBK" w:cs="方正仿宋_GBK"/>
          <w:sz w:val="32"/>
          <w:szCs w:val="32"/>
        </w:rPr>
      </w:pPr>
      <w:r>
        <w:rPr>
          <w:rStyle w:val="7"/>
          <w:rFonts w:hint="eastAsia" w:ascii="方正楷体_GBK" w:hAnsi="方正楷体_GBK" w:eastAsia="方正楷体_GBK" w:cs="方正楷体_GBK"/>
          <w:b w:val="0"/>
          <w:bCs/>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eastAsia" w:ascii="方正仿宋_GBK" w:hAnsi="方正仿宋_GBK" w:eastAsia="方正仿宋_GBK" w:cs="方正仿宋_GBK"/>
          <w:sz w:val="32"/>
          <w:szCs w:val="32"/>
        </w:rPr>
      </w:pPr>
      <w:r>
        <w:rPr>
          <w:rStyle w:val="7"/>
          <w:rFonts w:hint="eastAsia" w:ascii="方正楷体_GBK" w:hAnsi="方正楷体_GBK" w:eastAsia="方正楷体_GBK" w:cs="方正楷体_GBK"/>
          <w:b w:val="0"/>
          <w:bCs/>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eastAsia" w:ascii="方正仿宋_GBK" w:hAnsi="方正仿宋_GBK" w:eastAsia="方正仿宋_GBK" w:cs="方正仿宋_GBK"/>
          <w:sz w:val="32"/>
          <w:szCs w:val="32"/>
        </w:rPr>
      </w:pPr>
      <w:r>
        <w:rPr>
          <w:rStyle w:val="7"/>
          <w:rFonts w:hint="eastAsia" w:ascii="方正楷体_GBK" w:hAnsi="方正楷体_GBK" w:eastAsia="方正楷体_GBK" w:cs="方正楷体_GBK"/>
          <w:b w:val="0"/>
          <w:bCs/>
          <w:sz w:val="32"/>
          <w:szCs w:val="32"/>
          <w:shd w:val="clear" w:color="auto" w:fill="FFFFFF"/>
        </w:rPr>
        <w:t>（</w:t>
      </w:r>
      <w:r>
        <w:rPr>
          <w:rStyle w:val="7"/>
          <w:rFonts w:hint="eastAsia" w:ascii="方正楷体_GBK" w:hAnsi="方正楷体_GBK" w:eastAsia="方正楷体_GBK" w:cs="方正楷体_GBK"/>
          <w:b w:val="0"/>
          <w:bCs/>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eastAsia" w:ascii="方正仿宋_GBK" w:hAnsi="方正仿宋_GBK" w:eastAsia="方正仿宋_GBK" w:cs="方正仿宋_GBK"/>
          <w:sz w:val="32"/>
          <w:szCs w:val="32"/>
        </w:rPr>
      </w:pPr>
      <w:r>
        <w:rPr>
          <w:rStyle w:val="7"/>
          <w:rFonts w:hint="eastAsia" w:ascii="方正楷体_GBK" w:hAnsi="方正楷体_GBK" w:eastAsia="方正楷体_GBK" w:cs="方正楷体_GBK"/>
          <w:b w:val="0"/>
          <w:bCs/>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eastAsia" w:ascii="方正仿宋_GBK" w:hAnsi="方正仿宋_GBK" w:eastAsia="方正仿宋_GBK" w:cs="方正仿宋_GBK"/>
          <w:sz w:val="32"/>
          <w:szCs w:val="32"/>
        </w:rPr>
      </w:pPr>
      <w:r>
        <w:rPr>
          <w:rStyle w:val="7"/>
          <w:rFonts w:hint="eastAsia" w:ascii="方正楷体_GBK" w:hAnsi="方正楷体_GBK" w:eastAsia="方正楷体_GBK" w:cs="方正楷体_GBK"/>
          <w:b w:val="0"/>
          <w:bCs/>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eastAsia" w:ascii="方正仿宋_GBK" w:hAnsi="方正仿宋_GBK" w:eastAsia="方正仿宋_GBK" w:cs="方正仿宋_GBK"/>
          <w:sz w:val="32"/>
          <w:szCs w:val="32"/>
        </w:rPr>
      </w:pPr>
      <w:r>
        <w:rPr>
          <w:rStyle w:val="7"/>
          <w:rFonts w:hint="eastAsia" w:ascii="方正楷体_GBK" w:hAnsi="方正楷体_GBK" w:eastAsia="方正楷体_GBK" w:cs="方正楷体_GBK"/>
          <w:b w:val="0"/>
          <w:bCs/>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eastAsia" w:ascii="方正仿宋_GBK" w:hAnsi="方正仿宋_GBK" w:eastAsia="方正仿宋_GBK" w:cs="方正仿宋_GBK"/>
          <w:sz w:val="32"/>
          <w:szCs w:val="32"/>
        </w:rPr>
      </w:pPr>
      <w:r>
        <w:rPr>
          <w:rStyle w:val="7"/>
          <w:rFonts w:hint="eastAsia" w:ascii="方正楷体_GBK" w:hAnsi="方正楷体_GBK" w:eastAsia="方正楷体_GBK" w:cs="方正楷体_GBK"/>
          <w:b w:val="0"/>
          <w:bCs/>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eastAsia" w:ascii="方正仿宋_GBK" w:hAnsi="方正仿宋_GBK" w:eastAsia="方正仿宋_GBK" w:cs="方正仿宋_GBK"/>
          <w:sz w:val="32"/>
          <w:szCs w:val="32"/>
        </w:rPr>
      </w:pPr>
      <w:r>
        <w:rPr>
          <w:rStyle w:val="7"/>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eastAsia" w:ascii="方正仿宋_GBK" w:hAnsi="方正仿宋_GBK" w:eastAsia="方正仿宋_GBK" w:cs="方正仿宋_GBK"/>
          <w:sz w:val="32"/>
          <w:szCs w:val="32"/>
        </w:rPr>
      </w:pPr>
      <w:r>
        <w:rPr>
          <w:rStyle w:val="7"/>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eastAsia" w:ascii="方正仿宋_GBK" w:hAnsi="方正仿宋_GBK" w:eastAsia="方正仿宋_GBK" w:cs="方正仿宋_GBK"/>
          <w:sz w:val="32"/>
          <w:szCs w:val="32"/>
        </w:rPr>
      </w:pPr>
      <w:r>
        <w:rPr>
          <w:rStyle w:val="7"/>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rPr>
      </w:pPr>
      <w:r>
        <w:rPr>
          <w:rStyle w:val="7"/>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七、决算公开联系方式</w:t>
      </w:r>
    </w:p>
    <w:p>
      <w:pPr>
        <w:pStyle w:val="9"/>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本单位决算公开信息反馈和联系方式：023</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61261500</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b/>
          <w:bCs/>
          <w:color w:val="auto"/>
          <w:sz w:val="32"/>
          <w:szCs w:val="32"/>
          <w:highlight w:val="yellow"/>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9"/>
        <w:autoSpaceDE w:val="0"/>
        <w:ind w:firstLine="0" w:firstLineChars="0"/>
        <w:rPr>
          <w:rFonts w:hint="eastAsia" w:ascii="方正仿宋_GBK" w:hAnsi="方正仿宋_GBK" w:eastAsia="方正仿宋_GBK" w:cs="方正仿宋_GBK"/>
          <w:sz w:val="32"/>
          <w:szCs w:val="32"/>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1658AA"/>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312551"/>
    <w:rsid w:val="0B9335CE"/>
    <w:rsid w:val="0BA10C97"/>
    <w:rsid w:val="0C554661"/>
    <w:rsid w:val="0C7927C4"/>
    <w:rsid w:val="0C9B098C"/>
    <w:rsid w:val="0CE80A8F"/>
    <w:rsid w:val="0CF20728"/>
    <w:rsid w:val="0D472B48"/>
    <w:rsid w:val="0D572F1E"/>
    <w:rsid w:val="0D673E11"/>
    <w:rsid w:val="0DB50EFE"/>
    <w:rsid w:val="0DDA54E4"/>
    <w:rsid w:val="0E3A5F83"/>
    <w:rsid w:val="0E9478E1"/>
    <w:rsid w:val="0ECE2481"/>
    <w:rsid w:val="0F836721"/>
    <w:rsid w:val="103645A3"/>
    <w:rsid w:val="107B59E5"/>
    <w:rsid w:val="10AA219D"/>
    <w:rsid w:val="11003CB0"/>
    <w:rsid w:val="11124E18"/>
    <w:rsid w:val="111445C7"/>
    <w:rsid w:val="1158083A"/>
    <w:rsid w:val="11F03528"/>
    <w:rsid w:val="12C56948"/>
    <w:rsid w:val="12C921C4"/>
    <w:rsid w:val="12DA353E"/>
    <w:rsid w:val="13850DCB"/>
    <w:rsid w:val="13871C70"/>
    <w:rsid w:val="13A71CB4"/>
    <w:rsid w:val="13AF1D43"/>
    <w:rsid w:val="13CE1647"/>
    <w:rsid w:val="14200702"/>
    <w:rsid w:val="144F3F11"/>
    <w:rsid w:val="1580711B"/>
    <w:rsid w:val="16D80EBF"/>
    <w:rsid w:val="17B269AA"/>
    <w:rsid w:val="189B0D0B"/>
    <w:rsid w:val="18E03A42"/>
    <w:rsid w:val="19313430"/>
    <w:rsid w:val="194A1770"/>
    <w:rsid w:val="19B906A4"/>
    <w:rsid w:val="19BC4734"/>
    <w:rsid w:val="1A1F744B"/>
    <w:rsid w:val="1A9C7951"/>
    <w:rsid w:val="1AB10093"/>
    <w:rsid w:val="1B501DE7"/>
    <w:rsid w:val="1B6F15B6"/>
    <w:rsid w:val="1BAA2EDC"/>
    <w:rsid w:val="1CE157EE"/>
    <w:rsid w:val="1D014A01"/>
    <w:rsid w:val="1D022362"/>
    <w:rsid w:val="1D091B60"/>
    <w:rsid w:val="1D794AE5"/>
    <w:rsid w:val="1DD26311"/>
    <w:rsid w:val="1DE57DAF"/>
    <w:rsid w:val="1E37154D"/>
    <w:rsid w:val="1EF67CA4"/>
    <w:rsid w:val="1F213FD9"/>
    <w:rsid w:val="1FCD26AF"/>
    <w:rsid w:val="20642787"/>
    <w:rsid w:val="20C83310"/>
    <w:rsid w:val="20EC77A3"/>
    <w:rsid w:val="21556F04"/>
    <w:rsid w:val="22403BD3"/>
    <w:rsid w:val="23317629"/>
    <w:rsid w:val="23337684"/>
    <w:rsid w:val="24967DEF"/>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523B01"/>
    <w:rsid w:val="2B8209DE"/>
    <w:rsid w:val="2C6762A3"/>
    <w:rsid w:val="2D5F4C37"/>
    <w:rsid w:val="2FE029D7"/>
    <w:rsid w:val="2FF06E00"/>
    <w:rsid w:val="313A28EA"/>
    <w:rsid w:val="315F0B22"/>
    <w:rsid w:val="31BE24D6"/>
    <w:rsid w:val="31D84415"/>
    <w:rsid w:val="32205516"/>
    <w:rsid w:val="32285F6F"/>
    <w:rsid w:val="32770556"/>
    <w:rsid w:val="329C0913"/>
    <w:rsid w:val="32F901BB"/>
    <w:rsid w:val="3337290D"/>
    <w:rsid w:val="33980788"/>
    <w:rsid w:val="33E93E08"/>
    <w:rsid w:val="352930DB"/>
    <w:rsid w:val="35573069"/>
    <w:rsid w:val="358C217E"/>
    <w:rsid w:val="359E7284"/>
    <w:rsid w:val="359F188C"/>
    <w:rsid w:val="36C9128A"/>
    <w:rsid w:val="37841E99"/>
    <w:rsid w:val="379C594F"/>
    <w:rsid w:val="37BF1123"/>
    <w:rsid w:val="37C85E36"/>
    <w:rsid w:val="38BE4696"/>
    <w:rsid w:val="39890BD0"/>
    <w:rsid w:val="39B82A39"/>
    <w:rsid w:val="39F33306"/>
    <w:rsid w:val="3B1705E5"/>
    <w:rsid w:val="3B18334B"/>
    <w:rsid w:val="3B36794F"/>
    <w:rsid w:val="3B544954"/>
    <w:rsid w:val="3B793FF0"/>
    <w:rsid w:val="3B97076E"/>
    <w:rsid w:val="3C5A5928"/>
    <w:rsid w:val="3C6A5B02"/>
    <w:rsid w:val="3CA347F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4F56857"/>
    <w:rsid w:val="45591935"/>
    <w:rsid w:val="45A30364"/>
    <w:rsid w:val="465B470D"/>
    <w:rsid w:val="469D6AD4"/>
    <w:rsid w:val="47674801"/>
    <w:rsid w:val="48225EF7"/>
    <w:rsid w:val="48937D3A"/>
    <w:rsid w:val="48A36D47"/>
    <w:rsid w:val="49245CDB"/>
    <w:rsid w:val="495C4A24"/>
    <w:rsid w:val="49A21DF3"/>
    <w:rsid w:val="49C811E4"/>
    <w:rsid w:val="4A216E30"/>
    <w:rsid w:val="4B7951CB"/>
    <w:rsid w:val="4B7C315C"/>
    <w:rsid w:val="4B9300D7"/>
    <w:rsid w:val="4BAB7F90"/>
    <w:rsid w:val="4BD53EDA"/>
    <w:rsid w:val="4BE11807"/>
    <w:rsid w:val="4C484CE5"/>
    <w:rsid w:val="4D3F38AE"/>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963D49"/>
    <w:rsid w:val="56EE372E"/>
    <w:rsid w:val="5842572D"/>
    <w:rsid w:val="58B3679A"/>
    <w:rsid w:val="598A28E2"/>
    <w:rsid w:val="5AA33FBE"/>
    <w:rsid w:val="5B71064B"/>
    <w:rsid w:val="5C1336B7"/>
    <w:rsid w:val="5C263CE4"/>
    <w:rsid w:val="5C5D2777"/>
    <w:rsid w:val="5C722D7F"/>
    <w:rsid w:val="5D290C69"/>
    <w:rsid w:val="5E4F078A"/>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BF0170"/>
    <w:rsid w:val="66E41BD7"/>
    <w:rsid w:val="66EE5541"/>
    <w:rsid w:val="67086152"/>
    <w:rsid w:val="67855BDC"/>
    <w:rsid w:val="67E4476B"/>
    <w:rsid w:val="687E45FE"/>
    <w:rsid w:val="692172FD"/>
    <w:rsid w:val="693652F1"/>
    <w:rsid w:val="69410A97"/>
    <w:rsid w:val="6A3829EE"/>
    <w:rsid w:val="6A924CB7"/>
    <w:rsid w:val="6AE0292E"/>
    <w:rsid w:val="6B474EF5"/>
    <w:rsid w:val="6BC27679"/>
    <w:rsid w:val="6BC54EFE"/>
    <w:rsid w:val="6C560CAE"/>
    <w:rsid w:val="6CD15296"/>
    <w:rsid w:val="6D903FF5"/>
    <w:rsid w:val="6DA955B8"/>
    <w:rsid w:val="6DE346AB"/>
    <w:rsid w:val="6E6A2DB8"/>
    <w:rsid w:val="6F1E04E0"/>
    <w:rsid w:val="6FFB2E76"/>
    <w:rsid w:val="70AB70D6"/>
    <w:rsid w:val="70DE5507"/>
    <w:rsid w:val="71925142"/>
    <w:rsid w:val="71C34D91"/>
    <w:rsid w:val="71ED38AA"/>
    <w:rsid w:val="72B65A63"/>
    <w:rsid w:val="72DB435C"/>
    <w:rsid w:val="74ED1B1B"/>
    <w:rsid w:val="750837F0"/>
    <w:rsid w:val="762A73EF"/>
    <w:rsid w:val="7631412E"/>
    <w:rsid w:val="764F62AB"/>
    <w:rsid w:val="765C45EC"/>
    <w:rsid w:val="768A7619"/>
    <w:rsid w:val="7714640F"/>
    <w:rsid w:val="77BD2599"/>
    <w:rsid w:val="77EA362A"/>
    <w:rsid w:val="7875383E"/>
    <w:rsid w:val="796D60A4"/>
    <w:rsid w:val="79A031D5"/>
    <w:rsid w:val="79A52681"/>
    <w:rsid w:val="7A1525F7"/>
    <w:rsid w:val="7A3E6CB6"/>
    <w:rsid w:val="7A99799F"/>
    <w:rsid w:val="7AD573BB"/>
    <w:rsid w:val="7B420052"/>
    <w:rsid w:val="7B7D43A1"/>
    <w:rsid w:val="7BD06A28"/>
    <w:rsid w:val="7C1E4CD7"/>
    <w:rsid w:val="7C3A7C0B"/>
    <w:rsid w:val="7C5248E4"/>
    <w:rsid w:val="7C566698"/>
    <w:rsid w:val="7CE56AF6"/>
    <w:rsid w:val="7CF02E5B"/>
    <w:rsid w:val="7D213FB2"/>
    <w:rsid w:val="7F3A62FA"/>
    <w:rsid w:val="7FF723E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Char"/>
    <w:basedOn w:val="1"/>
    <w:qFormat/>
    <w:uiPriority w:val="0"/>
    <w:pPr>
      <w:spacing w:before="100" w:beforeAutospacing="1" w:after="100" w:afterAutospacing="1"/>
    </w:pPr>
  </w:style>
  <w:style w:type="paragraph" w:customStyle="1" w:styleId="11">
    <w:name w:val="List Paragraph"/>
    <w:basedOn w:val="1"/>
    <w:qFormat/>
    <w:uiPriority w:val="99"/>
    <w:pPr>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0</TotalTime>
  <ScaleCrop>false</ScaleCrop>
  <LinksUpToDate>false</LinksUpToDate>
  <CharactersWithSpaces>21460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123</cp:lastModifiedBy>
  <dcterms:modified xsi:type="dcterms:W3CDTF">2025-10-28T08:29:53Z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BB46EABDBB2749749395447164B066B3_12</vt:lpwstr>
  </property>
</Properties>
</file>