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重庆市綦江区国有资产监督管理委员会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hint="default" w:ascii="Times New Roman" w:hAnsi="Times New Roman" w:eastAsia="方正仿宋_GBK" w:cs="Times New Roman"/>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（一）职能职责</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1.贯彻执行国有资产监督管理的法律、法规及政策；拟订全区经营性国有资产管理规章制度并组织实施。</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2.根据区政府授权，依法履行出资人职责，对所监管企业国有资产的保值增值进行监管；推进现代企业制度建设，完善企业法人治理结构；管理所监管企业的重大事项。</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3.负责研究提出国有经济布局和结构性调整的政策建议；研究提出国有经济进退的领域和国有经济重点领域的发展战略。</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4.负责区属国有企业的产权管理，指导区属国有企业改革。</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5.负责对所监管企业负责人依法任免、考核；负责所监管企业经营业绩考核；完善经营者激励机制和约束机制；负责所监管企业人才队伍建设。</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6.负责对所监管企业进行财务监督，参与拟订国有资本经营预决算有关管理制度和办法，组织所监管企业国有资本经营预决算编制和执行等工作。</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7.负责制定金融发展政策，维护区域金融稳定。</w:t>
      </w:r>
    </w:p>
    <w:p>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8.完成区委、区政府交办的其他任务。</w:t>
      </w:r>
    </w:p>
    <w:p>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Style w:val="7"/>
          <w:rFonts w:hint="eastAsia" w:ascii="方正楷体_GBK" w:hAnsi="方正楷体_GBK" w:eastAsia="方正楷体_GBK" w:cs="方正楷体_GBK"/>
          <w:b w:val="0"/>
          <w:bCs/>
          <w:sz w:val="32"/>
          <w:szCs w:val="32"/>
          <w:shd w:val="clear" w:color="auto" w:fill="FFFFFF"/>
          <w:lang w:val="en-US" w:eastAsia="zh-CN" w:bidi="ar-SA"/>
        </w:rPr>
      </w:pPr>
      <w:r>
        <w:rPr>
          <w:rStyle w:val="7"/>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10"/>
        <w:keepNext w:val="0"/>
        <w:keepLines w:val="0"/>
        <w:pageBreakBefore w:val="0"/>
        <w:widowControl/>
        <w:kinsoku/>
        <w:wordWrap/>
        <w:overflowPunct/>
        <w:topLinePunct w:val="0"/>
        <w:autoSpaceDE w:val="0"/>
        <w:autoSpaceDN/>
        <w:bidi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pacing w:val="18"/>
          <w:sz w:val="32"/>
          <w:szCs w:val="32"/>
        </w:rPr>
        <w:t>中共重庆市綦江区委办公室</w:t>
      </w:r>
      <w:r>
        <w:rPr>
          <w:rFonts w:hint="default" w:ascii="Times New Roman" w:hAnsi="Times New Roman" w:eastAsia="方正仿宋_GBK" w:cs="Times New Roman"/>
          <w:sz w:val="32"/>
          <w:szCs w:val="32"/>
        </w:rPr>
        <w:t>重庆市綦江区人民政府办公室关于印发《重庆市綦江区国有资产监督管理委员会职能配置、内设机构和人员编制规定》（綦江委发〔2019〕26号）文件精神，设立重庆市綦江区国有资产监督管理委员会,属区政府工作部门。本单位内设科室5个和1个事业单位：金融发展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二、部门决算</w:t>
      </w:r>
      <w:r>
        <w:rPr>
          <w:rStyle w:val="7"/>
          <w:rFonts w:hint="eastAsia" w:ascii="方正黑体_GBK" w:hAnsi="方正黑体_GBK" w:eastAsia="方正黑体_GBK" w:cs="方正黑体_GBK"/>
          <w:b w:val="0"/>
          <w:bCs/>
          <w:sz w:val="32"/>
          <w:szCs w:val="32"/>
          <w:shd w:val="clear" w:color="auto" w:fill="FFFFFF"/>
          <w:lang w:eastAsia="zh-CN"/>
        </w:rPr>
        <w:t>收支</w:t>
      </w:r>
      <w:r>
        <w:rPr>
          <w:rStyle w:val="7"/>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widowControl/>
        <w:suppressLineNumbers w:val="0"/>
        <w:ind w:firstLine="640" w:firstLineChars="200"/>
        <w:jc w:val="left"/>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14313.66万元。收、支与2023年度相比，增加8420.35万元，增长142.9%，主要原因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新成立国资事务中心，收、支增加</w:t>
      </w:r>
      <w:r>
        <w:rPr>
          <w:rFonts w:hint="default" w:ascii="Times New Roman" w:hAnsi="Times New Roman" w:eastAsia="方正仿宋_GBK" w:cs="Times New Roman"/>
          <w:sz w:val="32"/>
          <w:szCs w:val="32"/>
          <w:shd w:val="clear" w:color="auto" w:fill="FFFFFF"/>
          <w:lang w:val="en-US" w:eastAsia="zh-CN"/>
        </w:rPr>
        <w:t>；二是新增项目经费。</w:t>
      </w:r>
    </w:p>
    <w:p>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7"/>
          <w:rFonts w:hint="default" w:ascii="Times New Roman" w:hAnsi="Times New Roman" w:eastAsia="方正仿宋_GBK" w:cs="Times New Roman"/>
          <w:sz w:val="32"/>
          <w:szCs w:val="32"/>
          <w:shd w:val="clear" w:color="auto" w:fill="FFFFFF"/>
          <w:lang w:val="en-US" w:eastAsia="zh-CN"/>
        </w:rPr>
        <w:t>1</w:t>
      </w:r>
      <w:r>
        <w:rPr>
          <w:rStyle w:val="7"/>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2024年度收入合计14313.66万元，与2023年度相比，增加8420.35万元，增长142.9%，主要原因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新成立国资事务中心，收入增加</w:t>
      </w:r>
      <w:r>
        <w:rPr>
          <w:rFonts w:hint="default" w:ascii="Times New Roman" w:hAnsi="Times New Roman" w:eastAsia="方正仿宋_GBK" w:cs="Times New Roman"/>
          <w:sz w:val="32"/>
          <w:szCs w:val="32"/>
          <w:shd w:val="clear" w:color="auto" w:fill="FFFFFF"/>
          <w:lang w:val="en-US" w:eastAsia="zh-CN"/>
        </w:rPr>
        <w:t>；二是新增项目经费。</w:t>
      </w:r>
      <w:r>
        <w:rPr>
          <w:rFonts w:hint="default" w:ascii="Times New Roman" w:hAnsi="Times New Roman" w:eastAsia="方正仿宋_GBK" w:cs="Times New Roman"/>
          <w:sz w:val="32"/>
          <w:szCs w:val="32"/>
          <w:shd w:val="clear" w:color="auto" w:fill="FFFFFF"/>
        </w:rPr>
        <w:t>其中：财政拨款收入14313.66万元，占100.0%；事业收入0.00万元，占0.0%；经营收入0.00万元，占0.0%；其他收入0.00万元，占0.0%。此外，使用非财政拨款结余（含专用结余）0.00万元，年初结转和结余0.00万元。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7"/>
          <w:rFonts w:hint="default" w:ascii="Times New Roman" w:hAnsi="Times New Roman" w:eastAsia="方正仿宋_GBK" w:cs="Times New Roman"/>
          <w:sz w:val="32"/>
          <w:szCs w:val="32"/>
          <w:shd w:val="clear" w:color="auto" w:fill="FFFFFF"/>
          <w:lang w:val="en-US" w:eastAsia="zh-CN"/>
        </w:rPr>
        <w:t>2.支出情况。</w:t>
      </w:r>
      <w:r>
        <w:rPr>
          <w:rFonts w:hint="default" w:ascii="Times New Roman" w:hAnsi="Times New Roman" w:eastAsia="方正仿宋_GBK" w:cs="Times New Roman"/>
          <w:sz w:val="32"/>
          <w:szCs w:val="32"/>
          <w:shd w:val="clear" w:color="auto" w:fill="FFFFFF"/>
        </w:rPr>
        <w:t>2024年度支出合计14313.66万元，与2023年度相比，增加8420.35万元，增长142.9%，主要原因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新成立国资事务中心，支出增加</w:t>
      </w:r>
      <w:r>
        <w:rPr>
          <w:rFonts w:hint="default" w:ascii="Times New Roman" w:hAnsi="Times New Roman" w:eastAsia="方正仿宋_GBK" w:cs="Times New Roman"/>
          <w:sz w:val="32"/>
          <w:szCs w:val="32"/>
          <w:shd w:val="clear" w:color="auto" w:fill="FFFFFF"/>
          <w:lang w:val="en-US" w:eastAsia="zh-CN"/>
        </w:rPr>
        <w:t>；二是新增项目经费。</w:t>
      </w:r>
      <w:r>
        <w:rPr>
          <w:rFonts w:hint="default" w:ascii="Times New Roman" w:hAnsi="Times New Roman" w:eastAsia="方正仿宋_GBK" w:cs="Times New Roman"/>
          <w:sz w:val="32"/>
          <w:szCs w:val="32"/>
          <w:shd w:val="clear" w:color="auto" w:fill="FFFFFF"/>
        </w:rPr>
        <w:t>其中：基本支出457.00万元，占3.2%；项目支出13856.65万元，占96.8%；经营支出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7"/>
          <w:rFonts w:hint="default" w:ascii="Times New Roman" w:hAnsi="Times New Roman" w:eastAsia="方正仿宋_GBK" w:cs="Times New Roman"/>
          <w:sz w:val="32"/>
          <w:szCs w:val="32"/>
          <w:shd w:val="clear" w:color="auto" w:fill="FFFFFF"/>
          <w:lang w:val="en-US" w:eastAsia="zh-CN"/>
        </w:rPr>
        <w:t>3</w:t>
      </w:r>
      <w:r>
        <w:rPr>
          <w:rStyle w:val="7"/>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2024年度财政拨款收、支总计均为14313.66万元。与2023年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相比，财政拨款收、支总计各增加8420.35万元，增长142.9%。主要原因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新成立国资事务中心，</w:t>
      </w:r>
      <w:r>
        <w:rPr>
          <w:rFonts w:hint="default" w:ascii="Times New Roman" w:hAnsi="Times New Roman" w:eastAsia="方正仿宋_GBK" w:cs="Times New Roman"/>
          <w:sz w:val="32"/>
          <w:szCs w:val="32"/>
          <w:shd w:val="clear" w:color="auto" w:fill="FFFFFF"/>
        </w:rPr>
        <w:t>收、支</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lang w:val="en-US" w:eastAsia="zh-CN"/>
        </w:rPr>
        <w:t>；二是新增项目经费。</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2024年度一般公共预算财政拨款收入813.66万元，与2023年度相比，减少5079.65万元，下降86.2%。主要原因是</w:t>
      </w:r>
      <w:r>
        <w:rPr>
          <w:rFonts w:hint="default" w:ascii="Times New Roman" w:hAnsi="Times New Roman" w:eastAsia="方正仿宋_GBK" w:cs="Times New Roman"/>
          <w:sz w:val="32"/>
          <w:szCs w:val="32"/>
          <w:shd w:val="clear" w:color="auto" w:fill="FFFFFF"/>
          <w:lang w:eastAsia="zh-CN"/>
        </w:rPr>
        <w:t>减少了国有企业注册资本金。</w:t>
      </w:r>
      <w:r>
        <w:rPr>
          <w:rFonts w:hint="default" w:ascii="Times New Roman" w:hAnsi="Times New Roman" w:eastAsia="方正仿宋_GBK" w:cs="Times New Roman"/>
          <w:sz w:val="32"/>
          <w:szCs w:val="32"/>
          <w:shd w:val="clear" w:color="auto" w:fill="FFFFFF"/>
        </w:rPr>
        <w:t>较年初预算数增加474.38万元，增长139.8%。主要原因是</w:t>
      </w:r>
      <w:r>
        <w:rPr>
          <w:rFonts w:hint="default" w:ascii="Times New Roman" w:hAnsi="Times New Roman" w:eastAsia="方正仿宋_GBK" w:cs="Times New Roman"/>
          <w:sz w:val="32"/>
          <w:szCs w:val="32"/>
          <w:shd w:val="clear" w:color="auto" w:fill="FFFFFF"/>
          <w:lang w:eastAsia="zh-CN"/>
        </w:rPr>
        <w:t>人员正常调资及项目经费增加。</w:t>
      </w:r>
      <w:r>
        <w:rPr>
          <w:rFonts w:hint="default" w:ascii="Times New Roman" w:hAnsi="Times New Roman" w:eastAsia="方正仿宋_GBK" w:cs="Times New Roman"/>
          <w:sz w:val="32"/>
          <w:szCs w:val="32"/>
          <w:shd w:val="clear" w:color="auto" w:fill="FFFFFF"/>
        </w:rPr>
        <w:t>此外，年初财政拨款结转和结余0.00万元。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7"/>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2024年度一般公共预算财政拨款支出813.66万元，与2023年度相比，减少5079.65万元，下降86.2%。主要原因是</w:t>
      </w:r>
      <w:r>
        <w:rPr>
          <w:rFonts w:hint="default" w:ascii="Times New Roman" w:hAnsi="Times New Roman" w:eastAsia="方正仿宋_GBK" w:cs="Times New Roman"/>
          <w:sz w:val="32"/>
          <w:szCs w:val="32"/>
          <w:shd w:val="clear" w:color="auto" w:fill="FFFFFF"/>
          <w:lang w:eastAsia="zh-CN"/>
        </w:rPr>
        <w:t>减少了国有企业注册资本金。</w:t>
      </w:r>
      <w:r>
        <w:rPr>
          <w:rFonts w:hint="default" w:ascii="Times New Roman" w:hAnsi="Times New Roman" w:eastAsia="方正仿宋_GBK" w:cs="Times New Roman"/>
          <w:sz w:val="32"/>
          <w:szCs w:val="32"/>
          <w:shd w:val="clear" w:color="auto" w:fill="FFFFFF"/>
        </w:rPr>
        <w:t>较年初预算数增加474.38万元，增长139.8%。主要原因是</w:t>
      </w:r>
      <w:r>
        <w:rPr>
          <w:rFonts w:hint="default" w:ascii="Times New Roman" w:hAnsi="Times New Roman" w:eastAsia="方正仿宋_GBK" w:cs="Times New Roman"/>
          <w:sz w:val="32"/>
          <w:szCs w:val="32"/>
          <w:shd w:val="clear" w:color="auto" w:fill="FFFFFF"/>
          <w:lang w:eastAsia="zh-CN"/>
        </w:rPr>
        <w:t>人员正常调资及项目经费增加。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（1）一般公共服务支出452.80万元，占55.7%，较年初预算数增加170.66万元，增长60.5%，主要原因是</w:t>
      </w:r>
      <w:r>
        <w:rPr>
          <w:rFonts w:hint="default" w:ascii="Times New Roman" w:hAnsi="Times New Roman" w:eastAsia="方正仿宋_GBK" w:cs="Times New Roman"/>
          <w:sz w:val="32"/>
          <w:szCs w:val="32"/>
          <w:shd w:val="clear" w:color="auto" w:fill="FFFFFF"/>
          <w:lang w:eastAsia="zh-CN"/>
        </w:rPr>
        <w:t>人员正常调资及项目经费增加。</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就业支出317.03万元，占39.0%，较年初预算数增加287.35万元，增长968.2%，主要原因是</w:t>
      </w:r>
      <w:r>
        <w:rPr>
          <w:rFonts w:hint="default" w:ascii="Times New Roman" w:hAnsi="Times New Roman" w:eastAsia="方正仿宋_GBK" w:cs="Times New Roman"/>
          <w:sz w:val="32"/>
          <w:szCs w:val="32"/>
          <w:shd w:val="clear" w:color="auto" w:fill="FFFFFF"/>
          <w:lang w:eastAsia="zh-CN"/>
        </w:rPr>
        <w:t>社保缴费基数调整及增加了殡仪馆改制财政补助专项资金（第四年）。</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）卫生健康支出20.44万元，占2.5%，较年初预算数增加8.40万元，增长69.8%，主要原因是</w:t>
      </w:r>
      <w:r>
        <w:rPr>
          <w:rFonts w:hint="default" w:ascii="Times New Roman" w:hAnsi="Times New Roman" w:eastAsia="方正仿宋_GBK" w:cs="Times New Roman"/>
          <w:sz w:val="32"/>
          <w:szCs w:val="32"/>
          <w:shd w:val="clear" w:color="auto" w:fill="FFFFFF"/>
          <w:lang w:eastAsia="zh-CN"/>
        </w:rPr>
        <w:t>医保缴费基数调整。</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23.39万元，占2.9%，较年初预算数增加7.98万元，增长51.8%，主要原因是</w:t>
      </w:r>
      <w:r>
        <w:rPr>
          <w:rFonts w:hint="default" w:ascii="Times New Roman" w:hAnsi="Times New Roman" w:eastAsia="方正仿宋_GBK" w:cs="Times New Roman"/>
          <w:sz w:val="32"/>
          <w:szCs w:val="32"/>
          <w:shd w:val="clear" w:color="auto" w:fill="FFFFFF"/>
          <w:lang w:eastAsia="zh-CN"/>
        </w:rPr>
        <w:t>缴费基数调整。</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7"/>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2024年度一般公共财政拨款基本支出457.00万元。其中：</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人员经费366.40万元，与2023年度相比，减少151.52万元，下降29.3%，主要原因是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金融服务中心划转到区府办，人员减少，经费相应减少。</w:t>
      </w:r>
      <w:r>
        <w:rPr>
          <w:rFonts w:hint="default" w:ascii="Times New Roman" w:hAnsi="Times New Roman" w:eastAsia="方正仿宋_GBK" w:cs="Times New Roman"/>
          <w:sz w:val="32"/>
          <w:szCs w:val="32"/>
          <w:shd w:val="clear" w:color="auto" w:fill="FFFFFF"/>
        </w:rPr>
        <w:t>人员经费用途主要包括人员经费用途主要包括</w:t>
      </w:r>
      <w:r>
        <w:rPr>
          <w:rFonts w:hint="default" w:ascii="Times New Roman" w:hAnsi="Times New Roman" w:eastAsia="方正仿宋_GBK" w:cs="Times New Roman"/>
          <w:kern w:val="2"/>
          <w:sz w:val="32"/>
          <w:szCs w:val="32"/>
          <w:shd w:val="clear" w:color="auto" w:fill="FFFFFF"/>
        </w:rPr>
        <w:t>基本工资、津贴补贴、其他社会保障缴费、机关事业单位养老保险、职业年金、医疗费、住房公积金等</w:t>
      </w:r>
      <w:r>
        <w:rPr>
          <w:rFonts w:hint="default" w:ascii="Times New Roman" w:hAnsi="Times New Roman" w:eastAsia="方正仿宋_GBK" w:cs="Times New Roman"/>
          <w:kern w:val="2"/>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公用经费90.60万元，与2023年度相比，减少7.65万元，下降7.8%，主要原因是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金融服务中心划转到区府办，人员减少，公用经费相应减少。</w:t>
      </w:r>
      <w:r>
        <w:rPr>
          <w:rFonts w:hint="default" w:ascii="Times New Roman" w:hAnsi="Times New Roman" w:eastAsia="方正仿宋_GBK" w:cs="Times New Roman"/>
          <w:b w:val="0"/>
          <w:bCs w:val="0"/>
          <w:kern w:val="0"/>
          <w:sz w:val="32"/>
          <w:szCs w:val="32"/>
          <w:lang w:val="en-US" w:eastAsia="zh-CN" w:bidi="ar"/>
        </w:rPr>
        <w:t>公用经费用途主要包括办公费、邮电费、差旅费、维修（护）费、会议费、培训费、公务接待费、劳务费、工会经费、其他交通费用、公务用车运行维护费、其他商品和服务支出等。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2024年度政府性基金预算财政拨款年初结转结余0.00万元，年末结转结余0.00万元。本年收入13500.00万元，与2023年度相比，增加13500.00万元，增长100.0%，主要原因是</w:t>
      </w:r>
      <w:r>
        <w:rPr>
          <w:rFonts w:hint="default" w:ascii="Times New Roman" w:hAnsi="Times New Roman" w:eastAsia="方正仿宋_GBK" w:cs="Times New Roman"/>
          <w:sz w:val="32"/>
          <w:szCs w:val="32"/>
          <w:shd w:val="clear" w:color="auto" w:fill="FFFFFF"/>
          <w:lang w:eastAsia="zh-CN"/>
        </w:rPr>
        <w:t>增加了国有企业隐形债务化解项目</w:t>
      </w:r>
      <w:r>
        <w:rPr>
          <w:rFonts w:hint="default" w:ascii="Times New Roman" w:hAnsi="Times New Roman" w:eastAsia="方正仿宋_GBK" w:cs="Times New Roman"/>
          <w:sz w:val="32"/>
          <w:szCs w:val="32"/>
          <w:shd w:val="clear" w:color="auto" w:fill="FFFFFF"/>
        </w:rPr>
        <w:t>13500.00万元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本年支出13500.00万元，与2023年度相比，增加13500.00万元，增长100.0%，主要原因是</w:t>
      </w:r>
      <w:r>
        <w:rPr>
          <w:rFonts w:hint="default" w:ascii="Times New Roman" w:hAnsi="Times New Roman" w:eastAsia="方正仿宋_GBK" w:cs="Times New Roman"/>
          <w:sz w:val="32"/>
          <w:szCs w:val="32"/>
          <w:shd w:val="clear" w:color="auto" w:fill="FFFFFF"/>
          <w:lang w:eastAsia="zh-CN"/>
        </w:rPr>
        <w:t>增加了国有企业隐形债务化解项目</w:t>
      </w:r>
      <w:r>
        <w:rPr>
          <w:rFonts w:hint="default" w:ascii="Times New Roman" w:hAnsi="Times New Roman" w:eastAsia="方正仿宋_GBK" w:cs="Times New Roman"/>
          <w:sz w:val="32"/>
          <w:szCs w:val="32"/>
          <w:shd w:val="clear" w:color="auto" w:fill="FFFFFF"/>
        </w:rPr>
        <w:t>13500.00万元</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kern w:val="0"/>
          <w:sz w:val="32"/>
          <w:szCs w:val="32"/>
          <w:lang w:val="en-US" w:eastAsia="zh-CN" w:bidi="ar"/>
        </w:rPr>
        <w:t>2024年度</w:t>
      </w:r>
      <w:r>
        <w:rPr>
          <w:rFonts w:hint="default" w:ascii="Times New Roman" w:hAnsi="Times New Roman" w:eastAsia="方正仿宋_GBK" w:cs="Times New Roman"/>
          <w:b w:val="0"/>
          <w:bCs w:val="0"/>
          <w:sz w:val="32"/>
          <w:szCs w:val="32"/>
          <w:shd w:val="clear" w:color="auto" w:fill="FFFFFF"/>
        </w:rPr>
        <w:t>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三、</w:t>
      </w:r>
      <w:r>
        <w:rPr>
          <w:rStyle w:val="7"/>
          <w:rFonts w:hint="eastAsia" w:ascii="方正黑体_GBK" w:hAnsi="方正黑体_GBK" w:eastAsia="方正黑体_GBK" w:cs="方正黑体_GBK"/>
          <w:b w:val="0"/>
          <w:bCs/>
          <w:sz w:val="32"/>
          <w:szCs w:val="32"/>
          <w:shd w:val="clear" w:color="auto" w:fill="FFFFFF"/>
          <w:lang w:eastAsia="zh-CN"/>
        </w:rPr>
        <w:t>财政拨款</w:t>
      </w:r>
      <w:r>
        <w:rPr>
          <w:rStyle w:val="7"/>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2024年度“三公”经费支出共计4.43万元，较年初预算数减少0.27万元，下降5.7%，主要原因是</w:t>
      </w:r>
      <w:r>
        <w:rPr>
          <w:rFonts w:hint="default" w:ascii="Times New Roman" w:hAnsi="Times New Roman" w:eastAsia="方正仿宋_GBK" w:cs="Times New Roman"/>
          <w:sz w:val="32"/>
          <w:szCs w:val="32"/>
          <w:lang w:val="en-US" w:eastAsia="zh-CN" w:bidi="ar-SA"/>
        </w:rPr>
        <w:t>厉行节约，严格控制支出。</w:t>
      </w:r>
      <w:r>
        <w:rPr>
          <w:rFonts w:hint="default" w:ascii="Times New Roman" w:hAnsi="Times New Roman" w:eastAsia="方正仿宋_GBK" w:cs="Times New Roman"/>
          <w:sz w:val="32"/>
          <w:szCs w:val="32"/>
          <w:shd w:val="clear" w:color="auto" w:fill="FFFFFF"/>
        </w:rPr>
        <w:t>较上年支出数减少4.83万元，下降52.2%，主要原因是</w:t>
      </w:r>
      <w:r>
        <w:rPr>
          <w:rFonts w:hint="default" w:ascii="Times New Roman" w:hAnsi="Times New Roman" w:eastAsia="方正仿宋_GBK" w:cs="Times New Roman"/>
          <w:sz w:val="32"/>
          <w:szCs w:val="32"/>
          <w:lang w:val="en-US" w:eastAsia="zh-CN" w:bidi="ar-SA"/>
        </w:rPr>
        <w:t>厉行节约，严格控制支出。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2024年度本部门因公出国（境）费用0.00万元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车运行维护费3.23万元，主要用于</w:t>
      </w:r>
      <w:r>
        <w:rPr>
          <w:rFonts w:hint="default" w:ascii="Times New Roman" w:hAnsi="Times New Roman" w:eastAsia="方正仿宋_GBK" w:cs="Times New Roman"/>
          <w:kern w:val="0"/>
          <w:sz w:val="32"/>
          <w:szCs w:val="32"/>
        </w:rPr>
        <w:t>机要文件交换、市内因公出行、到街镇扶贫等工作所需车辆的燃料费、维修费、</w:t>
      </w:r>
      <w:r>
        <w:rPr>
          <w:rFonts w:hint="default" w:ascii="Times New Roman" w:hAnsi="Times New Roman" w:eastAsia="方正仿宋_GBK" w:cs="Times New Roman"/>
          <w:kern w:val="0"/>
          <w:sz w:val="32"/>
          <w:szCs w:val="32"/>
          <w:lang w:eastAsia="zh-CN"/>
        </w:rPr>
        <w:t>高</w:t>
      </w:r>
      <w:r>
        <w:rPr>
          <w:rFonts w:hint="default" w:ascii="Times New Roman" w:hAnsi="Times New Roman" w:eastAsia="方正仿宋_GBK" w:cs="Times New Roman"/>
          <w:sz w:val="32"/>
          <w:szCs w:val="32"/>
          <w:lang w:val="en-US" w:eastAsia="zh-CN" w:bidi="ar-SA"/>
        </w:rPr>
        <w:t>速通行费、保险费等。</w:t>
      </w:r>
      <w:r>
        <w:rPr>
          <w:rFonts w:hint="default" w:ascii="Times New Roman" w:hAnsi="Times New Roman" w:eastAsia="方正仿宋_GBK" w:cs="Times New Roman"/>
          <w:sz w:val="32"/>
          <w:szCs w:val="32"/>
          <w:shd w:val="clear" w:color="auto" w:fill="FFFFFF"/>
        </w:rPr>
        <w:t>费用支出较年初预算数减少0.27万元，下降7.7%，</w:t>
      </w:r>
      <w:r>
        <w:rPr>
          <w:rFonts w:hint="default" w:ascii="Times New Roman" w:hAnsi="Times New Roman" w:eastAsia="方正仿宋_GBK" w:cs="Times New Roman"/>
          <w:sz w:val="32"/>
          <w:szCs w:val="32"/>
          <w:lang w:val="en-US" w:eastAsia="zh-CN" w:bidi="ar-SA"/>
        </w:rPr>
        <w:t>主要原因是厉行节约，严格控制支出。</w:t>
      </w:r>
      <w:r>
        <w:rPr>
          <w:rFonts w:hint="default" w:ascii="Times New Roman" w:hAnsi="Times New Roman" w:eastAsia="方正仿宋_GBK" w:cs="Times New Roman"/>
          <w:sz w:val="32"/>
          <w:szCs w:val="32"/>
          <w:shd w:val="clear" w:color="auto" w:fill="FFFFFF"/>
        </w:rPr>
        <w:t>较上年支出数减少3.24万元，下降50.1%，</w:t>
      </w:r>
      <w:r>
        <w:rPr>
          <w:rFonts w:hint="default" w:ascii="Times New Roman" w:hAnsi="Times New Roman" w:eastAsia="方正仿宋_GBK" w:cs="Times New Roman"/>
          <w:sz w:val="32"/>
          <w:szCs w:val="32"/>
          <w:lang w:val="en-US" w:eastAsia="zh-CN" w:bidi="ar-SA"/>
        </w:rPr>
        <w:t>主要原因是厉行节约，严格控制支出。</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公务接待费1.19万元，主要用于</w:t>
      </w:r>
      <w:r>
        <w:rPr>
          <w:rFonts w:hint="default" w:ascii="Times New Roman" w:hAnsi="Times New Roman" w:eastAsia="方正仿宋_GBK" w:cs="Times New Roman"/>
          <w:color w:val="auto"/>
          <w:sz w:val="32"/>
          <w:szCs w:val="32"/>
          <w:shd w:val="clear" w:color="auto" w:fill="FFFFFF"/>
        </w:rPr>
        <w:t>接待市级单位和外区、县来綦联系、</w:t>
      </w:r>
      <w:r>
        <w:rPr>
          <w:rFonts w:hint="default" w:ascii="Times New Roman" w:hAnsi="Times New Roman" w:eastAsia="方正仿宋_GBK" w:cs="Times New Roman"/>
          <w:color w:val="auto"/>
          <w:sz w:val="32"/>
          <w:szCs w:val="32"/>
          <w:shd w:val="clear" w:color="auto" w:fill="FFFFFF"/>
          <w:lang w:val="en-US" w:eastAsia="zh-CN"/>
        </w:rPr>
        <w:t>交流等</w:t>
      </w:r>
      <w:r>
        <w:rPr>
          <w:rFonts w:hint="default" w:ascii="Times New Roman" w:hAnsi="Times New Roman" w:eastAsia="方正仿宋_GBK" w:cs="Times New Roman"/>
          <w:color w:val="auto"/>
          <w:sz w:val="32"/>
          <w:szCs w:val="32"/>
          <w:shd w:val="clear" w:color="auto" w:fill="FFFFFF"/>
        </w:rPr>
        <w:t>工作</w:t>
      </w:r>
      <w:r>
        <w:rPr>
          <w:rFonts w:hint="default" w:ascii="Times New Roman" w:hAnsi="Times New Roman" w:eastAsia="方正仿宋_GBK" w:cs="Times New Roman"/>
          <w:color w:val="auto"/>
          <w:sz w:val="32"/>
          <w:szCs w:val="32"/>
          <w:shd w:val="clear" w:color="auto" w:fill="FFFFFF"/>
          <w:lang w:val="en-US" w:eastAsia="zh-CN"/>
        </w:rPr>
        <w:t>事项</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费用支出较年初预算数减少0.01万元，下降0.8%，</w:t>
      </w:r>
      <w:r>
        <w:rPr>
          <w:rFonts w:hint="default" w:ascii="Times New Roman" w:hAnsi="Times New Roman" w:eastAsia="方正仿宋_GBK" w:cs="Times New Roman"/>
          <w:sz w:val="32"/>
          <w:szCs w:val="32"/>
          <w:lang w:val="en-US" w:eastAsia="zh-CN" w:bidi="ar-SA"/>
        </w:rPr>
        <w:t>主要原因是厉行节约，严格控制支出。</w:t>
      </w:r>
      <w:r>
        <w:rPr>
          <w:rFonts w:hint="default" w:ascii="Times New Roman" w:hAnsi="Times New Roman" w:eastAsia="方正仿宋_GBK" w:cs="Times New Roman"/>
          <w:sz w:val="32"/>
          <w:szCs w:val="32"/>
          <w:shd w:val="clear" w:color="auto" w:fill="FFFFFF"/>
        </w:rPr>
        <w:t>较上年支出数减少1.60万元，下降57.4%，</w:t>
      </w:r>
      <w:r>
        <w:rPr>
          <w:rFonts w:hint="default" w:ascii="Times New Roman" w:hAnsi="Times New Roman" w:eastAsia="方正仿宋_GBK" w:cs="Times New Roman"/>
          <w:sz w:val="32"/>
          <w:szCs w:val="32"/>
          <w:lang w:val="en-US" w:eastAsia="zh-CN" w:bidi="ar-SA"/>
        </w:rPr>
        <w:t>主要原因是厉行节约，严格控制支出。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1辆；国内公务接待5批次149人，其中：国内外事接待0批次，0人；国（境）外公务接待0批次，0人。2024年本部门人均接待费80.17元，车均购置费0万元，车均维护费3.23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本年度会议费支出6.37万元，与2023年度相比，增加1.81万元，增长39.7%，主要原因是</w:t>
      </w:r>
      <w:r>
        <w:rPr>
          <w:rFonts w:hint="default" w:ascii="Times New Roman" w:hAnsi="Times New Roman" w:eastAsia="方正仿宋_GBK" w:cs="Times New Roman"/>
          <w:sz w:val="32"/>
          <w:szCs w:val="32"/>
          <w:shd w:val="clear" w:color="auto" w:fill="FFFFFF"/>
          <w:lang w:eastAsia="zh-CN"/>
        </w:rPr>
        <w:t>工作任务增加，会议频次增加。</w:t>
      </w:r>
      <w:r>
        <w:rPr>
          <w:rFonts w:hint="default" w:ascii="Times New Roman" w:hAnsi="Times New Roman" w:eastAsia="方正仿宋_GBK" w:cs="Times New Roman"/>
          <w:sz w:val="32"/>
          <w:szCs w:val="32"/>
          <w:shd w:val="clear" w:color="auto" w:fill="FFFFFF"/>
        </w:rPr>
        <w:t>本年度培训费支出2.88万元，与2023年度相比，减少11.09万元，下降79.4%，主要原因是</w:t>
      </w:r>
      <w:r>
        <w:rPr>
          <w:rFonts w:hint="default" w:ascii="Times New Roman" w:hAnsi="Times New Roman" w:eastAsia="方正仿宋_GBK" w:cs="Times New Roman"/>
          <w:color w:val="auto"/>
          <w:sz w:val="32"/>
          <w:szCs w:val="32"/>
          <w:shd w:val="clear" w:color="auto" w:fill="FFFFFF"/>
          <w:lang w:eastAsia="zh-CN"/>
        </w:rPr>
        <w:t>落实过紧日子要求，减少培训频次。</w:t>
      </w:r>
      <w:r>
        <w:rPr>
          <w:rFonts w:hint="default" w:ascii="Times New Roman" w:hAnsi="Times New Roman" w:eastAsia="方正仿宋_GBK" w:cs="Times New Roman"/>
          <w:sz w:val="32"/>
          <w:szCs w:val="32"/>
          <w:shd w:val="clear" w:color="auto" w:fill="FFFFFF"/>
        </w:rPr>
        <w:t>本年度差旅费支出0.23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与2023年度相比，减少5.73万元，下降96.1%，主要原因是</w:t>
      </w:r>
      <w:r>
        <w:rPr>
          <w:rFonts w:hint="default" w:ascii="Times New Roman" w:hAnsi="Times New Roman" w:eastAsia="方正仿宋_GBK" w:cs="Times New Roman"/>
          <w:sz w:val="32"/>
          <w:szCs w:val="32"/>
          <w:shd w:val="clear" w:color="auto" w:fill="FFFFFF"/>
          <w:lang w:eastAsia="zh-CN"/>
        </w:rPr>
        <w:t>职工出差频次减少。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2024年度本部门机关运行经费支出61.89万元，</w:t>
      </w:r>
      <w:r>
        <w:rPr>
          <w:rFonts w:hint="default" w:ascii="Times New Roman" w:hAnsi="Times New Roman" w:eastAsia="方正仿宋_GBK" w:cs="Times New Roman"/>
          <w:sz w:val="32"/>
          <w:szCs w:val="32"/>
          <w:lang w:val="en-US" w:eastAsia="zh-CN" w:bidi="ar-SA"/>
        </w:rPr>
        <w:t>机关运行经费主要用于开支办公费、邮电费、差旅费、会议费、培训费、公务接待费、劳务费等。</w:t>
      </w:r>
      <w:r>
        <w:rPr>
          <w:rFonts w:hint="default" w:ascii="Times New Roman" w:hAnsi="Times New Roman" w:eastAsia="方正仿宋_GBK" w:cs="Times New Roman"/>
          <w:sz w:val="32"/>
          <w:szCs w:val="32"/>
          <w:shd w:val="clear" w:color="auto" w:fill="FFFFFF"/>
        </w:rPr>
        <w:t>机关运行经费较上年支出数增加20.75万元，增长50.4%，</w:t>
      </w:r>
      <w:r>
        <w:rPr>
          <w:rFonts w:hint="default" w:ascii="Times New Roman" w:hAnsi="Times New Roman" w:eastAsia="方正仿宋_GBK" w:cs="Times New Roman"/>
          <w:sz w:val="32"/>
          <w:szCs w:val="32"/>
          <w:lang w:val="en-US" w:eastAsia="zh-CN" w:bidi="ar-SA"/>
        </w:rPr>
        <w:t>主要原因是2024年将运转性项目经费纳入机关运行经费管理，增加了机关公用经费支出。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2024年度本部门政府采购支出总额1.66万元，其中：政府采购货物支出1.66万元、政府采购工程支出0.00万元、政府采购服务支出0.00万元。授予中小企业合同金额0.83</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元，占政府采购支出总额的50.3%，其中：授予小微企业合同金额0.83万元，占政府采购支出总额的50.3 %。主要用于采购</w:t>
      </w:r>
      <w:r>
        <w:rPr>
          <w:rFonts w:hint="default" w:ascii="Times New Roman" w:hAnsi="Times New Roman" w:eastAsia="方正仿宋_GBK" w:cs="Times New Roman"/>
          <w:sz w:val="32"/>
          <w:szCs w:val="32"/>
          <w:shd w:val="clear" w:color="auto" w:fill="FFFFFF"/>
          <w:lang w:eastAsia="zh-CN"/>
        </w:rPr>
        <w:t>打印机和打印纸。</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638" w:leftChars="266" w:firstLine="0" w:firstLineChars="0"/>
        <w:jc w:val="both"/>
        <w:textAlignment w:val="auto"/>
        <w:outlineLvl w:val="9"/>
        <w:rPr>
          <w:rStyle w:val="7"/>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lang w:eastAsia="zh-CN"/>
        </w:rPr>
        <w:t>五、</w:t>
      </w:r>
      <w:r>
        <w:rPr>
          <w:rStyle w:val="7"/>
          <w:rFonts w:hint="eastAsia" w:ascii="方正黑体_GBK" w:hAnsi="方正黑体_GBK" w:eastAsia="方正黑体_GBK" w:cs="方正黑体_GBK"/>
          <w:b w:val="0"/>
          <w:bCs w:val="0"/>
          <w:sz w:val="32"/>
          <w:szCs w:val="32"/>
          <w:shd w:val="clear" w:color="auto" w:fill="FFFFFF"/>
        </w:rPr>
        <w:t>预算绩效管理情况说明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rPr>
        <w:t>（一）预算绩效管理工作开展情况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根据预算绩效管理要求，我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对部门整体和</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个项目开展了绩效自评，其中，以填报自评表形式开展自评</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项，涉及资金</w:t>
      </w: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13816.02万元</w:t>
      </w:r>
      <w:r>
        <w:rPr>
          <w:rStyle w:val="7"/>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；以委托第三方出具报告的方式开展绩效评价</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0</w:t>
      </w:r>
      <w:r>
        <w:rPr>
          <w:rStyle w:val="7"/>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项，涉及资金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.00</w:t>
      </w:r>
      <w:r>
        <w:rPr>
          <w:rStyle w:val="7"/>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（二）绩效自评结果</w:t>
      </w:r>
    </w:p>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绩效目标自评表。</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lang w:val="en-US" w:eastAsia="zh-CN" w:bidi="ar-SA"/>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1）</w:t>
      </w:r>
      <w:r>
        <w:rPr>
          <w:rFonts w:hint="eastAsia" w:ascii="方正楷体_GBK" w:hAnsi="方正楷体_GBK" w:eastAsia="方正楷体_GBK" w:cs="方正楷体_GBK"/>
          <w:b w:val="0"/>
          <w:bCs w:val="0"/>
          <w:sz w:val="32"/>
          <w:szCs w:val="32"/>
          <w:lang w:val="en-US" w:eastAsia="zh-CN" w:bidi="ar-SA"/>
        </w:rPr>
        <w:t>公开范围。</w:t>
      </w:r>
      <w:r>
        <w:rPr>
          <w:rFonts w:hint="default" w:ascii="Times New Roman" w:hAnsi="Times New Roman" w:eastAsia="方正仿宋_GBK" w:cs="Times New Roman"/>
          <w:b w:val="0"/>
          <w:bCs w:val="0"/>
          <w:sz w:val="32"/>
          <w:szCs w:val="32"/>
          <w:lang w:val="en-US" w:eastAsia="zh-CN" w:bidi="ar-SA"/>
        </w:rPr>
        <w:t>整体绩效自评表，部分项目绩效自评表。</w:t>
      </w:r>
    </w:p>
    <w:p>
      <w:pPr>
        <w:pStyle w:val="11"/>
        <w:keepNext w:val="0"/>
        <w:keepLines w:val="0"/>
        <w:pageBreakBefore w:val="0"/>
        <w:widowControl w:val="0"/>
        <w:tabs>
          <w:tab w:val="center" w:pos="4153"/>
          <w:tab w:val="left" w:pos="7275"/>
        </w:tabs>
        <w:kinsoku/>
        <w:wordWrap/>
        <w:overflowPunct/>
        <w:topLinePunct w:val="0"/>
        <w:autoSpaceDN/>
        <w:bidi w:val="0"/>
        <w:adjustRightInd/>
        <w:spacing w:line="600" w:lineRule="exact"/>
        <w:jc w:val="both"/>
        <w:textAlignment w:val="auto"/>
        <w:outlineLvl w:val="9"/>
        <w:rPr>
          <w:rFonts w:hint="default" w:ascii="方正楷体_GBK" w:hAnsi="方正楷体_GBK" w:eastAsia="方正楷体_GBK" w:cs="方正楷体_GBK"/>
          <w:b w:val="0"/>
          <w:bCs w:val="0"/>
          <w:kern w:val="0"/>
          <w:sz w:val="32"/>
          <w:szCs w:val="32"/>
          <w:lang w:val="en-US" w:eastAsia="zh-CN" w:bidi="ar-SA"/>
        </w:rPr>
      </w:pPr>
      <w:r>
        <w:rPr>
          <w:rFonts w:hint="default" w:ascii="方正楷体_GBK" w:hAnsi="方正楷体_GBK" w:eastAsia="方正楷体_GBK" w:cs="方正楷体_GBK"/>
          <w:b w:val="0"/>
          <w:bCs w:val="0"/>
          <w:kern w:val="0"/>
          <w:sz w:val="32"/>
          <w:szCs w:val="32"/>
          <w:lang w:val="en-US" w:eastAsia="zh-CN" w:bidi="ar-SA"/>
        </w:rPr>
        <w:t>（2）详见附件。</w:t>
      </w:r>
    </w:p>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绩效自评报告或案例。</w:t>
      </w:r>
      <w:r>
        <w:rPr>
          <w:rFonts w:hint="default" w:ascii="Times New Roman" w:hAnsi="Times New Roman" w:eastAsia="方正仿宋_GBK" w:cs="Times New Roman"/>
          <w:b w:val="0"/>
          <w:bCs w:val="0"/>
          <w:sz w:val="32"/>
          <w:szCs w:val="32"/>
        </w:rPr>
        <w:t>无。</w:t>
      </w:r>
    </w:p>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关于绩效自评结果的说明</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无。</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lang w:val="en-US" w:eastAsia="zh-CN" w:bidi="ar-SA"/>
        </w:rPr>
        <w:t>（三）重点绩效评价结果。</w:t>
      </w:r>
      <w:r>
        <w:rPr>
          <w:rFonts w:hint="default" w:ascii="Times New Roman" w:hAnsi="Times New Roman" w:eastAsia="方正仿宋_GBK" w:cs="Times New Roman"/>
          <w:b w:val="0"/>
          <w:bCs w:val="0"/>
          <w:sz w:val="32"/>
          <w:szCs w:val="32"/>
          <w:lang w:eastAsia="zh-CN"/>
        </w:rPr>
        <w:t>无。</w:t>
      </w:r>
    </w:p>
    <w:p>
      <w:pPr>
        <w:pStyle w:val="9"/>
        <w:keepNext w:val="0"/>
        <w:keepLines w:val="0"/>
        <w:pageBreakBefore w:val="0"/>
        <w:widowControl w:val="0"/>
        <w:kinsoku/>
        <w:wordWrap/>
        <w:overflowPunct/>
        <w:topLinePunct w:val="0"/>
        <w:autoSpaceDE w:val="0"/>
        <w:autoSpaceDN/>
        <w:bidi w:val="0"/>
        <w:adjustRightInd/>
        <w:spacing w:line="600" w:lineRule="exact"/>
        <w:ind w:firstLine="643"/>
        <w:textAlignment w:val="auto"/>
        <w:outlineLvl w:val="9"/>
        <w:rPr>
          <w:rStyle w:val="7"/>
          <w:rFonts w:hint="eastAsia" w:ascii="方正黑体_GBK" w:hAnsi="方正黑体_GBK" w:eastAsia="方正黑体_GBK" w:cs="方正黑体_GBK"/>
          <w:b w:val="0"/>
          <w:bCs/>
          <w:sz w:val="32"/>
          <w:szCs w:val="32"/>
          <w:shd w:val="clear" w:color="auto" w:fill="FFFFFF"/>
        </w:rPr>
      </w:pPr>
      <w:bookmarkStart w:id="0" w:name="_GoBack"/>
      <w:r>
        <w:rPr>
          <w:rStyle w:val="7"/>
          <w:rFonts w:hint="eastAsia" w:ascii="方正黑体_GBK" w:hAnsi="方正黑体_GBK" w:eastAsia="方正黑体_GBK" w:cs="方正黑体_GBK"/>
          <w:b w:val="0"/>
          <w:bCs/>
          <w:sz w:val="32"/>
          <w:szCs w:val="32"/>
          <w:shd w:val="clear" w:color="auto" w:fill="FFFFFF"/>
        </w:rPr>
        <w:t>六、专业名词解释</w:t>
      </w:r>
    </w:p>
    <w:bookmarkEnd w:id="0"/>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N/>
        <w:bidi w:val="0"/>
        <w:adjustRightInd/>
        <w:spacing w:line="600" w:lineRule="exact"/>
        <w:ind w:firstLine="640" w:firstLineChars="200"/>
        <w:textAlignment w:val="auto"/>
        <w:outlineLvl w:val="9"/>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七、决算公开联系方式</w:t>
      </w:r>
    </w:p>
    <w:p>
      <w:pPr>
        <w:pStyle w:val="9"/>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本单位决算公开信息反馈和联系方式：023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61261500</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pPr>
        <w:numPr>
          <w:ilvl w:val="0"/>
          <w:numId w:val="0"/>
        </w:numPr>
        <w:rPr>
          <w:rFonts w:hint="default" w:ascii="Times New Roman" w:hAnsi="Times New Roman" w:eastAsia="方正仿宋_GBK" w:cs="Times New Roman"/>
          <w:sz w:val="32"/>
          <w:szCs w:val="32"/>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2D34FFF"/>
    <w:rsid w:val="03E3214F"/>
    <w:rsid w:val="04402FC5"/>
    <w:rsid w:val="04446191"/>
    <w:rsid w:val="044C50BA"/>
    <w:rsid w:val="0536621F"/>
    <w:rsid w:val="05E71467"/>
    <w:rsid w:val="066624B8"/>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0E0F1D"/>
    <w:rsid w:val="0C2A7D01"/>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715159"/>
    <w:rsid w:val="1580711B"/>
    <w:rsid w:val="16D80EBF"/>
    <w:rsid w:val="189B0D0B"/>
    <w:rsid w:val="18E03A42"/>
    <w:rsid w:val="18FF29DC"/>
    <w:rsid w:val="19313430"/>
    <w:rsid w:val="194A1770"/>
    <w:rsid w:val="19B906A4"/>
    <w:rsid w:val="19BC4734"/>
    <w:rsid w:val="1A1F744B"/>
    <w:rsid w:val="1AB10093"/>
    <w:rsid w:val="1B501DE7"/>
    <w:rsid w:val="1B6F15B6"/>
    <w:rsid w:val="1BAA2EDC"/>
    <w:rsid w:val="1C2339A2"/>
    <w:rsid w:val="1CE157EE"/>
    <w:rsid w:val="1D014A01"/>
    <w:rsid w:val="1D022362"/>
    <w:rsid w:val="1D091B60"/>
    <w:rsid w:val="1D794AE5"/>
    <w:rsid w:val="1DD26311"/>
    <w:rsid w:val="1DE57DAF"/>
    <w:rsid w:val="1EF67CA4"/>
    <w:rsid w:val="1F213FD9"/>
    <w:rsid w:val="1F5C348E"/>
    <w:rsid w:val="1FCD26AF"/>
    <w:rsid w:val="2059025F"/>
    <w:rsid w:val="205D6FAD"/>
    <w:rsid w:val="20642787"/>
    <w:rsid w:val="20C83310"/>
    <w:rsid w:val="20EC77A3"/>
    <w:rsid w:val="21556F04"/>
    <w:rsid w:val="22403BD3"/>
    <w:rsid w:val="23A16324"/>
    <w:rsid w:val="23DF6A97"/>
    <w:rsid w:val="24B92327"/>
    <w:rsid w:val="24DD2EB5"/>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1C7FFE"/>
    <w:rsid w:val="352930DB"/>
    <w:rsid w:val="35573069"/>
    <w:rsid w:val="358C217E"/>
    <w:rsid w:val="359E7284"/>
    <w:rsid w:val="359F188C"/>
    <w:rsid w:val="36C9128A"/>
    <w:rsid w:val="36E01CAE"/>
    <w:rsid w:val="37841E99"/>
    <w:rsid w:val="379C594F"/>
    <w:rsid w:val="37BF1123"/>
    <w:rsid w:val="37C85E36"/>
    <w:rsid w:val="386E74B3"/>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3972A9"/>
    <w:rsid w:val="3E42660A"/>
    <w:rsid w:val="3E7555B1"/>
    <w:rsid w:val="3EA72472"/>
    <w:rsid w:val="3EDE1208"/>
    <w:rsid w:val="3F0527E5"/>
    <w:rsid w:val="3F16459E"/>
    <w:rsid w:val="4004000C"/>
    <w:rsid w:val="411B6CE5"/>
    <w:rsid w:val="412070D7"/>
    <w:rsid w:val="41314E40"/>
    <w:rsid w:val="415C674B"/>
    <w:rsid w:val="41887F91"/>
    <w:rsid w:val="41EA5E12"/>
    <w:rsid w:val="426C1EA8"/>
    <w:rsid w:val="42E86A87"/>
    <w:rsid w:val="43136432"/>
    <w:rsid w:val="4403154E"/>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BB4A05"/>
    <w:rsid w:val="53C0244D"/>
    <w:rsid w:val="53DD4D4E"/>
    <w:rsid w:val="53E578CE"/>
    <w:rsid w:val="53EA10F5"/>
    <w:rsid w:val="543B029D"/>
    <w:rsid w:val="54977029"/>
    <w:rsid w:val="554E5773"/>
    <w:rsid w:val="555A3CBC"/>
    <w:rsid w:val="556767B5"/>
    <w:rsid w:val="55EF4EA6"/>
    <w:rsid w:val="56064610"/>
    <w:rsid w:val="56530F5D"/>
    <w:rsid w:val="56EE372E"/>
    <w:rsid w:val="5842572D"/>
    <w:rsid w:val="598A28E2"/>
    <w:rsid w:val="5A115836"/>
    <w:rsid w:val="5BE93804"/>
    <w:rsid w:val="5C1336B7"/>
    <w:rsid w:val="5C263CE4"/>
    <w:rsid w:val="5C5D2777"/>
    <w:rsid w:val="5C722D7F"/>
    <w:rsid w:val="5D290C69"/>
    <w:rsid w:val="5DD34662"/>
    <w:rsid w:val="5EFA176D"/>
    <w:rsid w:val="5F0247F9"/>
    <w:rsid w:val="5F2D4A41"/>
    <w:rsid w:val="601C34ED"/>
    <w:rsid w:val="60A511FB"/>
    <w:rsid w:val="61025A59"/>
    <w:rsid w:val="613D5BBC"/>
    <w:rsid w:val="61536C39"/>
    <w:rsid w:val="615D4F4C"/>
    <w:rsid w:val="616D60F9"/>
    <w:rsid w:val="622701F0"/>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0125FC"/>
    <w:rsid w:val="6B474EF5"/>
    <w:rsid w:val="6BC27679"/>
    <w:rsid w:val="6BC54EFE"/>
    <w:rsid w:val="6C560CAE"/>
    <w:rsid w:val="6CD15296"/>
    <w:rsid w:val="6D903FF5"/>
    <w:rsid w:val="6DA955B8"/>
    <w:rsid w:val="6DE346AB"/>
    <w:rsid w:val="6FFB2E76"/>
    <w:rsid w:val="70AB70D6"/>
    <w:rsid w:val="70DE5507"/>
    <w:rsid w:val="71C34D91"/>
    <w:rsid w:val="71ED38AA"/>
    <w:rsid w:val="72DB435C"/>
    <w:rsid w:val="73776DF8"/>
    <w:rsid w:val="74254267"/>
    <w:rsid w:val="74ED1B1B"/>
    <w:rsid w:val="750837F0"/>
    <w:rsid w:val="762A73EF"/>
    <w:rsid w:val="7631412E"/>
    <w:rsid w:val="764F62AB"/>
    <w:rsid w:val="765C45EC"/>
    <w:rsid w:val="768A7619"/>
    <w:rsid w:val="7714640F"/>
    <w:rsid w:val="772929D9"/>
    <w:rsid w:val="777244BC"/>
    <w:rsid w:val="77EA362A"/>
    <w:rsid w:val="780F2867"/>
    <w:rsid w:val="7875383E"/>
    <w:rsid w:val="796D60A4"/>
    <w:rsid w:val="79A031D5"/>
    <w:rsid w:val="79A52681"/>
    <w:rsid w:val="79E4647C"/>
    <w:rsid w:val="7A1525F7"/>
    <w:rsid w:val="7A3E6CB6"/>
    <w:rsid w:val="7A99799F"/>
    <w:rsid w:val="7B0B3353"/>
    <w:rsid w:val="7B420052"/>
    <w:rsid w:val="7B7D43A1"/>
    <w:rsid w:val="7BB92359"/>
    <w:rsid w:val="7BD06A28"/>
    <w:rsid w:val="7C1E4CD7"/>
    <w:rsid w:val="7C3A7C0B"/>
    <w:rsid w:val="7C5248E4"/>
    <w:rsid w:val="7C566698"/>
    <w:rsid w:val="7C6B4B90"/>
    <w:rsid w:val="7CE56AF6"/>
    <w:rsid w:val="7CF02E5B"/>
    <w:rsid w:val="7D213FB2"/>
    <w:rsid w:val="7DBE2BD5"/>
    <w:rsid w:val="7FF723E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100" w:beforeAutospacing="1" w:after="100" w:afterAutospacing="1"/>
    </w:pPr>
  </w:style>
  <w:style w:type="paragraph" w:customStyle="1" w:styleId="11">
    <w:name w:val="List Paragraph"/>
    <w:basedOn w:val="1"/>
    <w:qFormat/>
    <w:uiPriority w:val="99"/>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ScaleCrop>false</ScaleCrop>
  <LinksUpToDate>false</LinksUpToDate>
  <CharactersWithSpaces>21460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123</cp:lastModifiedBy>
  <dcterms:modified xsi:type="dcterms:W3CDTF">2025-10-28T08:30:58Z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BB46EABDBB2749749395447164B066B3_12</vt:lpwstr>
  </property>
</Properties>
</file>