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01B2E">
      <w:pPr>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lang w:val="en-US" w:eastAsia="zh-CN" w:bidi="ar-SA"/>
        </w:rPr>
      </w:pPr>
      <w:r>
        <w:rPr>
          <w:rFonts w:hint="eastAsia" w:ascii="方正小标宋_GBK" w:hAnsi="方正小标宋_GBK" w:eastAsia="方正小标宋_GBK" w:cs="方正小标宋_GBK"/>
          <w:sz w:val="44"/>
          <w:szCs w:val="44"/>
          <w:lang w:val="en-US" w:eastAsia="zh-CN" w:bidi="ar-SA"/>
        </w:rPr>
        <w:t>重庆市綦江区财政预算绩效管理中心</w:t>
      </w:r>
    </w:p>
    <w:p w14:paraId="60480DBB">
      <w:pPr>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lang w:val="en-US" w:eastAsia="zh-CN" w:bidi="ar-SA"/>
        </w:rPr>
      </w:pPr>
      <w:r>
        <w:rPr>
          <w:rFonts w:hint="default" w:ascii="Times New Roman" w:hAnsi="Times New Roman" w:eastAsia="方正小标宋_GBK" w:cs="Times New Roman"/>
          <w:sz w:val="44"/>
          <w:szCs w:val="44"/>
          <w:shd w:val="clear" w:color="auto" w:fill="FFFFFF"/>
          <w:lang w:val="en-US" w:eastAsia="zh-CN" w:bidi="ar-SA"/>
        </w:rPr>
        <w:t>2024</w:t>
      </w:r>
      <w:r>
        <w:rPr>
          <w:rFonts w:hint="eastAsia" w:ascii="方正小标宋_GBK" w:hAnsi="方正小标宋_GBK" w:eastAsia="方正小标宋_GBK" w:cs="方正小标宋_GBK"/>
          <w:sz w:val="44"/>
          <w:szCs w:val="44"/>
          <w:shd w:val="clear" w:color="auto" w:fill="FFFFFF"/>
          <w:lang w:val="en-US" w:eastAsia="zh-CN" w:bidi="ar-SA"/>
        </w:rPr>
        <w:t>年度决算公开说明</w:t>
      </w:r>
    </w:p>
    <w:p w14:paraId="52DE4F4E">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黑体" w:hAnsi="黑体" w:eastAsia="黑体" w:cs="黑体"/>
          <w:b w:val="0"/>
          <w:bCs/>
          <w:sz w:val="32"/>
          <w:szCs w:val="32"/>
          <w:shd w:val="clear" w:color="auto" w:fill="FFFFFF"/>
          <w:lang w:val="en-US" w:eastAsia="zh-CN" w:bidi="ar-SA"/>
        </w:rPr>
      </w:pPr>
      <w:r>
        <w:rPr>
          <w:rStyle w:val="13"/>
          <w:rFonts w:hint="eastAsia" w:ascii="黑体" w:hAnsi="黑体" w:eastAsia="黑体" w:cs="黑体"/>
          <w:b w:val="0"/>
          <w:bCs/>
          <w:sz w:val="32"/>
          <w:szCs w:val="32"/>
          <w:shd w:val="clear" w:color="auto" w:fill="FFFFFF"/>
          <w:lang w:val="en-US" w:eastAsia="zh-CN" w:bidi="ar-SA"/>
        </w:rPr>
        <w:t>一、单位基本情况</w:t>
      </w:r>
    </w:p>
    <w:p w14:paraId="277AF834">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b w:val="0"/>
          <w:bCs/>
          <w:sz w:val="32"/>
          <w:szCs w:val="32"/>
          <w:lang w:val="en-US" w:eastAsia="zh-CN" w:bidi="ar-SA"/>
        </w:rPr>
      </w:pPr>
      <w:r>
        <w:rPr>
          <w:rStyle w:val="13"/>
          <w:rFonts w:hint="eastAsia" w:ascii="楷体" w:hAnsi="楷体" w:eastAsia="楷体" w:cs="楷体"/>
          <w:b w:val="0"/>
          <w:bCs/>
          <w:sz w:val="32"/>
          <w:szCs w:val="32"/>
          <w:shd w:val="clear" w:color="auto" w:fill="FFFFFF"/>
          <w:lang w:val="en-US" w:eastAsia="zh-CN" w:bidi="ar-SA"/>
        </w:rPr>
        <w:t>（一）职能职责</w:t>
      </w:r>
    </w:p>
    <w:p w14:paraId="520C761C">
      <w:pPr>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重庆市綦江区财政预算绩效管理中心主要职能职责有：研究制定财政预算绩效管理政策、规划；制定预算绩效目标、绩效运行跟踪监控、绩效评价及评价结果反馈应用的管理制度和实施办法；负责牵头建立科学合理的预算绩效管理机制和评价体系；负责区级财政预算绩效目标管理，指导和监督区级预算部门（单位）开展预算绩效自评，组织实施重点绩效评价及评价结果的抽查和再评价，研究提出评价结果反馈应用的政策建议；负责牵头建立和管理预算绩效专家学者库、中介机构库、监督指导人才库；指导和督促区级部门及单位开展预算绩效管理工作。</w:t>
      </w:r>
    </w:p>
    <w:p w14:paraId="1CBA6993">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楷体" w:hAnsi="楷体" w:eastAsia="楷体" w:cs="楷体"/>
          <w:b w:val="0"/>
          <w:bCs/>
          <w:sz w:val="32"/>
          <w:szCs w:val="32"/>
          <w:lang w:val="en-US" w:eastAsia="zh-CN" w:bidi="ar-SA"/>
        </w:rPr>
      </w:pPr>
      <w:r>
        <w:rPr>
          <w:rStyle w:val="13"/>
          <w:rFonts w:hint="eastAsia" w:ascii="楷体" w:hAnsi="楷体" w:eastAsia="楷体" w:cs="楷体"/>
          <w:b w:val="0"/>
          <w:bCs/>
          <w:sz w:val="32"/>
          <w:szCs w:val="32"/>
          <w:shd w:val="clear" w:color="auto" w:fill="FFFFFF"/>
          <w:lang w:val="en-US" w:eastAsia="zh-CN" w:bidi="ar-SA"/>
        </w:rPr>
        <w:t>（二）机构设置</w:t>
      </w:r>
    </w:p>
    <w:p w14:paraId="71A8B1EC">
      <w:pPr>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按照《中共重庆市綦江区委机构编制委员会关于调整区财政局所属事业单位机构编制事项的通知》（綦委编〔2019〕58号）文件，本单位属公益一类事业单位（正科级）。</w:t>
      </w:r>
    </w:p>
    <w:p w14:paraId="78C09D9E">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黑体" w:hAnsi="黑体" w:eastAsia="黑体" w:cs="黑体"/>
          <w:b w:val="0"/>
          <w:bCs/>
          <w:sz w:val="32"/>
          <w:szCs w:val="32"/>
          <w:shd w:val="clear" w:color="auto" w:fill="FFFFFF"/>
          <w:lang w:val="en-US" w:eastAsia="zh-CN" w:bidi="ar-SA"/>
        </w:rPr>
      </w:pPr>
      <w:r>
        <w:rPr>
          <w:rStyle w:val="13"/>
          <w:rFonts w:hint="eastAsia" w:ascii="黑体" w:hAnsi="黑体" w:eastAsia="黑体" w:cs="黑体"/>
          <w:b w:val="0"/>
          <w:bCs/>
          <w:sz w:val="32"/>
          <w:szCs w:val="32"/>
          <w:shd w:val="clear" w:color="auto" w:fill="FFFFFF"/>
          <w:lang w:val="en-US" w:eastAsia="zh-CN" w:bidi="ar-SA"/>
        </w:rPr>
        <w:t>二、单位决算收支情况说明</w:t>
      </w:r>
    </w:p>
    <w:p w14:paraId="4ABF98A1">
      <w:pPr>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楷体" w:hAnsi="楷体" w:eastAsia="楷体" w:cs="楷体"/>
          <w:b w:val="0"/>
          <w:bCs/>
          <w:sz w:val="32"/>
          <w:szCs w:val="32"/>
          <w:shd w:val="clear" w:color="auto" w:fill="FFFFFF"/>
          <w:lang w:val="en-US" w:eastAsia="zh-CN" w:bidi="ar-SA"/>
        </w:rPr>
      </w:pPr>
      <w:r>
        <w:rPr>
          <w:rFonts w:hint="eastAsia" w:ascii="楷体" w:hAnsi="楷体" w:eastAsia="楷体" w:cs="楷体"/>
          <w:b w:val="0"/>
          <w:bCs/>
          <w:sz w:val="32"/>
          <w:szCs w:val="32"/>
          <w:shd w:val="clear" w:color="auto" w:fill="FFFFFF"/>
          <w:lang w:val="en-US" w:eastAsia="zh-CN" w:bidi="ar-SA"/>
        </w:rPr>
        <w:t>（一）收入支出决算总体情况说明</w:t>
      </w:r>
    </w:p>
    <w:p w14:paraId="67A713EA">
      <w:pPr>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年度收、支总计均为</w:t>
      </w:r>
      <w:r>
        <w:rPr>
          <w:rFonts w:hint="default" w:ascii="Times New Roman" w:hAnsi="Times New Roman" w:eastAsia="方正仿宋_GBK" w:cs="Times New Roman"/>
          <w:sz w:val="32"/>
          <w:szCs w:val="32"/>
          <w:shd w:val="clear" w:color="auto" w:fill="FFFFFF"/>
          <w:lang w:val="en-US" w:eastAsia="zh-CN" w:bidi="ar-SA"/>
        </w:rPr>
        <w:t>129.44</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收、支与2023年度相比，增加13.65万元，增长11.8%</w:t>
      </w:r>
      <w:r>
        <w:rPr>
          <w:rFonts w:hint="eastAsia" w:ascii="方正仿宋_GBK" w:hAnsi="方正仿宋_GBK" w:eastAsia="方正仿宋_GBK" w:cs="方正仿宋_GBK"/>
          <w:sz w:val="32"/>
          <w:szCs w:val="32"/>
          <w:shd w:val="clear" w:color="auto" w:fill="FFFFFF"/>
          <w:lang w:val="en-US" w:eastAsia="zh-CN" w:bidi="ar-SA"/>
        </w:rPr>
        <w:t>，主要原因是计算机、打印机设备老旧，维护成本增加，导致日常公用经费增加；人员工资正常增长及相应缴存基数调整。</w:t>
      </w:r>
    </w:p>
    <w:p w14:paraId="54483A75">
      <w:pPr>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Style w:val="13"/>
          <w:rFonts w:hint="eastAsia" w:ascii="Times New Roman" w:hAnsi="Times New Roman" w:eastAsia="方正仿宋_GBK" w:cs="Times New Roman"/>
          <w:b w:val="0"/>
          <w:bCs/>
          <w:sz w:val="32"/>
          <w:szCs w:val="32"/>
          <w:shd w:val="clear" w:color="auto" w:fill="FFFFFF"/>
          <w:lang w:val="en-US" w:eastAsia="zh-CN" w:bidi="ar-SA"/>
        </w:rPr>
        <w:t>1</w:t>
      </w:r>
      <w:r>
        <w:rPr>
          <w:rStyle w:val="13"/>
          <w:rFonts w:hint="eastAsia" w:ascii="方正仿宋_GBK" w:hAnsi="方正仿宋_GBK" w:eastAsia="方正仿宋_GBK" w:cs="方正仿宋_GBK"/>
          <w:b w:val="0"/>
          <w:bCs/>
          <w:sz w:val="32"/>
          <w:szCs w:val="32"/>
          <w:shd w:val="clear" w:color="auto" w:fill="FFFFFF"/>
          <w:lang w:val="en-US" w:eastAsia="zh-CN" w:bidi="ar-SA"/>
        </w:rPr>
        <w:t>.收入情况。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年度收入合计</w:t>
      </w:r>
      <w:r>
        <w:rPr>
          <w:rFonts w:hint="default" w:ascii="Times New Roman" w:hAnsi="Times New Roman" w:eastAsia="方正仿宋_GBK" w:cs="Times New Roman"/>
          <w:sz w:val="32"/>
          <w:szCs w:val="32"/>
          <w:shd w:val="clear" w:color="auto" w:fill="FFFFFF"/>
          <w:lang w:val="en-US" w:eastAsia="zh-CN" w:bidi="ar-SA"/>
        </w:rPr>
        <w:t>129.44</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与2023年度相比，增加13.65万元，增长11.8%</w:t>
      </w:r>
      <w:r>
        <w:rPr>
          <w:rFonts w:hint="eastAsia" w:ascii="方正仿宋_GBK" w:hAnsi="方正仿宋_GBK" w:eastAsia="方正仿宋_GBK" w:cs="方正仿宋_GBK"/>
          <w:sz w:val="32"/>
          <w:szCs w:val="32"/>
          <w:shd w:val="clear" w:color="auto" w:fill="FFFFFF"/>
          <w:lang w:val="en-US" w:eastAsia="zh-CN" w:bidi="ar-SA"/>
        </w:rPr>
        <w:t>，主要原因是计算机、打印机设备老旧，维护成本增加，导致日常公用经费增加；人员工资正常增长及相应缴存基数调整。</w:t>
      </w:r>
      <w:r>
        <w:rPr>
          <w:rFonts w:hint="eastAsia" w:ascii="方正仿宋_GBK" w:hAnsi="方正仿宋_GBK" w:eastAsia="方正仿宋_GBK" w:cs="方正仿宋_GBK"/>
          <w:sz w:val="32"/>
          <w:szCs w:val="32"/>
          <w:shd w:val="clear" w:color="auto" w:fill="FFFFFF"/>
          <w:lang w:val="en-US" w:eastAsia="zh-CN"/>
        </w:rPr>
        <w:t>其中：财政拨款收入</w:t>
      </w:r>
      <w:r>
        <w:rPr>
          <w:rFonts w:hint="default" w:ascii="Times New Roman" w:hAnsi="Times New Roman" w:eastAsia="方正仿宋_GBK" w:cs="Times New Roman"/>
          <w:sz w:val="32"/>
          <w:szCs w:val="32"/>
          <w:shd w:val="clear" w:color="auto" w:fill="FFFFFF"/>
          <w:lang w:val="en-US" w:eastAsia="zh-CN" w:bidi="ar-SA"/>
        </w:rPr>
        <w:t>129.44</w:t>
      </w:r>
      <w:r>
        <w:rPr>
          <w:rFonts w:hint="eastAsia" w:ascii="方正仿宋_GBK" w:hAnsi="方正仿宋_GBK" w:eastAsia="方正仿宋_GBK" w:cs="方正仿宋_GBK"/>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bidi="ar-SA"/>
        </w:rPr>
        <w:t>100.0%</w:t>
      </w:r>
      <w:r>
        <w:rPr>
          <w:rFonts w:hint="eastAsia" w:ascii="Times New Roman" w:hAnsi="Times New Roman" w:eastAsia="方正仿宋_GBK" w:cs="Times New Roman"/>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zh-CN"/>
        </w:rPr>
        <w:t>事业收入</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rPr>
        <w:t>；经营收入</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rPr>
        <w:t>；其他收入</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rPr>
        <w:t>。此外，使用非财政拨款结余（含专用结余）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rPr>
        <w:t>万元，年初结转和结余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rPr>
        <w:t>万元。</w:t>
      </w:r>
    </w:p>
    <w:p w14:paraId="53B76046">
      <w:pPr>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Style w:val="13"/>
          <w:rFonts w:hint="eastAsia" w:ascii="Times New Roman" w:hAnsi="Times New Roman" w:eastAsia="方正仿宋_GBK" w:cs="Times New Roman"/>
          <w:b w:val="0"/>
          <w:bCs/>
          <w:sz w:val="32"/>
          <w:szCs w:val="32"/>
          <w:shd w:val="clear" w:color="auto" w:fill="FFFFFF"/>
          <w:lang w:val="en-US" w:eastAsia="zh-CN" w:bidi="ar-SA"/>
        </w:rPr>
        <w:t>2</w:t>
      </w:r>
      <w:r>
        <w:rPr>
          <w:rStyle w:val="13"/>
          <w:rFonts w:hint="eastAsia" w:ascii="方正仿宋_GBK" w:hAnsi="方正仿宋_GBK" w:eastAsia="方正仿宋_GBK" w:cs="方正仿宋_GBK"/>
          <w:b w:val="0"/>
          <w:bCs/>
          <w:sz w:val="32"/>
          <w:szCs w:val="32"/>
          <w:shd w:val="clear" w:color="auto" w:fill="FFFFFF"/>
          <w:lang w:val="en-US" w:eastAsia="zh-CN" w:bidi="ar-SA"/>
        </w:rPr>
        <w:t>.支出情况。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年度支出合计</w:t>
      </w:r>
      <w:r>
        <w:rPr>
          <w:rFonts w:hint="default" w:ascii="Times New Roman" w:hAnsi="Times New Roman" w:eastAsia="方正仿宋_GBK" w:cs="Times New Roman"/>
          <w:sz w:val="32"/>
          <w:szCs w:val="32"/>
          <w:shd w:val="clear" w:color="auto" w:fill="FFFFFF"/>
          <w:lang w:val="en-US" w:eastAsia="zh-CN" w:bidi="ar-SA"/>
        </w:rPr>
        <w:t>129.44</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与2023年度相比，增加13.65万元，增长11.8%</w:t>
      </w:r>
      <w:r>
        <w:rPr>
          <w:rFonts w:hint="eastAsia" w:ascii="方正仿宋_GBK" w:hAnsi="方正仿宋_GBK" w:eastAsia="方正仿宋_GBK" w:cs="方正仿宋_GBK"/>
          <w:sz w:val="32"/>
          <w:szCs w:val="32"/>
          <w:shd w:val="clear" w:color="auto" w:fill="FFFFFF"/>
          <w:lang w:val="en-US" w:eastAsia="zh-CN" w:bidi="ar-SA"/>
        </w:rPr>
        <w:t>，主要原因是计算机、打印机设备老旧，维护成本增加，导致日常公用经费增加；人员工资正常增长及相应缴存基数调整。</w:t>
      </w:r>
      <w:r>
        <w:rPr>
          <w:rFonts w:hint="eastAsia" w:ascii="方正仿宋_GBK" w:hAnsi="方正仿宋_GBK" w:eastAsia="方正仿宋_GBK" w:cs="方正仿宋_GBK"/>
          <w:sz w:val="32"/>
          <w:szCs w:val="32"/>
          <w:shd w:val="clear" w:color="auto" w:fill="FFFFFF"/>
          <w:lang w:val="en-US" w:eastAsia="zh-CN"/>
        </w:rPr>
        <w:t>其中：基本支出</w:t>
      </w:r>
      <w:r>
        <w:rPr>
          <w:rFonts w:hint="default" w:ascii="Times New Roman" w:hAnsi="Times New Roman" w:eastAsia="方正仿宋_GBK" w:cs="Times New Roman"/>
          <w:sz w:val="32"/>
          <w:szCs w:val="32"/>
          <w:shd w:val="clear" w:color="auto" w:fill="FFFFFF"/>
          <w:lang w:val="en-US" w:eastAsia="zh-CN" w:bidi="ar-SA"/>
        </w:rPr>
        <w:t>100.73</w:t>
      </w:r>
      <w:r>
        <w:rPr>
          <w:rFonts w:hint="eastAsia" w:ascii="方正仿宋_GBK" w:hAnsi="方正仿宋_GBK" w:eastAsia="方正仿宋_GBK" w:cs="方正仿宋_GBK"/>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bidi="ar-SA"/>
        </w:rPr>
        <w:t>77.8%</w:t>
      </w:r>
      <w:r>
        <w:rPr>
          <w:rFonts w:hint="eastAsia" w:ascii="方正仿宋_GBK" w:hAnsi="方正仿宋_GBK" w:eastAsia="方正仿宋_GBK" w:cs="方正仿宋_GBK"/>
          <w:sz w:val="32"/>
          <w:szCs w:val="32"/>
          <w:shd w:val="clear" w:color="auto" w:fill="FFFFFF"/>
          <w:lang w:val="en-US" w:eastAsia="zh-CN"/>
        </w:rPr>
        <w:t>；项目支出</w:t>
      </w:r>
      <w:r>
        <w:rPr>
          <w:rFonts w:hint="default" w:ascii="Times New Roman" w:hAnsi="Times New Roman" w:eastAsia="方正仿宋_GBK" w:cs="Times New Roman"/>
          <w:sz w:val="32"/>
          <w:szCs w:val="32"/>
          <w:shd w:val="clear" w:color="auto" w:fill="FFFFFF"/>
          <w:lang w:val="en-US" w:eastAsia="zh-CN" w:bidi="ar-SA"/>
        </w:rPr>
        <w:t>28.71</w:t>
      </w:r>
      <w:r>
        <w:rPr>
          <w:rFonts w:hint="eastAsia" w:ascii="方正仿宋_GBK" w:hAnsi="方正仿宋_GBK" w:eastAsia="方正仿宋_GBK" w:cs="方正仿宋_GBK"/>
          <w:sz w:val="32"/>
          <w:szCs w:val="32"/>
          <w:shd w:val="clear" w:color="auto" w:fill="FFFFFF"/>
          <w:lang w:val="en-US" w:eastAsia="zh-CN"/>
        </w:rPr>
        <w:t>万元，占</w:t>
      </w:r>
      <w:r>
        <w:rPr>
          <w:rFonts w:hint="default" w:ascii="Times New Roman" w:hAnsi="Times New Roman" w:eastAsia="方正仿宋_GBK" w:cs="Times New Roman"/>
          <w:sz w:val="32"/>
          <w:szCs w:val="32"/>
          <w:shd w:val="clear" w:color="auto" w:fill="FFFFFF"/>
          <w:lang w:val="en-US" w:eastAsia="zh-CN" w:bidi="ar-SA"/>
        </w:rPr>
        <w:t>22.2%</w:t>
      </w:r>
      <w:r>
        <w:rPr>
          <w:rFonts w:hint="eastAsia" w:ascii="方正仿宋_GBK" w:hAnsi="方正仿宋_GBK" w:eastAsia="方正仿宋_GBK" w:cs="方正仿宋_GBK"/>
          <w:sz w:val="32"/>
          <w:szCs w:val="32"/>
          <w:shd w:val="clear" w:color="auto" w:fill="FFFFFF"/>
          <w:lang w:val="en-US" w:eastAsia="zh-CN"/>
        </w:rPr>
        <w:t>；经营</w:t>
      </w:r>
      <w:r>
        <w:rPr>
          <w:rFonts w:hint="eastAsia" w:ascii="方正仿宋_GBK" w:hAnsi="方正仿宋_GBK" w:eastAsia="方正仿宋_GBK" w:cs="方正仿宋_GBK"/>
          <w:sz w:val="32"/>
          <w:szCs w:val="32"/>
          <w:shd w:val="clear" w:color="auto" w:fill="FFFFFF"/>
          <w:lang w:val="en-US" w:eastAsia="zh-CN" w:bidi="ar-SA"/>
        </w:rPr>
        <w:t>支出</w:t>
      </w:r>
      <w:r>
        <w:rPr>
          <w:rFonts w:hint="default" w:ascii="Times New Roman" w:hAnsi="Times New Roman" w:eastAsia="方正仿宋_GBK" w:cs="Times New Roman"/>
          <w:sz w:val="32"/>
          <w:szCs w:val="32"/>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0.0%</w:t>
      </w:r>
      <w:r>
        <w:rPr>
          <w:rFonts w:hint="eastAsia" w:ascii="方正仿宋_GBK" w:hAnsi="方正仿宋_GBK" w:eastAsia="方正仿宋_GBK" w:cs="方正仿宋_GBK"/>
          <w:sz w:val="32"/>
          <w:szCs w:val="32"/>
          <w:shd w:val="clear" w:color="auto" w:fill="FFFFFF"/>
          <w:lang w:val="en-US" w:eastAsia="zh-CN" w:bidi="ar-SA"/>
        </w:rPr>
        <w:t>。此外，结余分配</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p>
    <w:p w14:paraId="0730DEA8">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Style w:val="13"/>
          <w:rFonts w:hint="eastAsia" w:ascii="Times New Roman" w:hAnsi="Times New Roman" w:eastAsia="方正仿宋_GBK" w:cs="Times New Roman"/>
          <w:b w:val="0"/>
          <w:bCs/>
          <w:sz w:val="32"/>
          <w:szCs w:val="32"/>
          <w:shd w:val="clear" w:color="auto" w:fill="FFFFFF"/>
          <w:lang w:val="en-US" w:eastAsia="zh-CN" w:bidi="ar-SA"/>
        </w:rPr>
        <w:t>3</w:t>
      </w:r>
      <w:r>
        <w:rPr>
          <w:rStyle w:val="13"/>
          <w:rFonts w:hint="eastAsia" w:ascii="方正仿宋_GBK" w:hAnsi="方正仿宋_GBK" w:eastAsia="方正仿宋_GBK" w:cs="方正仿宋_GBK"/>
          <w:b w:val="0"/>
          <w:bCs/>
          <w:sz w:val="32"/>
          <w:szCs w:val="32"/>
          <w:shd w:val="clear" w:color="auto" w:fill="FFFFFF"/>
          <w:lang w:val="en-US" w:eastAsia="zh-CN" w:bidi="ar-SA"/>
        </w:rPr>
        <w:t>.结转结余情况。</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年度年末结转和结余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与2023年度相比，无增减</w:t>
      </w:r>
      <w:r>
        <w:rPr>
          <w:rFonts w:hint="eastAsia" w:ascii="方正仿宋_GBK" w:hAnsi="方正仿宋_GBK" w:eastAsia="方正仿宋_GBK" w:cs="方正仿宋_GBK"/>
          <w:sz w:val="32"/>
          <w:szCs w:val="32"/>
          <w:shd w:val="clear" w:color="auto" w:fill="FFFFFF"/>
          <w:lang w:val="en-US" w:eastAsia="zh-CN" w:bidi="ar-SA"/>
        </w:rPr>
        <w:t>，主要原因是无结转结余。</w:t>
      </w:r>
    </w:p>
    <w:p w14:paraId="0C0C4497">
      <w:pPr>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楷体" w:hAnsi="楷体" w:eastAsia="楷体" w:cs="楷体"/>
          <w:b w:val="0"/>
          <w:bCs w:val="0"/>
          <w:sz w:val="32"/>
          <w:szCs w:val="32"/>
          <w:shd w:val="clear" w:color="auto" w:fill="FFFFFF"/>
          <w:lang w:val="en-US" w:eastAsia="zh-CN" w:bidi="ar-SA"/>
        </w:rPr>
      </w:pPr>
      <w:r>
        <w:rPr>
          <w:rFonts w:hint="eastAsia" w:ascii="楷体" w:hAnsi="楷体" w:eastAsia="楷体" w:cs="楷体"/>
          <w:b w:val="0"/>
          <w:bCs w:val="0"/>
          <w:sz w:val="32"/>
          <w:szCs w:val="32"/>
          <w:shd w:val="clear" w:color="auto" w:fill="FFFFFF"/>
          <w:lang w:val="en-US" w:eastAsia="zh-CN" w:bidi="ar-SA"/>
        </w:rPr>
        <w:t>（二）财政拨款收入支出决算总体情况说明</w:t>
      </w:r>
    </w:p>
    <w:p w14:paraId="6D2EEB11">
      <w:pPr>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年度财政拨款收、支总计均为</w:t>
      </w:r>
      <w:r>
        <w:rPr>
          <w:rFonts w:hint="default" w:ascii="Times New Roman" w:hAnsi="Times New Roman" w:eastAsia="方正仿宋_GBK" w:cs="Times New Roman"/>
          <w:sz w:val="32"/>
          <w:szCs w:val="32"/>
          <w:shd w:val="clear" w:color="auto" w:fill="FFFFFF"/>
          <w:lang w:val="en-US" w:eastAsia="zh-CN" w:bidi="ar-SA"/>
        </w:rPr>
        <w:t>129.44</w:t>
      </w:r>
      <w:r>
        <w:rPr>
          <w:rFonts w:hint="eastAsia" w:ascii="方正仿宋_GBK" w:hAnsi="方正仿宋_GBK" w:eastAsia="方正仿宋_GBK" w:cs="方正仿宋_GBK"/>
          <w:sz w:val="32"/>
          <w:szCs w:val="32"/>
          <w:shd w:val="clear" w:color="auto" w:fill="FFFFFF"/>
          <w:lang w:val="en-US" w:eastAsia="zh-CN" w:bidi="ar-SA"/>
        </w:rPr>
        <w:t>万元。与</w:t>
      </w:r>
      <w:r>
        <w:rPr>
          <w:rFonts w:hint="default" w:ascii="Times New Roman" w:hAnsi="Times New Roman" w:eastAsia="方正仿宋_GBK" w:cs="Times New Roman"/>
          <w:sz w:val="32"/>
          <w:szCs w:val="32"/>
          <w:shd w:val="clear" w:color="auto" w:fill="FFFFFF"/>
          <w:lang w:val="en-US" w:eastAsia="zh-CN" w:bidi="ar-SA"/>
        </w:rPr>
        <w:t>2023</w:t>
      </w:r>
      <w:r>
        <w:rPr>
          <w:rFonts w:hint="eastAsia" w:ascii="方正仿宋_GBK" w:hAnsi="方正仿宋_GBK" w:eastAsia="方正仿宋_GBK" w:cs="方正仿宋_GBK"/>
          <w:sz w:val="32"/>
          <w:szCs w:val="32"/>
          <w:shd w:val="clear" w:color="auto" w:fill="FFFFFF"/>
          <w:lang w:val="en-US" w:eastAsia="zh-CN" w:bidi="ar-SA"/>
        </w:rPr>
        <w:t>年度相比，</w:t>
      </w:r>
      <w:r>
        <w:rPr>
          <w:rFonts w:hint="default" w:ascii="Times New Roman" w:hAnsi="Times New Roman" w:eastAsia="方正仿宋_GBK" w:cs="Times New Roman"/>
          <w:sz w:val="32"/>
          <w:szCs w:val="32"/>
          <w:shd w:val="clear" w:color="auto" w:fill="FFFFFF"/>
          <w:lang w:val="en-US" w:eastAsia="zh-CN" w:bidi="ar-SA"/>
        </w:rPr>
        <w:t>财政拨款收、支总计各增加13.65万元，增长11.8%</w:t>
      </w:r>
      <w:r>
        <w:rPr>
          <w:rFonts w:hint="eastAsia" w:ascii="方正仿宋_GBK" w:hAnsi="方正仿宋_GBK" w:eastAsia="方正仿宋_GBK" w:cs="方正仿宋_GBK"/>
          <w:sz w:val="32"/>
          <w:szCs w:val="32"/>
          <w:shd w:val="clear" w:color="auto" w:fill="FFFFFF"/>
          <w:lang w:val="en-US" w:eastAsia="zh-CN" w:bidi="ar-SA"/>
        </w:rPr>
        <w:t>。主要原因是计算机、打印机设备老旧，维护成本增加，导致日常公用经费增加；人员工资正常增长及相应缴存基数调整。</w:t>
      </w:r>
    </w:p>
    <w:p w14:paraId="1DEF0DC2">
      <w:pPr>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楷体" w:hAnsi="楷体" w:eastAsia="楷体" w:cs="楷体"/>
          <w:b w:val="0"/>
          <w:bCs w:val="0"/>
          <w:sz w:val="32"/>
          <w:szCs w:val="32"/>
          <w:shd w:val="clear" w:color="auto" w:fill="FFFFFF"/>
          <w:lang w:val="en-US" w:eastAsia="zh-CN" w:bidi="ar-SA"/>
        </w:rPr>
      </w:pPr>
      <w:r>
        <w:rPr>
          <w:rFonts w:hint="eastAsia" w:ascii="楷体" w:hAnsi="楷体" w:eastAsia="楷体" w:cs="楷体"/>
          <w:b w:val="0"/>
          <w:bCs w:val="0"/>
          <w:sz w:val="32"/>
          <w:szCs w:val="32"/>
          <w:shd w:val="clear" w:color="auto" w:fill="FFFFFF"/>
          <w:lang w:val="en-US" w:eastAsia="zh-CN" w:bidi="ar-SA"/>
        </w:rPr>
        <w:t>（三）一般公共预算财政拨款收入支出决算情况说明</w:t>
      </w:r>
    </w:p>
    <w:p w14:paraId="6EEC711F">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lang w:val="en-US" w:eastAsia="zh-CN" w:bidi="ar-SA"/>
        </w:rPr>
      </w:pPr>
      <w:r>
        <w:rPr>
          <w:rStyle w:val="13"/>
          <w:rFonts w:hint="default" w:ascii="Times New Roman" w:hAnsi="Times New Roman" w:eastAsia="方正仿宋_GBK" w:cs="Times New Roman"/>
          <w:b w:val="0"/>
          <w:bCs w:val="0"/>
          <w:sz w:val="32"/>
          <w:szCs w:val="32"/>
          <w:shd w:val="clear" w:color="auto" w:fill="FFFFFF"/>
          <w:lang w:val="en-US" w:eastAsia="zh-CN" w:bidi="ar-SA"/>
        </w:rPr>
        <w:t>1</w:t>
      </w:r>
      <w:r>
        <w:rPr>
          <w:rStyle w:val="13"/>
          <w:rFonts w:hint="eastAsia" w:ascii="方正仿宋_GBK" w:hAnsi="方正仿宋_GBK" w:eastAsia="方正仿宋_GBK" w:cs="方正仿宋_GBK"/>
          <w:b w:val="0"/>
          <w:bCs w:val="0"/>
          <w:sz w:val="32"/>
          <w:szCs w:val="32"/>
          <w:shd w:val="clear" w:color="auto" w:fill="FFFFFF"/>
          <w:lang w:val="en-US" w:eastAsia="zh-CN" w:bidi="ar-SA"/>
        </w:rPr>
        <w:t>.收入情况。</w:t>
      </w:r>
      <w:r>
        <w:rPr>
          <w:rFonts w:hint="default" w:ascii="Times New Roman" w:hAnsi="Times New Roman" w:eastAsia="方正仿宋_GBK" w:cs="Times New Roman"/>
          <w:b w:val="0"/>
          <w:bCs w:val="0"/>
          <w:sz w:val="32"/>
          <w:szCs w:val="32"/>
          <w:shd w:val="clear" w:color="auto" w:fill="FFFFFF"/>
          <w:lang w:val="en-US" w:eastAsia="zh-CN" w:bidi="ar-SA"/>
        </w:rPr>
        <w:t>2024</w:t>
      </w:r>
      <w:r>
        <w:rPr>
          <w:rFonts w:hint="eastAsia" w:ascii="方正仿宋_GBK" w:hAnsi="方正仿宋_GBK" w:eastAsia="方正仿宋_GBK" w:cs="方正仿宋_GBK"/>
          <w:b w:val="0"/>
          <w:bCs w:val="0"/>
          <w:sz w:val="32"/>
          <w:szCs w:val="32"/>
          <w:shd w:val="clear" w:color="auto" w:fill="FFFFFF"/>
          <w:lang w:val="en-US" w:eastAsia="zh-CN" w:bidi="ar-SA"/>
        </w:rPr>
        <w:t>年度一般公共预算财政拨款收</w:t>
      </w:r>
      <w:r>
        <w:rPr>
          <w:rFonts w:hint="eastAsia" w:ascii="方正仿宋_GBK" w:hAnsi="方正仿宋_GBK" w:eastAsia="方正仿宋_GBK" w:cs="方正仿宋_GBK"/>
          <w:sz w:val="32"/>
          <w:szCs w:val="32"/>
          <w:shd w:val="clear" w:color="auto" w:fill="FFFFFF"/>
          <w:lang w:val="en-US" w:eastAsia="zh-CN" w:bidi="ar-SA"/>
        </w:rPr>
        <w:t>入</w:t>
      </w:r>
      <w:r>
        <w:rPr>
          <w:rFonts w:hint="default" w:ascii="Times New Roman" w:hAnsi="Times New Roman" w:eastAsia="方正仿宋_GBK" w:cs="Times New Roman"/>
          <w:sz w:val="32"/>
          <w:szCs w:val="32"/>
          <w:shd w:val="clear" w:color="auto" w:fill="FFFFFF"/>
          <w:lang w:val="en-US" w:eastAsia="zh-CN" w:bidi="ar-SA"/>
        </w:rPr>
        <w:t>129.44</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与2023年度相比，增加13.65万元，增长11.8%</w:t>
      </w:r>
      <w:r>
        <w:rPr>
          <w:rFonts w:hint="eastAsia" w:ascii="方正仿宋_GBK" w:hAnsi="方正仿宋_GBK" w:eastAsia="方正仿宋_GBK" w:cs="方正仿宋_GBK"/>
          <w:sz w:val="32"/>
          <w:szCs w:val="32"/>
          <w:shd w:val="clear" w:color="auto" w:fill="FFFFFF"/>
          <w:lang w:val="en-US" w:eastAsia="zh-CN" w:bidi="ar-SA"/>
        </w:rPr>
        <w:t>。主要原因是计算机、打印机设备老旧，维护成本增加，导致日常公用经费增加；人员工资正常增长及相应缴存基数调整。</w:t>
      </w:r>
      <w:r>
        <w:rPr>
          <w:rFonts w:hint="default" w:ascii="方正仿宋_GBK" w:hAnsi="方正仿宋_GBK" w:eastAsia="方正仿宋_GBK" w:cs="方正仿宋_GBK"/>
          <w:sz w:val="32"/>
          <w:szCs w:val="32"/>
          <w:shd w:val="clear" w:color="auto" w:fill="FFFFFF"/>
          <w:lang w:val="en-US" w:eastAsia="zh-CN"/>
        </w:rPr>
        <w:t>较年初预算数减少</w:t>
      </w:r>
      <w:r>
        <w:rPr>
          <w:rFonts w:hint="default" w:ascii="Times New Roman" w:hAnsi="Times New Roman" w:eastAsia="方正仿宋_GBK" w:cs="Times New Roman"/>
          <w:sz w:val="32"/>
          <w:szCs w:val="32"/>
          <w:shd w:val="clear" w:color="auto" w:fill="FFFFFF"/>
          <w:lang w:val="en-US" w:eastAsia="zh-CN" w:bidi="ar-SA"/>
        </w:rPr>
        <w:t>12.68</w:t>
      </w:r>
      <w:r>
        <w:rPr>
          <w:rFonts w:hint="default" w:ascii="方正仿宋_GBK" w:hAnsi="方正仿宋_GBK" w:eastAsia="方正仿宋_GBK" w:cs="方正仿宋_GBK"/>
          <w:sz w:val="32"/>
          <w:szCs w:val="32"/>
          <w:shd w:val="clear" w:color="auto" w:fill="FFFFFF"/>
          <w:lang w:val="en-US" w:eastAsia="zh-CN"/>
        </w:rPr>
        <w:t>万元，下降</w:t>
      </w:r>
      <w:r>
        <w:rPr>
          <w:rFonts w:hint="default" w:ascii="Times New Roman" w:hAnsi="Times New Roman" w:eastAsia="方正仿宋_GBK" w:cs="Times New Roman"/>
          <w:sz w:val="32"/>
          <w:szCs w:val="32"/>
          <w:shd w:val="clear" w:color="auto" w:fill="FFFFFF"/>
          <w:lang w:val="en-US" w:eastAsia="zh-CN" w:bidi="ar-SA"/>
        </w:rPr>
        <w:t>8.9%</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方正仿宋_GBK" w:hAnsi="方正仿宋_GBK" w:eastAsia="方正仿宋_GBK" w:cs="方正仿宋_GBK"/>
          <w:color w:val="auto"/>
          <w:sz w:val="32"/>
          <w:szCs w:val="32"/>
          <w:shd w:val="clear" w:color="auto" w:fill="FFFFFF"/>
          <w:lang w:val="en-US" w:eastAsia="zh-CN" w:bidi="ar-SA"/>
        </w:rPr>
        <w:t>虽然人员经费、公用经费等相比于上年度增长，但相比于预算数厉行节约，压减开支。</w:t>
      </w:r>
      <w:r>
        <w:rPr>
          <w:rFonts w:hint="eastAsia" w:ascii="方正仿宋_GBK" w:hAnsi="方正仿宋_GBK" w:eastAsia="方正仿宋_GBK" w:cs="方正仿宋_GBK"/>
          <w:sz w:val="32"/>
          <w:szCs w:val="32"/>
          <w:shd w:val="clear" w:color="auto" w:fill="FFFFFF"/>
          <w:lang w:val="en-US" w:eastAsia="zh-CN"/>
        </w:rPr>
        <w:t>此外，年初财政拨款结转和结余</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rPr>
        <w:t>万元。</w:t>
      </w:r>
    </w:p>
    <w:p w14:paraId="011C3836">
      <w:pPr>
        <w:shd w:val="clear" w:color="auto" w:fill="FFFFFF"/>
        <w:spacing w:before="0" w:beforeAutospacing="0" w:after="0" w:afterAutospacing="0" w:line="596" w:lineRule="exact"/>
        <w:ind w:firstLine="640" w:firstLineChars="200"/>
        <w:jc w:val="both"/>
        <w:rPr>
          <w:rFonts w:hint="eastAsia" w:ascii="方正仿宋_GBK" w:hAnsi="方正仿宋_GBK" w:eastAsia="宋体" w:cs="方正仿宋_GBK"/>
          <w:color w:val="FF0000"/>
          <w:sz w:val="32"/>
          <w:szCs w:val="32"/>
          <w:shd w:val="clear" w:color="auto" w:fill="FFFFFF"/>
          <w:lang w:val="en-US" w:eastAsia="zh-CN" w:bidi="ar-SA"/>
        </w:rPr>
      </w:pPr>
      <w:r>
        <w:rPr>
          <w:rStyle w:val="13"/>
          <w:rFonts w:hint="default" w:ascii="Times New Roman" w:hAnsi="Times New Roman" w:eastAsia="方正仿宋_GBK" w:cs="Times New Roman"/>
          <w:b w:val="0"/>
          <w:bCs/>
          <w:sz w:val="32"/>
          <w:szCs w:val="32"/>
          <w:shd w:val="clear" w:color="auto" w:fill="FFFFFF"/>
          <w:lang w:val="en-US" w:eastAsia="zh-CN" w:bidi="ar-SA"/>
        </w:rPr>
        <w:t>2</w:t>
      </w:r>
      <w:r>
        <w:rPr>
          <w:rStyle w:val="13"/>
          <w:rFonts w:hint="eastAsia" w:ascii="方正仿宋_GBK" w:hAnsi="方正仿宋_GBK" w:eastAsia="方正仿宋_GBK" w:cs="方正仿宋_GBK"/>
          <w:b w:val="0"/>
          <w:bCs/>
          <w:sz w:val="32"/>
          <w:szCs w:val="32"/>
          <w:shd w:val="clear" w:color="auto" w:fill="FFFFFF"/>
          <w:lang w:val="en-US" w:eastAsia="zh-CN" w:bidi="ar-SA"/>
        </w:rPr>
        <w:t>.支出情况。</w:t>
      </w:r>
      <w:r>
        <w:rPr>
          <w:rFonts w:hint="default" w:ascii="Times New Roman" w:hAnsi="Times New Roman" w:eastAsia="方正仿宋_GBK" w:cs="Times New Roman"/>
          <w:b w:val="0"/>
          <w:bCs/>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年度一般公共预算财政拨款支出</w:t>
      </w:r>
      <w:r>
        <w:rPr>
          <w:rFonts w:hint="default" w:ascii="Times New Roman" w:hAnsi="Times New Roman" w:eastAsia="方正仿宋_GBK" w:cs="Times New Roman"/>
          <w:sz w:val="32"/>
          <w:szCs w:val="32"/>
          <w:shd w:val="clear" w:color="auto" w:fill="FFFFFF"/>
          <w:lang w:val="en-US" w:eastAsia="zh-CN" w:bidi="ar-SA"/>
        </w:rPr>
        <w:t>129.44</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与2023年度相比，增加13.65万元，增长11.8%</w:t>
      </w:r>
      <w:r>
        <w:rPr>
          <w:rFonts w:hint="eastAsia" w:ascii="方正仿宋_GBK" w:hAnsi="方正仿宋_GBK" w:eastAsia="方正仿宋_GBK" w:cs="方正仿宋_GBK"/>
          <w:sz w:val="32"/>
          <w:szCs w:val="32"/>
          <w:shd w:val="clear" w:color="auto" w:fill="FFFFFF"/>
          <w:lang w:val="en-US" w:eastAsia="zh-CN" w:bidi="ar-SA"/>
        </w:rPr>
        <w:t>。主要原因是计算机、打印机设备老旧，维护成本增加，导致日常公用经费增加；人员工资正常增长及相应缴存基数调整。</w:t>
      </w:r>
      <w:r>
        <w:rPr>
          <w:rFonts w:hint="default" w:ascii="方正仿宋_GBK" w:hAnsi="方正仿宋_GBK" w:eastAsia="方正仿宋_GBK" w:cs="方正仿宋_GBK"/>
          <w:sz w:val="32"/>
          <w:szCs w:val="32"/>
          <w:shd w:val="clear" w:color="auto" w:fill="FFFFFF"/>
          <w:lang w:val="en-US" w:eastAsia="zh-CN"/>
        </w:rPr>
        <w:t>较年初预算数减少</w:t>
      </w:r>
      <w:r>
        <w:rPr>
          <w:rFonts w:hint="default" w:ascii="Times New Roman" w:hAnsi="Times New Roman" w:eastAsia="方正仿宋_GBK" w:cs="Times New Roman"/>
          <w:sz w:val="32"/>
          <w:szCs w:val="32"/>
          <w:shd w:val="clear" w:color="auto" w:fill="FFFFFF"/>
          <w:lang w:val="en-US" w:eastAsia="zh-CN" w:bidi="ar-SA"/>
        </w:rPr>
        <w:t>12.68</w:t>
      </w:r>
      <w:r>
        <w:rPr>
          <w:rFonts w:hint="default" w:ascii="方正仿宋_GBK" w:hAnsi="方正仿宋_GBK" w:eastAsia="方正仿宋_GBK" w:cs="方正仿宋_GBK"/>
          <w:sz w:val="32"/>
          <w:szCs w:val="32"/>
          <w:shd w:val="clear" w:color="auto" w:fill="FFFFFF"/>
          <w:lang w:val="en-US" w:eastAsia="zh-CN"/>
        </w:rPr>
        <w:t>万元，下降</w:t>
      </w:r>
      <w:r>
        <w:rPr>
          <w:rFonts w:hint="default" w:ascii="Times New Roman" w:hAnsi="Times New Roman" w:eastAsia="方正仿宋_GBK" w:cs="Times New Roman"/>
          <w:sz w:val="32"/>
          <w:szCs w:val="32"/>
          <w:shd w:val="clear" w:color="auto" w:fill="FFFFFF"/>
          <w:lang w:val="en-US" w:eastAsia="zh-CN" w:bidi="ar-SA"/>
        </w:rPr>
        <w:t>8.9%</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方正仿宋_GBK" w:hAnsi="方正仿宋_GBK" w:eastAsia="方正仿宋_GBK" w:cs="方正仿宋_GBK"/>
          <w:color w:val="auto"/>
          <w:sz w:val="32"/>
          <w:szCs w:val="32"/>
          <w:shd w:val="clear" w:color="auto" w:fill="FFFFFF"/>
          <w:lang w:val="en-US" w:eastAsia="zh-CN" w:bidi="ar-SA"/>
        </w:rPr>
        <w:t>落实过紧日子要求，压减支出。</w:t>
      </w:r>
    </w:p>
    <w:p w14:paraId="3F3977B6">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val="en-US" w:eastAsia="zh-CN" w:bidi="ar-SA"/>
        </w:rPr>
      </w:pPr>
      <w:r>
        <w:rPr>
          <w:rFonts w:hint="eastAsia" w:ascii="方正仿宋_GBK" w:hAnsi="方正仿宋_GBK" w:eastAsia="方正仿宋_GBK" w:cs="方正仿宋_GBK"/>
          <w:sz w:val="32"/>
          <w:szCs w:val="32"/>
          <w:highlight w:val="none"/>
          <w:shd w:val="clear" w:color="auto" w:fill="FFFFFF"/>
          <w:lang w:val="en-US" w:eastAsia="zh-CN" w:bidi="ar-SA"/>
        </w:rPr>
        <w:t>一般公共预算财政拨款支出主要用途如下：</w:t>
      </w:r>
    </w:p>
    <w:p w14:paraId="679F5202">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bidi="ar-SA"/>
        </w:rPr>
        <w:t>一般公共服务支出</w:t>
      </w:r>
      <w:r>
        <w:rPr>
          <w:rFonts w:hint="default" w:ascii="Times New Roman" w:hAnsi="Times New Roman" w:eastAsia="方正仿宋_GBK" w:cs="Times New Roman"/>
          <w:sz w:val="32"/>
          <w:szCs w:val="32"/>
          <w:shd w:val="clear" w:color="auto" w:fill="FFFFFF"/>
          <w:lang w:val="en-US" w:eastAsia="zh-CN" w:bidi="ar-SA"/>
        </w:rPr>
        <w:t>104.95</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cs="Times New Roman"/>
          <w:sz w:val="32"/>
          <w:szCs w:val="32"/>
          <w:shd w:val="clear" w:color="auto" w:fill="FFFFFF"/>
          <w:lang w:val="en-US" w:eastAsia="zh-CN" w:bidi="ar-SA"/>
        </w:rPr>
        <w:t>81.1%</w:t>
      </w:r>
      <w:r>
        <w:rPr>
          <w:rFonts w:hint="eastAsia" w:ascii="方正仿宋_GBK" w:hAnsi="方正仿宋_GBK" w:eastAsia="方正仿宋_GBK" w:cs="方正仿宋_GBK"/>
          <w:sz w:val="32"/>
          <w:szCs w:val="32"/>
          <w:shd w:val="clear" w:color="auto" w:fill="FFFFFF"/>
          <w:lang w:val="en-US" w:eastAsia="zh-CN" w:bidi="ar-SA"/>
        </w:rPr>
        <w:t>，</w:t>
      </w:r>
      <w:r>
        <w:rPr>
          <w:rFonts w:hint="default" w:ascii="Times New Roman" w:hAnsi="Times New Roman" w:eastAsia="方正仿宋_GBK" w:cs="Times New Roman"/>
          <w:sz w:val="32"/>
          <w:szCs w:val="32"/>
          <w:shd w:val="clear" w:color="auto" w:fill="FFFFFF"/>
          <w:lang w:val="en-US" w:eastAsia="zh-CN" w:bidi="ar-SA"/>
        </w:rPr>
        <w:t>较年初预算数减少</w:t>
      </w:r>
      <w:r>
        <w:rPr>
          <w:rFonts w:hint="default" w:ascii="Times New Roman" w:hAnsi="Times New Roman" w:eastAsia="方正仿宋_GBK" w:cs="Times New Roman"/>
          <w:color w:val="auto"/>
          <w:sz w:val="32"/>
          <w:szCs w:val="32"/>
          <w:shd w:val="clear" w:color="auto" w:fill="FFFFFF"/>
          <w:lang w:val="en-US" w:eastAsia="zh-CN" w:bidi="ar-SA"/>
        </w:rPr>
        <w:t>12.77万元，下降10.9%</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方正仿宋_GBK" w:hAnsi="方正仿宋_GBK" w:eastAsia="方正仿宋_GBK" w:cs="方正仿宋_GBK"/>
          <w:color w:val="auto"/>
          <w:sz w:val="32"/>
          <w:szCs w:val="32"/>
          <w:shd w:val="clear" w:color="auto" w:fill="FFFFFF"/>
          <w:lang w:val="en-US" w:eastAsia="zh-CN" w:bidi="ar-SA"/>
        </w:rPr>
        <w:t>与人员经费相关的部分经费缴费基数调整。</w:t>
      </w:r>
    </w:p>
    <w:p w14:paraId="5D947B04">
      <w:pPr>
        <w:widowControl/>
        <w:autoSpaceDE w:val="0"/>
        <w:autoSpaceDN w:val="0"/>
        <w:spacing w:before="0" w:after="0" w:line="560" w:lineRule="exact"/>
        <w:ind w:right="34"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12.04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较年初预算数增加0.05万元，增长0</w:t>
      </w:r>
      <w:r>
        <w:rPr>
          <w:rFonts w:hint="default" w:ascii="方正仿宋_GBK" w:hAnsi="方正仿宋_GBK" w:eastAsia="方正仿宋_GBK" w:cs="方正仿宋_GBK"/>
          <w:sz w:val="32"/>
          <w:szCs w:val="32"/>
          <w:shd w:val="clear" w:color="auto" w:fill="FFFFFF"/>
          <w:lang w:val="en-US" w:eastAsia="zh-CN"/>
        </w:rPr>
        <w:t>.4%，主要原因是职工工资正常晋升，养老保险缴存基数调整。</w:t>
      </w:r>
    </w:p>
    <w:p w14:paraId="2F4C0A78">
      <w:pPr>
        <w:widowControl/>
        <w:autoSpaceDE w:val="0"/>
        <w:autoSpaceDN w:val="0"/>
        <w:spacing w:before="0" w:after="0" w:line="560" w:lineRule="exact"/>
        <w:ind w:right="34" w:firstLine="640" w:firstLineChars="200"/>
        <w:jc w:val="both"/>
        <w:rPr>
          <w:rFonts w:hint="eastAsia"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bidi="ar-SA"/>
        </w:rPr>
        <w:t>卫生健康支出</w:t>
      </w:r>
      <w:r>
        <w:rPr>
          <w:rFonts w:hint="default" w:ascii="Times New Roman" w:hAnsi="Times New Roman" w:eastAsia="方正仿宋_GBK"/>
          <w:sz w:val="32"/>
          <w:szCs w:val="32"/>
          <w:shd w:val="clear" w:color="auto" w:fill="FFFFFF"/>
          <w:lang w:val="en-US" w:eastAsia="zh-CN"/>
        </w:rPr>
        <w:t>5.57</w:t>
      </w:r>
      <w:r>
        <w:rPr>
          <w:rFonts w:hint="eastAsia" w:ascii="方正仿宋_GBK" w:hAnsi="方正仿宋_GBK" w:eastAsia="方正仿宋_GBK" w:cs="方正仿宋_GBK"/>
          <w:sz w:val="32"/>
          <w:szCs w:val="32"/>
          <w:shd w:val="clear" w:color="auto" w:fill="FFFFFF"/>
          <w:lang w:val="en-US" w:eastAsia="zh-CN" w:bidi="ar-SA"/>
        </w:rPr>
        <w:t>万元，占</w:t>
      </w:r>
      <w:r>
        <w:rPr>
          <w:rFonts w:hint="default" w:ascii="Times New Roman" w:hAnsi="Times New Roman" w:eastAsia="方正仿宋_GBK"/>
          <w:sz w:val="32"/>
          <w:szCs w:val="32"/>
          <w:shd w:val="clear" w:color="auto" w:fill="FFFFFF"/>
          <w:lang w:val="en-US" w:eastAsia="zh-CN"/>
        </w:rPr>
        <w:t>4.3%</w:t>
      </w:r>
      <w:r>
        <w:rPr>
          <w:rFonts w:hint="eastAsia" w:ascii="方正仿宋_GBK" w:hAnsi="方正仿宋_GBK" w:eastAsia="方正仿宋_GBK" w:cs="方正仿宋_GBK"/>
          <w:sz w:val="32"/>
          <w:szCs w:val="32"/>
          <w:shd w:val="clear" w:color="auto" w:fill="FFFFFF"/>
          <w:lang w:val="en-US" w:eastAsia="zh-CN" w:bidi="ar-SA"/>
        </w:rPr>
        <w:t>，</w:t>
      </w:r>
      <w:r>
        <w:rPr>
          <w:rFonts w:hint="default" w:ascii="方正仿宋_GBK" w:hAnsi="方正仿宋_GBK" w:eastAsia="方正仿宋_GBK" w:cs="方正仿宋_GBK"/>
          <w:sz w:val="32"/>
          <w:szCs w:val="32"/>
          <w:shd w:val="clear" w:color="auto" w:fill="FFFFFF"/>
          <w:lang w:val="en-US" w:eastAsia="zh-CN" w:bidi="ar-SA"/>
        </w:rPr>
        <w:t>较年初预算数增加</w:t>
      </w:r>
      <w:r>
        <w:rPr>
          <w:rFonts w:hint="default" w:ascii="Times New Roman" w:hAnsi="Times New Roman" w:eastAsia="方正仿宋_GBK"/>
          <w:sz w:val="32"/>
          <w:szCs w:val="32"/>
          <w:shd w:val="clear" w:color="auto" w:fill="FFFFFF"/>
          <w:lang w:val="en-US" w:eastAsia="zh-CN"/>
        </w:rPr>
        <w:t>0.02</w:t>
      </w:r>
      <w:r>
        <w:rPr>
          <w:rFonts w:hint="default" w:ascii="方正仿宋_GBK" w:hAnsi="方正仿宋_GBK" w:eastAsia="方正仿宋_GBK" w:cs="方正仿宋_GBK"/>
          <w:sz w:val="32"/>
          <w:szCs w:val="32"/>
          <w:shd w:val="clear" w:color="auto" w:fill="FFFFFF"/>
          <w:lang w:val="en-US" w:eastAsia="zh-CN" w:bidi="ar-SA"/>
        </w:rPr>
        <w:t>万元，增长</w:t>
      </w:r>
      <w:r>
        <w:rPr>
          <w:rFonts w:hint="default" w:ascii="Times New Roman" w:hAnsi="Times New Roman" w:eastAsia="方正仿宋_GBK"/>
          <w:sz w:val="32"/>
          <w:szCs w:val="32"/>
          <w:shd w:val="clear" w:color="auto" w:fill="FFFFFF"/>
          <w:lang w:val="en-US" w:eastAsia="zh-CN"/>
        </w:rPr>
        <w:t>0.4%</w:t>
      </w:r>
      <w:r>
        <w:rPr>
          <w:rFonts w:hint="eastAsia" w:ascii="方正仿宋_GBK" w:hAnsi="方正仿宋_GBK" w:eastAsia="方正仿宋_GBK" w:cs="方正仿宋_GBK"/>
          <w:sz w:val="32"/>
          <w:szCs w:val="32"/>
          <w:shd w:val="clear" w:color="auto" w:fill="FFFFFF"/>
          <w:lang w:val="en-US" w:eastAsia="zh-CN" w:bidi="ar-SA"/>
        </w:rPr>
        <w:t>，主要原因是职工工资正常晋升，医疗保险缴存基数调整。</w:t>
      </w:r>
    </w:p>
    <w:p w14:paraId="5D85567F">
      <w:pPr>
        <w:widowControl/>
        <w:autoSpaceDE w:val="0"/>
        <w:autoSpaceDN w:val="0"/>
        <w:spacing w:before="0" w:after="0" w:line="560" w:lineRule="exact"/>
        <w:ind w:right="34" w:firstLine="640" w:firstLineChars="200"/>
        <w:jc w:val="both"/>
        <w:rPr>
          <w:rFonts w:ascii="宋体" w:hAnsi="宋体" w:eastAsia="宋体"/>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6.89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较年初预算数增加0.03万元，增</w:t>
      </w:r>
      <w:r>
        <w:rPr>
          <w:rFonts w:hint="default" w:ascii="方正仿宋_GBK" w:hAnsi="方正仿宋_GBK" w:eastAsia="方正仿宋_GBK" w:cs="方正仿宋_GBK"/>
          <w:sz w:val="32"/>
          <w:szCs w:val="32"/>
          <w:shd w:val="clear" w:color="auto" w:fill="FFFFFF"/>
          <w:lang w:val="en-US" w:eastAsia="zh-CN"/>
        </w:rPr>
        <w:t>长</w:t>
      </w:r>
      <w:r>
        <w:rPr>
          <w:rFonts w:hint="default" w:ascii="Times New Roman" w:hAnsi="Times New Roman" w:eastAsia="方正仿宋_GBK"/>
          <w:sz w:val="32"/>
          <w:szCs w:val="32"/>
          <w:shd w:val="clear" w:color="auto" w:fill="FFFFFF"/>
          <w:lang w:val="en-US" w:eastAsia="zh-CN"/>
        </w:rPr>
        <w:t>0.4%</w:t>
      </w:r>
      <w:r>
        <w:rPr>
          <w:rFonts w:hint="default" w:ascii="方正仿宋_GBK" w:hAnsi="方正仿宋_GBK" w:eastAsia="方正仿宋_GBK" w:cs="方正仿宋_GBK"/>
          <w:sz w:val="32"/>
          <w:szCs w:val="32"/>
          <w:shd w:val="clear" w:color="auto" w:fill="FFFFFF"/>
          <w:lang w:val="en-US" w:eastAsia="zh-CN"/>
        </w:rPr>
        <w:t>，主要原因是住房公积金缴存基数调整。</w:t>
      </w:r>
    </w:p>
    <w:p w14:paraId="3A130E0E">
      <w:pPr>
        <w:snapToGrid w:val="0"/>
        <w:spacing w:before="0" w:beforeAutospacing="0" w:after="0" w:afterAutospacing="0" w:line="596" w:lineRule="exact"/>
        <w:ind w:firstLine="640" w:firstLineChars="200"/>
        <w:jc w:val="both"/>
        <w:rPr>
          <w:rFonts w:hint="eastAsia" w:ascii="方正仿宋_GBK" w:hAnsi="方正仿宋_GBK" w:eastAsia="宋体" w:cs="方正仿宋_GBK"/>
          <w:color w:val="FF0000"/>
          <w:sz w:val="32"/>
          <w:szCs w:val="32"/>
          <w:shd w:val="clear" w:color="auto" w:fill="FFFFFF"/>
          <w:lang w:val="en-US" w:eastAsia="zh-CN" w:bidi="ar-SA"/>
        </w:rPr>
      </w:pPr>
      <w:r>
        <w:rPr>
          <w:rStyle w:val="13"/>
          <w:rFonts w:hint="default" w:ascii="Times New Roman" w:hAnsi="Times New Roman" w:eastAsia="方正仿宋_GBK" w:cs="Times New Roman"/>
          <w:b w:val="0"/>
          <w:bCs/>
          <w:sz w:val="32"/>
          <w:szCs w:val="32"/>
          <w:shd w:val="clear" w:color="auto" w:fill="FFFFFF"/>
          <w:lang w:val="en-US" w:eastAsia="zh-CN" w:bidi="ar-SA"/>
        </w:rPr>
        <w:t>3</w:t>
      </w:r>
      <w:r>
        <w:rPr>
          <w:rStyle w:val="13"/>
          <w:rFonts w:hint="eastAsia" w:ascii="方正仿宋_GBK" w:hAnsi="方正仿宋_GBK" w:eastAsia="方正仿宋_GBK" w:cs="方正仿宋_GBK"/>
          <w:b w:val="0"/>
          <w:bCs/>
          <w:sz w:val="32"/>
          <w:szCs w:val="32"/>
          <w:shd w:val="clear" w:color="auto" w:fill="FFFFFF"/>
          <w:lang w:val="en-US" w:eastAsia="zh-CN" w:bidi="ar-SA"/>
        </w:rPr>
        <w:t>.结转结余情况。</w:t>
      </w:r>
      <w:r>
        <w:rPr>
          <w:rFonts w:hint="default"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年度年末一般公共预算财政拨款结转和结余</w:t>
      </w:r>
      <w:r>
        <w:rPr>
          <w:rFonts w:hint="default" w:ascii="Times New Roman" w:hAnsi="Times New Roman" w:eastAsia="方正仿宋_GBK"/>
          <w:sz w:val="32"/>
          <w:szCs w:val="32"/>
          <w:shd w:val="clear" w:color="auto" w:fill="FFFFFF"/>
          <w:lang w:val="en-US" w:eastAsia="zh-CN"/>
        </w:rPr>
        <w:t>0.00</w:t>
      </w:r>
      <w:r>
        <w:rPr>
          <w:rFonts w:hint="eastAsia" w:ascii="方正仿宋_GBK" w:hAnsi="方正仿宋_GBK" w:eastAsia="方正仿宋_GBK" w:cs="方正仿宋_GBK"/>
          <w:sz w:val="32"/>
          <w:szCs w:val="32"/>
          <w:shd w:val="clear" w:color="auto" w:fill="FFFFFF"/>
          <w:lang w:val="en-US" w:eastAsia="zh-CN"/>
        </w:rPr>
        <w:t>万元，</w:t>
      </w:r>
      <w:r>
        <w:rPr>
          <w:rFonts w:hint="default" w:ascii="方正仿宋_GBK" w:hAnsi="方正仿宋_GBK" w:eastAsia="方正仿宋_GBK" w:cs="方正仿宋_GBK"/>
          <w:sz w:val="32"/>
          <w:szCs w:val="32"/>
          <w:shd w:val="clear" w:color="auto" w:fill="FFFFFF"/>
          <w:lang w:val="en-US" w:eastAsia="zh-CN"/>
        </w:rPr>
        <w:t>与</w:t>
      </w:r>
      <w:r>
        <w:rPr>
          <w:rFonts w:hint="default" w:ascii="Times New Roman" w:hAnsi="Times New Roman" w:eastAsia="方正仿宋_GBK"/>
          <w:sz w:val="32"/>
          <w:szCs w:val="32"/>
          <w:shd w:val="clear" w:color="auto" w:fill="FFFFFF"/>
          <w:lang w:val="en-US" w:eastAsia="zh-CN"/>
        </w:rPr>
        <w:t>2023</w:t>
      </w:r>
      <w:r>
        <w:rPr>
          <w:rFonts w:hint="default" w:ascii="方正仿宋_GBK" w:hAnsi="方正仿宋_GBK" w:eastAsia="方正仿宋_GBK" w:cs="方正仿宋_GBK"/>
          <w:sz w:val="32"/>
          <w:szCs w:val="32"/>
          <w:shd w:val="clear" w:color="auto" w:fill="FFFFFF"/>
          <w:lang w:val="en-US" w:eastAsia="zh-CN"/>
        </w:rPr>
        <w:t>年度相比无增减</w:t>
      </w:r>
      <w:r>
        <w:rPr>
          <w:rFonts w:hint="eastAsia" w:ascii="方正仿宋_GBK" w:hAnsi="方正仿宋_GBK" w:eastAsia="方正仿宋_GBK" w:cs="方正仿宋_GBK"/>
          <w:sz w:val="32"/>
          <w:szCs w:val="32"/>
          <w:shd w:val="clear" w:color="auto" w:fill="FFFFFF"/>
          <w:lang w:val="en-US" w:eastAsia="zh-CN"/>
        </w:rPr>
        <w:t>，主要原因是无结转结余。</w:t>
      </w:r>
    </w:p>
    <w:p w14:paraId="264A71BA">
      <w:pPr>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楷体" w:hAnsi="楷体" w:eastAsia="楷体" w:cs="楷体"/>
          <w:b w:val="0"/>
          <w:bCs w:val="0"/>
          <w:sz w:val="32"/>
          <w:szCs w:val="32"/>
          <w:shd w:val="clear" w:color="auto" w:fill="FFFFFF"/>
          <w:lang w:val="en-US" w:eastAsia="zh-CN" w:bidi="ar-SA"/>
        </w:rPr>
      </w:pPr>
      <w:r>
        <w:rPr>
          <w:rFonts w:hint="eastAsia" w:ascii="楷体" w:hAnsi="楷体" w:eastAsia="楷体" w:cs="楷体"/>
          <w:b w:val="0"/>
          <w:bCs w:val="0"/>
          <w:sz w:val="32"/>
          <w:szCs w:val="32"/>
          <w:shd w:val="clear" w:color="auto" w:fill="FFFFFF"/>
          <w:lang w:val="en-US" w:eastAsia="zh-CN" w:bidi="ar-SA"/>
        </w:rPr>
        <w:t>（四）一般公共预算财政拨款基本支出决算情况说明</w:t>
      </w:r>
    </w:p>
    <w:p w14:paraId="74006B1E">
      <w:p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年度一般公共财政拨款基本支出</w:t>
      </w:r>
      <w:r>
        <w:rPr>
          <w:rFonts w:hint="default" w:ascii="Times New Roman" w:hAnsi="Times New Roman" w:eastAsia="方正仿宋_GBK" w:cs="Times New Roman"/>
          <w:sz w:val="32"/>
          <w:szCs w:val="32"/>
          <w:shd w:val="clear" w:color="auto" w:fill="FFFFFF"/>
          <w:lang w:val="en-US" w:eastAsia="zh-CN" w:bidi="ar-SA"/>
        </w:rPr>
        <w:t>100.73</w:t>
      </w:r>
      <w:r>
        <w:rPr>
          <w:rFonts w:hint="eastAsia" w:ascii="方正仿宋_GBK" w:hAnsi="方正仿宋_GBK" w:eastAsia="方正仿宋_GBK" w:cs="方正仿宋_GBK"/>
          <w:sz w:val="32"/>
          <w:szCs w:val="32"/>
          <w:shd w:val="clear" w:color="auto" w:fill="FFFFFF"/>
          <w:lang w:val="en-US" w:eastAsia="zh-CN" w:bidi="ar-SA"/>
        </w:rPr>
        <w:t>万元。</w:t>
      </w:r>
    </w:p>
    <w:p w14:paraId="0D8FE15C">
      <w:pPr>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其中：</w:t>
      </w:r>
    </w:p>
    <w:p w14:paraId="5865E7AD">
      <w:pPr>
        <w:keepNext w:val="0"/>
        <w:keepLines w:val="0"/>
        <w:pageBreakBefore w:val="0"/>
        <w:widowControl/>
        <w:kinsoku/>
        <w:wordWrap/>
        <w:overflowPunct/>
        <w:topLinePunct w:val="0"/>
        <w:autoSpaceDE w:val="0"/>
        <w:autoSpaceDN w:val="0"/>
        <w:bidi w:val="0"/>
        <w:adjustRightInd/>
        <w:snapToGrid/>
        <w:spacing w:before="6" w:after="0" w:line="596" w:lineRule="exact"/>
        <w:ind w:left="147" w:right="102" w:firstLine="641"/>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cs="Times New Roman"/>
          <w:sz w:val="32"/>
          <w:szCs w:val="32"/>
          <w:shd w:val="clear" w:color="auto" w:fill="FFFFFF"/>
          <w:lang w:val="en-US" w:eastAsia="zh-CN" w:bidi="ar-SA"/>
        </w:rPr>
        <w:t>83.20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w:t>
      </w:r>
      <w:r>
        <w:rPr>
          <w:rFonts w:hint="default" w:ascii="Times New Roman" w:hAnsi="Times New Roman" w:eastAsia="方正仿宋_GBK" w:cs="Times New Roman"/>
          <w:sz w:val="32"/>
          <w:szCs w:val="32"/>
          <w:shd w:val="clear" w:color="auto" w:fill="FFFFFF"/>
          <w:lang w:val="en-US" w:eastAsia="zh-CN" w:bidi="ar-SA"/>
        </w:rPr>
        <w:t>2023</w:t>
      </w:r>
      <w:r>
        <w:rPr>
          <w:rFonts w:hint="default"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lang w:val="en-US" w:eastAsia="zh-CN" w:bidi="ar-SA"/>
        </w:rPr>
        <w:t>6.49</w:t>
      </w:r>
      <w:r>
        <w:rPr>
          <w:rFonts w:hint="default"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bidi="ar-SA"/>
        </w:rPr>
        <w:t>8.5%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职工正常职务晋升和晋档晋级，工资及相关</w:t>
      </w:r>
      <w:r>
        <w:rPr>
          <w:rFonts w:hint="eastAsia" w:ascii="方正仿宋_GBK" w:hAnsi="方正仿宋_GBK" w:eastAsia="方正仿宋_GBK" w:cs="方正仿宋_GBK"/>
          <w:sz w:val="32"/>
          <w:szCs w:val="32"/>
          <w:shd w:val="clear" w:color="auto" w:fill="FFFFFF"/>
          <w:lang w:val="en-US" w:eastAsia="zh-CN"/>
        </w:rPr>
        <w:t>的</w:t>
      </w:r>
      <w:r>
        <w:rPr>
          <w:rFonts w:ascii="方正仿宋_GBK" w:hAnsi="方正仿宋_GBK" w:eastAsia="方正仿宋_GBK" w:cs="方正仿宋_GBK"/>
          <w:sz w:val="32"/>
          <w:szCs w:val="32"/>
          <w:shd w:val="clear" w:color="auto" w:fill="FFFFFF"/>
        </w:rPr>
        <w:t>缴存基数调整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人员经费用途主要包括基本工资、津贴补贴、社会保障缴费、住房公积金等。公用经费</w:t>
      </w:r>
      <w:r>
        <w:rPr>
          <w:rFonts w:hint="default" w:ascii="Times New Roman" w:hAnsi="Times New Roman" w:eastAsia="方正仿宋_GBK" w:cs="Times New Roman"/>
          <w:sz w:val="32"/>
          <w:szCs w:val="32"/>
          <w:shd w:val="clear" w:color="auto" w:fill="FFFFFF"/>
          <w:lang w:val="en-US" w:eastAsia="zh-CN" w:bidi="ar-SA"/>
        </w:rPr>
        <w:t>17.53</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w:t>
      </w:r>
      <w:r>
        <w:rPr>
          <w:rFonts w:hint="default" w:ascii="Times New Roman" w:hAnsi="Times New Roman" w:eastAsia="方正仿宋_GBK" w:cs="Times New Roman"/>
          <w:sz w:val="32"/>
          <w:szCs w:val="32"/>
          <w:shd w:val="clear" w:color="auto" w:fill="FFFFFF"/>
          <w:lang w:val="en-US" w:eastAsia="zh-CN" w:bidi="ar-SA"/>
        </w:rPr>
        <w:t>2023</w:t>
      </w:r>
      <w:r>
        <w:rPr>
          <w:rFonts w:hint="default" w:ascii="方正仿宋_GBK" w:hAnsi="方正仿宋_GBK" w:eastAsia="方正仿宋_GBK" w:cs="方正仿宋_GBK"/>
          <w:sz w:val="32"/>
          <w:szCs w:val="32"/>
          <w:shd w:val="clear" w:color="auto" w:fill="FFFFFF"/>
        </w:rPr>
        <w:t>年度相比，增加</w:t>
      </w:r>
      <w:r>
        <w:rPr>
          <w:rFonts w:hint="default" w:ascii="Times New Roman" w:hAnsi="Times New Roman" w:eastAsia="方正仿宋_GBK" w:cs="Times New Roman"/>
          <w:sz w:val="32"/>
          <w:szCs w:val="32"/>
          <w:shd w:val="clear" w:color="auto" w:fill="FFFFFF"/>
          <w:lang w:val="en-US" w:eastAsia="zh-CN" w:bidi="ar-SA"/>
        </w:rPr>
        <w:t>6.20</w:t>
      </w:r>
      <w:r>
        <w:rPr>
          <w:rFonts w:hint="default" w:ascii="方正仿宋_GBK" w:hAnsi="方正仿宋_GBK" w:eastAsia="方正仿宋_GBK" w:cs="方正仿宋_GBK"/>
          <w:sz w:val="32"/>
          <w:szCs w:val="32"/>
          <w:shd w:val="clear" w:color="auto" w:fill="FFFFFF"/>
        </w:rPr>
        <w:t>万元，增长</w:t>
      </w:r>
      <w:r>
        <w:rPr>
          <w:rFonts w:hint="default" w:ascii="Times New Roman" w:hAnsi="Times New Roman" w:eastAsia="方正仿宋_GBK" w:cs="Times New Roman"/>
          <w:sz w:val="32"/>
          <w:szCs w:val="32"/>
          <w:shd w:val="clear" w:color="auto" w:fill="FFFFFF"/>
          <w:lang w:val="en-US" w:eastAsia="zh-CN" w:bidi="ar-SA"/>
        </w:rPr>
        <w:t>54.7%</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bidi="ar-SA"/>
        </w:rPr>
        <w:t>主要原因是计算机、打印机设备老旧，维护成本增加，导致日常公用经费增加。</w:t>
      </w:r>
      <w:r>
        <w:rPr>
          <w:rFonts w:ascii="方正仿宋_GBK" w:hAnsi="方正仿宋_GBK" w:eastAsia="方正仿宋_GBK" w:cs="方正仿宋_GBK"/>
          <w:sz w:val="32"/>
          <w:szCs w:val="32"/>
          <w:shd w:val="clear" w:color="auto" w:fill="FFFFFF"/>
        </w:rPr>
        <w:t>公用经费用途主要包括办公费、劳务费、邮电费、其他交通费、工会费、福利费</w:t>
      </w:r>
      <w:r>
        <w:rPr>
          <w:rFonts w:hint="eastAsia" w:ascii="方正仿宋_GBK" w:hAnsi="方正仿宋_GBK" w:eastAsia="方正仿宋_GBK" w:cs="方正仿宋_GBK"/>
          <w:sz w:val="32"/>
          <w:szCs w:val="32"/>
          <w:shd w:val="clear" w:color="auto" w:fill="FFFFFF"/>
          <w:lang w:eastAsia="zh-CN"/>
        </w:rPr>
        <w:t>。</w:t>
      </w:r>
    </w:p>
    <w:p w14:paraId="7F40B6FA">
      <w:pPr>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楷体" w:hAnsi="楷体" w:eastAsia="楷体" w:cs="楷体"/>
          <w:b w:val="0"/>
          <w:bCs w:val="0"/>
          <w:sz w:val="32"/>
          <w:szCs w:val="32"/>
          <w:shd w:val="clear" w:color="auto" w:fill="FFFFFF"/>
          <w:lang w:val="en-US" w:eastAsia="zh-CN" w:bidi="ar-SA"/>
        </w:rPr>
      </w:pPr>
      <w:r>
        <w:rPr>
          <w:rFonts w:hint="eastAsia" w:ascii="楷体" w:hAnsi="楷体" w:eastAsia="楷体" w:cs="楷体"/>
          <w:b w:val="0"/>
          <w:bCs w:val="0"/>
          <w:sz w:val="32"/>
          <w:szCs w:val="32"/>
          <w:shd w:val="clear" w:color="auto" w:fill="FFFFFF"/>
          <w:lang w:val="en-US" w:eastAsia="zh-CN" w:bidi="ar-SA"/>
        </w:rPr>
        <w:t>（五）政府性基金预算收支决算情况说明</w:t>
      </w:r>
    </w:p>
    <w:p w14:paraId="6197AA15">
      <w:pPr>
        <w:keepNext w:val="0"/>
        <w:keepLines w:val="0"/>
        <w:pageBreakBefore w:val="0"/>
        <w:widowControl/>
        <w:kinsoku/>
        <w:wordWrap/>
        <w:overflowPunct/>
        <w:topLinePunct w:val="0"/>
        <w:autoSpaceDE w:val="0"/>
        <w:autoSpaceDN w:val="0"/>
        <w:bidi w:val="0"/>
        <w:adjustRightInd/>
        <w:snapToGrid/>
        <w:spacing w:before="6" w:after="0" w:line="596" w:lineRule="exact"/>
        <w:ind w:left="147" w:right="102" w:firstLine="641"/>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val="en-US" w:eastAsia="zh-CN" w:bidi="ar-SA"/>
        </w:rPr>
        <w:t>2024</w:t>
      </w:r>
      <w:r>
        <w:rPr>
          <w:rFonts w:ascii="方正仿宋_GBK" w:hAnsi="方正仿宋_GBK" w:eastAsia="方正仿宋_GBK" w:cs="方正仿宋_GBK"/>
          <w:sz w:val="32"/>
          <w:szCs w:val="32"/>
          <w:shd w:val="clear" w:color="auto" w:fill="FFFFFF"/>
        </w:rPr>
        <w:t>年度无政府性基金预算财政拨款收支。</w:t>
      </w:r>
    </w:p>
    <w:p w14:paraId="00E09971">
      <w:pPr>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楷体" w:hAnsi="楷体" w:eastAsia="楷体" w:cs="楷体"/>
          <w:b w:val="0"/>
          <w:bCs w:val="0"/>
          <w:sz w:val="32"/>
          <w:szCs w:val="32"/>
          <w:shd w:val="clear" w:color="auto" w:fill="FFFFFF"/>
          <w:lang w:val="en-US" w:eastAsia="zh-CN" w:bidi="ar-SA"/>
        </w:rPr>
      </w:pPr>
      <w:r>
        <w:rPr>
          <w:rFonts w:hint="eastAsia" w:ascii="楷体" w:hAnsi="楷体" w:eastAsia="楷体" w:cs="楷体"/>
          <w:b w:val="0"/>
          <w:bCs w:val="0"/>
          <w:sz w:val="32"/>
          <w:szCs w:val="32"/>
          <w:shd w:val="clear" w:color="auto" w:fill="FFFFFF"/>
          <w:lang w:val="en-US" w:eastAsia="zh-CN" w:bidi="ar-SA"/>
        </w:rPr>
        <w:t>（六）国有资本经营预算财政拨款支出决算情况说明</w:t>
      </w:r>
    </w:p>
    <w:p w14:paraId="70B7BC66">
      <w:pPr>
        <w:keepNext w:val="0"/>
        <w:keepLines w:val="0"/>
        <w:pageBreakBefore w:val="0"/>
        <w:widowControl/>
        <w:kinsoku/>
        <w:wordWrap/>
        <w:overflowPunct/>
        <w:topLinePunct w:val="0"/>
        <w:autoSpaceDE w:val="0"/>
        <w:autoSpaceDN w:val="0"/>
        <w:bidi w:val="0"/>
        <w:adjustRightInd/>
        <w:snapToGrid/>
        <w:spacing w:before="6" w:after="0" w:line="596" w:lineRule="exact"/>
        <w:ind w:left="147" w:right="102" w:firstLine="641"/>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eastAsia="zh-CN"/>
        </w:rPr>
        <w:t>年度无国有资本经营预算财政拨款支出。</w:t>
      </w:r>
    </w:p>
    <w:p w14:paraId="53E14288">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黑体" w:hAnsi="黑体" w:eastAsia="黑体" w:cs="黑体"/>
          <w:b w:val="0"/>
          <w:bCs/>
          <w:sz w:val="32"/>
          <w:szCs w:val="32"/>
          <w:shd w:val="clear" w:color="auto" w:fill="FFFFFF"/>
          <w:lang w:val="en-US" w:eastAsia="zh-CN" w:bidi="ar-SA"/>
        </w:rPr>
      </w:pPr>
      <w:r>
        <w:rPr>
          <w:rStyle w:val="13"/>
          <w:rFonts w:hint="eastAsia" w:ascii="黑体" w:hAnsi="黑体" w:eastAsia="黑体" w:cs="黑体"/>
          <w:b w:val="0"/>
          <w:bCs/>
          <w:sz w:val="32"/>
          <w:szCs w:val="32"/>
          <w:shd w:val="clear" w:color="auto" w:fill="FFFFFF"/>
          <w:lang w:val="en-US" w:eastAsia="zh-CN" w:bidi="ar-SA"/>
        </w:rPr>
        <w:t>三、财政拨款“三公”经费情况说明</w:t>
      </w:r>
    </w:p>
    <w:p w14:paraId="2A2A40E0">
      <w:pPr>
        <w:keepNext w:val="0"/>
        <w:keepLines w:val="0"/>
        <w:pageBreakBefore w:val="0"/>
        <w:widowControl/>
        <w:kinsoku/>
        <w:wordWrap/>
        <w:overflowPunct/>
        <w:topLinePunct w:val="0"/>
        <w:autoSpaceDE w:val="0"/>
        <w:autoSpaceDN w:val="0"/>
        <w:bidi w:val="0"/>
        <w:adjustRightInd/>
        <w:snapToGrid/>
        <w:spacing w:before="6" w:after="0" w:line="596" w:lineRule="exact"/>
        <w:ind w:left="147" w:right="102" w:firstLine="641"/>
        <w:jc w:val="both"/>
        <w:textAlignment w:val="auto"/>
        <w:rPr>
          <w:rFonts w:hint="eastAsia" w:ascii="方正仿宋_GBK" w:hAnsi="方正仿宋_GBK" w:eastAsia="方正仿宋_GBK" w:cs="方正仿宋_GBK"/>
          <w:b w:val="0"/>
          <w:bCs/>
          <w:sz w:val="32"/>
          <w:szCs w:val="32"/>
          <w:shd w:val="clear" w:color="auto" w:fill="FFFFFF"/>
          <w:lang w:val="en-US" w:eastAsia="zh-CN"/>
        </w:rPr>
      </w:pPr>
      <w:r>
        <w:rPr>
          <w:rFonts w:ascii="Times New Roman" w:hAnsi="Times New Roman" w:eastAsia="方正仿宋_GBK"/>
          <w:b w:val="0"/>
          <w:bCs/>
          <w:sz w:val="32"/>
          <w:szCs w:val="32"/>
          <w:shd w:val="clear" w:color="auto" w:fill="FFFFFF"/>
          <w:lang w:bidi="ar"/>
        </w:rPr>
        <w:t>202</w:t>
      </w:r>
      <w:r>
        <w:rPr>
          <w:rFonts w:hint="eastAsia" w:ascii="Times New Roman" w:hAnsi="Times New Roman" w:eastAsia="方正仿宋_GBK"/>
          <w:b w:val="0"/>
          <w:bCs/>
          <w:sz w:val="32"/>
          <w:szCs w:val="32"/>
          <w:shd w:val="clear" w:color="auto" w:fill="FFFFFF"/>
          <w:lang w:val="en-US" w:eastAsia="zh-CN" w:bidi="ar"/>
        </w:rPr>
        <w:t>4</w:t>
      </w:r>
      <w:r>
        <w:rPr>
          <w:rFonts w:ascii="Times New Roman" w:hAnsi="Times New Roman" w:eastAsia="方正仿宋_GBK"/>
          <w:b w:val="0"/>
          <w:bCs/>
          <w:sz w:val="32"/>
          <w:szCs w:val="32"/>
          <w:shd w:val="clear" w:color="auto" w:fill="FFFFFF"/>
          <w:lang w:bidi="ar"/>
        </w:rPr>
        <w:t>年度“三公”经费支出共计0.00万元，较年初预算数无增减。较上年支出数无增减，主要原因是本单位202</w:t>
      </w:r>
      <w:r>
        <w:rPr>
          <w:rFonts w:hint="eastAsia" w:ascii="Times New Roman" w:hAnsi="Times New Roman" w:eastAsia="方正仿宋_GBK"/>
          <w:b w:val="0"/>
          <w:bCs/>
          <w:sz w:val="32"/>
          <w:szCs w:val="32"/>
          <w:shd w:val="clear" w:color="auto" w:fill="FFFFFF"/>
          <w:lang w:val="en-US" w:eastAsia="zh-CN" w:bidi="ar"/>
        </w:rPr>
        <w:t>4</w:t>
      </w:r>
      <w:r>
        <w:rPr>
          <w:rFonts w:ascii="Times New Roman" w:hAnsi="Times New Roman" w:eastAsia="方正仿宋_GBK"/>
          <w:b w:val="0"/>
          <w:bCs/>
          <w:sz w:val="32"/>
          <w:szCs w:val="32"/>
          <w:shd w:val="clear" w:color="auto" w:fill="FFFFFF"/>
          <w:lang w:bidi="ar"/>
        </w:rPr>
        <w:t>年未发生“三公”经费</w:t>
      </w:r>
      <w:r>
        <w:rPr>
          <w:rFonts w:hint="eastAsia" w:ascii="Times New Roman" w:hAnsi="Times New Roman" w:eastAsia="方正仿宋_GBK"/>
          <w:b w:val="0"/>
          <w:bCs/>
          <w:sz w:val="32"/>
          <w:szCs w:val="32"/>
          <w:shd w:val="clear" w:color="auto" w:fill="FFFFFF"/>
          <w:lang w:eastAsia="zh-CN" w:bidi="ar"/>
        </w:rPr>
        <w:t>。</w:t>
      </w:r>
    </w:p>
    <w:p w14:paraId="292AC1F2">
      <w:pPr>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楷体" w:hAnsi="楷体" w:eastAsia="楷体" w:cs="楷体"/>
          <w:b w:val="0"/>
          <w:bCs/>
          <w:sz w:val="32"/>
          <w:szCs w:val="32"/>
          <w:shd w:val="clear" w:color="auto" w:fill="FFFFFF"/>
          <w:lang w:val="en-US" w:eastAsia="zh-CN" w:bidi="ar-SA"/>
        </w:rPr>
      </w:pPr>
      <w:r>
        <w:rPr>
          <w:rFonts w:hint="eastAsia" w:ascii="楷体" w:hAnsi="楷体" w:eastAsia="楷体" w:cs="楷体"/>
          <w:b w:val="0"/>
          <w:bCs/>
          <w:sz w:val="32"/>
          <w:szCs w:val="32"/>
          <w:shd w:val="clear" w:color="auto" w:fill="FFFFFF"/>
          <w:lang w:val="en-US" w:eastAsia="zh-CN" w:bidi="ar-SA"/>
        </w:rPr>
        <w:t>（一）“三公”经费支出总体情况说明</w:t>
      </w:r>
    </w:p>
    <w:p w14:paraId="5B13BFA7">
      <w:pPr>
        <w:keepNext w:val="0"/>
        <w:keepLines w:val="0"/>
        <w:pageBreakBefore w:val="0"/>
        <w:widowControl/>
        <w:kinsoku/>
        <w:wordWrap/>
        <w:overflowPunct/>
        <w:topLinePunct w:val="0"/>
        <w:autoSpaceDE w:val="0"/>
        <w:autoSpaceDN w:val="0"/>
        <w:bidi w:val="0"/>
        <w:adjustRightInd/>
        <w:snapToGrid/>
        <w:spacing w:before="6" w:after="0" w:line="596" w:lineRule="exact"/>
        <w:ind w:left="147" w:right="102" w:firstLine="641"/>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lang w:eastAsia="zh-CN" w:bidi="ar"/>
        </w:rPr>
        <w:t>2024</w:t>
      </w:r>
      <w:r>
        <w:rPr>
          <w:rFonts w:hint="eastAsia" w:ascii="方正仿宋_GBK" w:hAnsi="方正仿宋_GBK" w:eastAsia="方正仿宋_GBK" w:cs="方正仿宋_GBK"/>
          <w:b w:val="0"/>
          <w:bCs/>
          <w:sz w:val="32"/>
          <w:szCs w:val="32"/>
          <w:shd w:val="clear" w:color="auto" w:fill="FFFFFF"/>
          <w:lang w:eastAsia="zh-CN"/>
        </w:rPr>
        <w:t>年度“三公”经费支出共计</w:t>
      </w:r>
      <w:r>
        <w:rPr>
          <w:rFonts w:hint="default" w:ascii="Times New Roman" w:hAnsi="Times New Roman" w:eastAsia="方正仿宋_GBK"/>
          <w:b w:val="0"/>
          <w:bCs/>
          <w:sz w:val="32"/>
          <w:szCs w:val="32"/>
          <w:shd w:val="clear" w:color="auto" w:fill="FFFFFF"/>
          <w:lang w:eastAsia="zh-CN" w:bidi="ar"/>
        </w:rPr>
        <w:t>0.00</w:t>
      </w:r>
      <w:r>
        <w:rPr>
          <w:rFonts w:hint="eastAsia" w:ascii="方正仿宋_GBK" w:hAnsi="方正仿宋_GBK" w:eastAsia="方正仿宋_GBK" w:cs="方正仿宋_GBK"/>
          <w:b w:val="0"/>
          <w:bCs/>
          <w:sz w:val="32"/>
          <w:szCs w:val="32"/>
          <w:shd w:val="clear" w:color="auto" w:fill="FFFFFF"/>
          <w:lang w:eastAsia="zh-CN"/>
        </w:rPr>
        <w:t>万元，</w:t>
      </w:r>
      <w:r>
        <w:rPr>
          <w:rFonts w:hint="default" w:ascii="方正仿宋_GBK" w:hAnsi="方正仿宋_GBK" w:eastAsia="方正仿宋_GBK" w:cs="方正仿宋_GBK"/>
          <w:b w:val="0"/>
          <w:bCs/>
          <w:sz w:val="32"/>
          <w:szCs w:val="32"/>
          <w:shd w:val="clear" w:color="auto" w:fill="FFFFFF"/>
          <w:lang w:eastAsia="zh-CN"/>
        </w:rPr>
        <w:t>较年初预算数无增减</w:t>
      </w:r>
      <w:r>
        <w:rPr>
          <w:rFonts w:hint="eastAsia" w:ascii="方正仿宋_GBK" w:hAnsi="方正仿宋_GBK" w:eastAsia="方正仿宋_GBK" w:cs="方正仿宋_GBK"/>
          <w:b w:val="0"/>
          <w:bCs/>
          <w:sz w:val="32"/>
          <w:szCs w:val="32"/>
          <w:shd w:val="clear" w:color="auto" w:fill="FFFFFF"/>
          <w:lang w:eastAsia="zh-CN"/>
        </w:rPr>
        <w:t>，主要原因是本单位</w:t>
      </w:r>
      <w:r>
        <w:rPr>
          <w:rFonts w:hint="eastAsia" w:ascii="Times New Roman" w:hAnsi="Times New Roman" w:eastAsia="方正仿宋_GBK"/>
          <w:b w:val="0"/>
          <w:bCs/>
          <w:sz w:val="32"/>
          <w:szCs w:val="32"/>
          <w:shd w:val="clear" w:color="auto" w:fill="FFFFFF"/>
          <w:lang w:eastAsia="zh-CN" w:bidi="ar"/>
        </w:rPr>
        <w:t>202</w:t>
      </w:r>
      <w:r>
        <w:rPr>
          <w:rFonts w:hint="eastAsia" w:ascii="Times New Roman" w:hAnsi="Times New Roman" w:eastAsia="方正仿宋_GBK"/>
          <w:b w:val="0"/>
          <w:bCs/>
          <w:sz w:val="32"/>
          <w:szCs w:val="32"/>
          <w:shd w:val="clear" w:color="auto" w:fill="FFFFFF"/>
          <w:lang w:val="en-US" w:eastAsia="zh-CN" w:bidi="ar"/>
        </w:rPr>
        <w:t>4</w:t>
      </w:r>
      <w:r>
        <w:rPr>
          <w:rFonts w:hint="eastAsia" w:ascii="方正仿宋_GBK" w:hAnsi="方正仿宋_GBK" w:eastAsia="方正仿宋_GBK" w:cs="方正仿宋_GBK"/>
          <w:b w:val="0"/>
          <w:bCs/>
          <w:sz w:val="32"/>
          <w:szCs w:val="32"/>
          <w:shd w:val="clear" w:color="auto" w:fill="FFFFFF"/>
          <w:lang w:eastAsia="zh-CN"/>
        </w:rPr>
        <w:t>年未发生“三公”经费。</w:t>
      </w:r>
      <w:r>
        <w:rPr>
          <w:rFonts w:hint="default" w:ascii="方正仿宋_GBK" w:hAnsi="方正仿宋_GBK" w:eastAsia="方正仿宋_GBK" w:cs="方正仿宋_GBK"/>
          <w:b w:val="0"/>
          <w:bCs/>
          <w:sz w:val="32"/>
          <w:szCs w:val="32"/>
          <w:shd w:val="clear" w:color="auto" w:fill="FFFFFF"/>
          <w:lang w:eastAsia="zh-CN"/>
        </w:rPr>
        <w:t>较上年支出数无增减</w:t>
      </w:r>
      <w:r>
        <w:rPr>
          <w:rFonts w:hint="eastAsia" w:ascii="方正仿宋_GBK" w:hAnsi="方正仿宋_GBK" w:eastAsia="方正仿宋_GBK" w:cs="方正仿宋_GBK"/>
          <w:b w:val="0"/>
          <w:bCs/>
          <w:sz w:val="32"/>
          <w:szCs w:val="32"/>
          <w:shd w:val="clear" w:color="auto" w:fill="FFFFFF"/>
          <w:lang w:eastAsia="zh-CN"/>
        </w:rPr>
        <w:t>，主要原因是本单位</w:t>
      </w:r>
      <w:r>
        <w:rPr>
          <w:rFonts w:hint="eastAsia" w:ascii="Times New Roman" w:hAnsi="Times New Roman" w:eastAsia="方正仿宋_GBK"/>
          <w:b w:val="0"/>
          <w:bCs/>
          <w:sz w:val="32"/>
          <w:szCs w:val="32"/>
          <w:shd w:val="clear" w:color="auto" w:fill="FFFFFF"/>
          <w:lang w:eastAsia="zh-CN" w:bidi="ar"/>
        </w:rPr>
        <w:t>202</w:t>
      </w:r>
      <w:r>
        <w:rPr>
          <w:rFonts w:hint="eastAsia" w:ascii="Times New Roman" w:hAnsi="Times New Roman" w:eastAsia="方正仿宋_GBK"/>
          <w:b w:val="0"/>
          <w:bCs/>
          <w:sz w:val="32"/>
          <w:szCs w:val="32"/>
          <w:shd w:val="clear" w:color="auto" w:fill="FFFFFF"/>
          <w:lang w:val="en-US" w:eastAsia="zh-CN" w:bidi="ar"/>
        </w:rPr>
        <w:t>4</w:t>
      </w:r>
      <w:r>
        <w:rPr>
          <w:rFonts w:hint="eastAsia" w:ascii="方正仿宋_GBK" w:hAnsi="方正仿宋_GBK" w:eastAsia="方正仿宋_GBK" w:cs="方正仿宋_GBK"/>
          <w:b w:val="0"/>
          <w:bCs/>
          <w:sz w:val="32"/>
          <w:szCs w:val="32"/>
          <w:shd w:val="clear" w:color="auto" w:fill="FFFFFF"/>
          <w:lang w:eastAsia="zh-CN"/>
        </w:rPr>
        <w:t>年未发生“三公”经费。</w:t>
      </w:r>
    </w:p>
    <w:p w14:paraId="5F48DAB1">
      <w:pPr>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楷体" w:hAnsi="楷体" w:eastAsia="楷体" w:cs="楷体"/>
          <w:b w:val="0"/>
          <w:bCs/>
          <w:sz w:val="32"/>
          <w:szCs w:val="32"/>
          <w:shd w:val="clear" w:color="auto" w:fill="FFFFFF"/>
          <w:lang w:val="en-US" w:eastAsia="zh-CN" w:bidi="ar-SA"/>
        </w:rPr>
      </w:pPr>
      <w:r>
        <w:rPr>
          <w:rFonts w:hint="eastAsia" w:ascii="楷体" w:hAnsi="楷体" w:eastAsia="楷体" w:cs="楷体"/>
          <w:b w:val="0"/>
          <w:bCs/>
          <w:sz w:val="32"/>
          <w:szCs w:val="32"/>
          <w:shd w:val="clear" w:color="auto" w:fill="FFFFFF"/>
          <w:lang w:val="en-US" w:eastAsia="zh-CN" w:bidi="ar-SA"/>
        </w:rPr>
        <w:t>（二）“三公”经费分项支出情况</w:t>
      </w:r>
    </w:p>
    <w:p w14:paraId="3D5911B5">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color w:val="auto"/>
          <w:sz w:val="32"/>
          <w:szCs w:val="32"/>
          <w:lang w:val="en-US" w:eastAsia="zh-CN" w:bidi="ar-SA"/>
        </w:rPr>
      </w:pPr>
      <w:r>
        <w:rPr>
          <w:rFonts w:hint="default" w:ascii="Times New Roman" w:hAnsi="Times New Roman" w:eastAsia="方正仿宋_GBK" w:cs="Times New Roman"/>
          <w:b w:val="0"/>
          <w:bCs/>
          <w:sz w:val="32"/>
          <w:szCs w:val="32"/>
          <w:shd w:val="clear" w:color="auto" w:fill="FFFFFF"/>
          <w:lang w:val="en-US" w:eastAsia="zh-CN" w:bidi="ar-SA"/>
        </w:rPr>
        <w:t>2024</w:t>
      </w:r>
      <w:r>
        <w:rPr>
          <w:rFonts w:hint="eastAsia" w:ascii="方正仿宋_GBK" w:hAnsi="方正仿宋_GBK" w:eastAsia="方正仿宋_GBK" w:cs="方正仿宋_GBK"/>
          <w:b w:val="0"/>
          <w:bCs/>
          <w:sz w:val="32"/>
          <w:szCs w:val="32"/>
          <w:shd w:val="clear" w:color="auto" w:fill="FFFFFF"/>
          <w:lang w:val="en-US" w:eastAsia="zh-CN" w:bidi="ar-SA"/>
        </w:rPr>
        <w:t>年度本单位因公出国（境）费用</w:t>
      </w:r>
      <w:r>
        <w:rPr>
          <w:rFonts w:hint="default" w:ascii="Times New Roman" w:hAnsi="Times New Roman" w:eastAsia="方正仿宋_GBK" w:cs="Times New Roman"/>
          <w:b w:val="0"/>
          <w:bCs/>
          <w:sz w:val="32"/>
          <w:szCs w:val="32"/>
          <w:shd w:val="clear" w:color="auto" w:fill="FFFFFF"/>
          <w:lang w:val="en-US" w:eastAsia="zh-CN" w:bidi="ar-SA"/>
        </w:rPr>
        <w:t>0.00</w:t>
      </w:r>
      <w:r>
        <w:rPr>
          <w:rFonts w:hint="eastAsia" w:ascii="方正仿宋_GBK" w:hAnsi="方正仿宋_GBK" w:eastAsia="方正仿宋_GBK" w:cs="方正仿宋_GBK"/>
          <w:b w:val="0"/>
          <w:bCs/>
          <w:sz w:val="32"/>
          <w:szCs w:val="32"/>
          <w:shd w:val="clear" w:color="auto" w:fill="FFFFFF"/>
          <w:lang w:val="en-US" w:eastAsia="zh-CN" w:bidi="ar-SA"/>
        </w:rPr>
        <w:t>万元，费用支出</w:t>
      </w:r>
      <w:r>
        <w:rPr>
          <w:rFonts w:hint="default" w:ascii="Times New Roman" w:hAnsi="Times New Roman" w:eastAsia="方正仿宋_GBK" w:cs="Times New Roman"/>
          <w:b w:val="0"/>
          <w:bCs/>
          <w:sz w:val="32"/>
          <w:szCs w:val="32"/>
          <w:shd w:val="clear" w:color="auto" w:fill="FFFFFF"/>
          <w:lang w:val="en-US" w:eastAsia="zh-CN" w:bidi="ar-SA"/>
        </w:rPr>
        <w:t>较年初</w:t>
      </w:r>
      <w:r>
        <w:rPr>
          <w:rFonts w:hint="default" w:ascii="Times New Roman" w:hAnsi="Times New Roman" w:eastAsia="方正仿宋_GBK" w:cs="Times New Roman"/>
          <w:b w:val="0"/>
          <w:bCs/>
          <w:color w:val="auto"/>
          <w:sz w:val="32"/>
          <w:szCs w:val="32"/>
          <w:shd w:val="clear" w:color="auto" w:fill="FFFFFF"/>
          <w:lang w:val="en-US" w:eastAsia="zh-CN" w:bidi="ar-SA"/>
        </w:rPr>
        <w:t>预算数无增减</w:t>
      </w:r>
      <w:r>
        <w:rPr>
          <w:rFonts w:hint="eastAsia" w:ascii="Times New Roman" w:hAnsi="Times New Roman" w:eastAsia="方正仿宋_GBK" w:cs="Times New Roman"/>
          <w:b w:val="0"/>
          <w:bCs/>
          <w:color w:val="auto"/>
          <w:sz w:val="32"/>
          <w:szCs w:val="32"/>
          <w:shd w:val="clear" w:color="auto" w:fill="FFFFFF"/>
          <w:lang w:val="en-US" w:eastAsia="zh-CN" w:bidi="ar-SA"/>
        </w:rPr>
        <w:t>，</w:t>
      </w:r>
      <w:r>
        <w:rPr>
          <w:rFonts w:hint="default" w:ascii="Times New Roman" w:hAnsi="Times New Roman" w:eastAsia="方正仿宋_GBK" w:cs="Times New Roman"/>
          <w:b w:val="0"/>
          <w:bCs/>
          <w:color w:val="auto"/>
          <w:sz w:val="32"/>
          <w:szCs w:val="32"/>
          <w:shd w:val="clear" w:color="auto" w:fill="FFFFFF"/>
          <w:lang w:val="en-US" w:eastAsia="zh-CN" w:bidi="ar-SA"/>
        </w:rPr>
        <w:t>与2023年度相比无增减</w:t>
      </w:r>
      <w:r>
        <w:rPr>
          <w:rFonts w:hint="eastAsia" w:ascii="方正仿宋_GBK" w:hAnsi="方正仿宋_GBK" w:eastAsia="方正仿宋_GBK" w:cs="方正仿宋_GBK"/>
          <w:b w:val="0"/>
          <w:bCs/>
          <w:color w:val="auto"/>
          <w:sz w:val="32"/>
          <w:szCs w:val="32"/>
          <w:shd w:val="clear" w:color="auto" w:fill="FFFFFF"/>
          <w:lang w:val="en-US" w:eastAsia="zh-CN" w:bidi="ar-SA"/>
        </w:rPr>
        <w:t>。</w:t>
      </w:r>
    </w:p>
    <w:p w14:paraId="2A6ABB7A">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color w:val="auto"/>
          <w:sz w:val="32"/>
          <w:szCs w:val="32"/>
          <w:lang w:val="en-US" w:eastAsia="zh-CN" w:bidi="ar-SA"/>
        </w:rPr>
      </w:pPr>
      <w:r>
        <w:rPr>
          <w:rFonts w:hint="eastAsia" w:ascii="方正仿宋_GBK" w:hAnsi="方正仿宋_GBK" w:eastAsia="方正仿宋_GBK" w:cs="方正仿宋_GBK"/>
          <w:b w:val="0"/>
          <w:bCs/>
          <w:color w:val="auto"/>
          <w:sz w:val="32"/>
          <w:szCs w:val="32"/>
          <w:shd w:val="clear" w:color="auto" w:fill="FFFFFF"/>
          <w:lang w:val="en-US" w:eastAsia="zh-CN" w:bidi="ar-SA"/>
        </w:rPr>
        <w:t>公务用车购置费</w:t>
      </w:r>
      <w:r>
        <w:rPr>
          <w:rFonts w:hint="default" w:ascii="Times New Roman" w:hAnsi="Times New Roman" w:eastAsia="方正仿宋_GBK" w:cs="Times New Roman"/>
          <w:b w:val="0"/>
          <w:bCs/>
          <w:color w:val="auto"/>
          <w:sz w:val="32"/>
          <w:szCs w:val="32"/>
          <w:shd w:val="clear" w:color="auto" w:fill="FFFFFF"/>
          <w:lang w:val="en-US" w:eastAsia="zh-CN" w:bidi="ar-SA"/>
        </w:rPr>
        <w:t>0.00</w:t>
      </w:r>
      <w:r>
        <w:rPr>
          <w:rFonts w:hint="eastAsia" w:ascii="方正仿宋_GBK" w:hAnsi="方正仿宋_GBK" w:eastAsia="方正仿宋_GBK" w:cs="方正仿宋_GBK"/>
          <w:b w:val="0"/>
          <w:bCs/>
          <w:color w:val="auto"/>
          <w:sz w:val="32"/>
          <w:szCs w:val="32"/>
          <w:shd w:val="clear" w:color="auto" w:fill="FFFFFF"/>
          <w:lang w:val="en-US" w:eastAsia="zh-CN" w:bidi="ar-SA"/>
        </w:rPr>
        <w:t>万元，费用支出</w:t>
      </w:r>
      <w:r>
        <w:rPr>
          <w:rFonts w:hint="default" w:ascii="Times New Roman" w:hAnsi="Times New Roman" w:eastAsia="方正仿宋_GBK" w:cs="Times New Roman"/>
          <w:b w:val="0"/>
          <w:bCs/>
          <w:color w:val="auto"/>
          <w:sz w:val="32"/>
          <w:szCs w:val="32"/>
          <w:shd w:val="clear" w:color="auto" w:fill="FFFFFF"/>
          <w:lang w:val="en-US" w:eastAsia="zh-CN" w:bidi="ar-SA"/>
        </w:rPr>
        <w:t>较年初预算数无增减</w:t>
      </w:r>
      <w:r>
        <w:rPr>
          <w:rFonts w:hint="eastAsia" w:ascii="方正仿宋_GBK" w:hAnsi="方正仿宋_GBK" w:eastAsia="方正仿宋_GBK" w:cs="方正仿宋_GBK"/>
          <w:b w:val="0"/>
          <w:bCs/>
          <w:color w:val="auto"/>
          <w:sz w:val="32"/>
          <w:szCs w:val="32"/>
          <w:shd w:val="clear" w:color="auto" w:fill="FFFFFF"/>
          <w:lang w:val="en-US" w:eastAsia="zh-CN" w:bidi="ar-SA"/>
        </w:rPr>
        <w:t>，</w:t>
      </w:r>
      <w:r>
        <w:rPr>
          <w:rFonts w:hint="default" w:ascii="Times New Roman" w:hAnsi="Times New Roman" w:eastAsia="方正仿宋_GBK" w:cs="Times New Roman"/>
          <w:b w:val="0"/>
          <w:bCs/>
          <w:color w:val="auto"/>
          <w:sz w:val="32"/>
          <w:szCs w:val="32"/>
          <w:shd w:val="clear" w:color="auto" w:fill="FFFFFF"/>
          <w:lang w:val="en-US" w:eastAsia="zh-CN" w:bidi="ar-SA"/>
        </w:rPr>
        <w:t>与2023年度相比无增减</w:t>
      </w:r>
      <w:r>
        <w:rPr>
          <w:rFonts w:hint="eastAsia" w:ascii="方正仿宋_GBK" w:hAnsi="方正仿宋_GBK" w:eastAsia="方正仿宋_GBK" w:cs="方正仿宋_GBK"/>
          <w:b w:val="0"/>
          <w:bCs/>
          <w:color w:val="auto"/>
          <w:sz w:val="32"/>
          <w:szCs w:val="32"/>
          <w:shd w:val="clear" w:color="auto" w:fill="FFFFFF"/>
          <w:lang w:val="en-US" w:eastAsia="zh-CN" w:bidi="ar-SA"/>
        </w:rPr>
        <w:t>。</w:t>
      </w:r>
    </w:p>
    <w:p w14:paraId="3DCF490D">
      <w:p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b w:val="0"/>
          <w:bCs/>
          <w:color w:val="auto"/>
          <w:sz w:val="32"/>
          <w:szCs w:val="32"/>
          <w:shd w:val="clear" w:color="auto" w:fill="FFFFFF"/>
          <w:lang w:val="en-US" w:eastAsia="zh-CN" w:bidi="ar-SA"/>
        </w:rPr>
      </w:pPr>
      <w:r>
        <w:rPr>
          <w:rFonts w:hint="eastAsia" w:ascii="方正仿宋_GBK" w:hAnsi="方正仿宋_GBK" w:eastAsia="方正仿宋_GBK" w:cs="方正仿宋_GBK"/>
          <w:b w:val="0"/>
          <w:bCs/>
          <w:color w:val="auto"/>
          <w:sz w:val="32"/>
          <w:szCs w:val="32"/>
          <w:shd w:val="clear" w:color="auto" w:fill="FFFFFF"/>
          <w:lang w:val="en-US" w:eastAsia="zh-CN" w:bidi="ar-SA"/>
        </w:rPr>
        <w:t>公务用车运行维护费</w:t>
      </w:r>
      <w:r>
        <w:rPr>
          <w:rFonts w:hint="default" w:ascii="Times New Roman" w:hAnsi="Times New Roman" w:eastAsia="方正仿宋_GBK" w:cs="Times New Roman"/>
          <w:b w:val="0"/>
          <w:bCs/>
          <w:color w:val="auto"/>
          <w:sz w:val="32"/>
          <w:szCs w:val="32"/>
          <w:shd w:val="clear" w:color="auto" w:fill="FFFFFF"/>
          <w:lang w:val="en-US" w:eastAsia="zh-CN" w:bidi="ar-SA"/>
        </w:rPr>
        <w:t>0.00</w:t>
      </w:r>
      <w:r>
        <w:rPr>
          <w:rFonts w:hint="eastAsia" w:ascii="方正仿宋_GBK" w:hAnsi="方正仿宋_GBK" w:eastAsia="方正仿宋_GBK" w:cs="方正仿宋_GBK"/>
          <w:b w:val="0"/>
          <w:bCs/>
          <w:color w:val="auto"/>
          <w:sz w:val="32"/>
          <w:szCs w:val="32"/>
          <w:shd w:val="clear" w:color="auto" w:fill="FFFFFF"/>
          <w:lang w:val="en-US" w:eastAsia="zh-CN" w:bidi="ar-SA"/>
        </w:rPr>
        <w:t>万元，费用支出</w:t>
      </w:r>
      <w:r>
        <w:rPr>
          <w:rFonts w:hint="default" w:ascii="Times New Roman" w:hAnsi="Times New Roman" w:eastAsia="方正仿宋_GBK" w:cs="Times New Roman"/>
          <w:b w:val="0"/>
          <w:bCs/>
          <w:color w:val="auto"/>
          <w:sz w:val="32"/>
          <w:szCs w:val="32"/>
          <w:shd w:val="clear" w:color="auto" w:fill="FFFFFF"/>
          <w:lang w:val="en-US" w:eastAsia="zh-CN" w:bidi="ar-SA"/>
        </w:rPr>
        <w:t>较年初预算数无增减</w:t>
      </w:r>
      <w:r>
        <w:rPr>
          <w:rFonts w:hint="eastAsia" w:ascii="方正仿宋_GBK" w:hAnsi="方正仿宋_GBK" w:eastAsia="方正仿宋_GBK" w:cs="方正仿宋_GBK"/>
          <w:b w:val="0"/>
          <w:bCs/>
          <w:color w:val="auto"/>
          <w:sz w:val="32"/>
          <w:szCs w:val="32"/>
          <w:shd w:val="clear" w:color="auto" w:fill="FFFFFF"/>
          <w:lang w:val="en-US" w:eastAsia="zh-CN" w:bidi="ar-SA"/>
        </w:rPr>
        <w:t>，</w:t>
      </w:r>
      <w:r>
        <w:rPr>
          <w:rFonts w:hint="default" w:ascii="Times New Roman" w:hAnsi="Times New Roman" w:eastAsia="方正仿宋_GBK" w:cs="Times New Roman"/>
          <w:b w:val="0"/>
          <w:bCs/>
          <w:color w:val="auto"/>
          <w:sz w:val="32"/>
          <w:szCs w:val="32"/>
          <w:shd w:val="clear" w:color="auto" w:fill="FFFFFF"/>
          <w:lang w:val="en-US" w:eastAsia="zh-CN" w:bidi="ar-SA"/>
        </w:rPr>
        <w:t>与2023年度相比无增减</w:t>
      </w:r>
      <w:r>
        <w:rPr>
          <w:rFonts w:hint="eastAsia" w:ascii="方正仿宋_GBK" w:hAnsi="方正仿宋_GBK" w:eastAsia="方正仿宋_GBK" w:cs="方正仿宋_GBK"/>
          <w:b w:val="0"/>
          <w:bCs/>
          <w:color w:val="auto"/>
          <w:sz w:val="32"/>
          <w:szCs w:val="32"/>
          <w:shd w:val="clear" w:color="auto" w:fill="FFFFFF"/>
          <w:lang w:val="en-US" w:eastAsia="zh-CN" w:bidi="ar-SA"/>
        </w:rPr>
        <w:t>。</w:t>
      </w:r>
    </w:p>
    <w:p w14:paraId="39636266">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color w:val="auto"/>
          <w:sz w:val="32"/>
          <w:szCs w:val="32"/>
          <w:lang w:val="en-US" w:eastAsia="zh-CN" w:bidi="ar-SA"/>
        </w:rPr>
      </w:pPr>
      <w:r>
        <w:rPr>
          <w:rFonts w:hint="eastAsia" w:ascii="方正仿宋_GBK" w:hAnsi="方正仿宋_GBK" w:eastAsia="方正仿宋_GBK" w:cs="方正仿宋_GBK"/>
          <w:b w:val="0"/>
          <w:bCs/>
          <w:color w:val="auto"/>
          <w:sz w:val="32"/>
          <w:szCs w:val="32"/>
          <w:shd w:val="clear" w:color="auto" w:fill="FFFFFF"/>
          <w:lang w:val="en-US" w:eastAsia="zh-CN" w:bidi="ar-SA"/>
        </w:rPr>
        <w:t>公务接待费</w:t>
      </w:r>
      <w:r>
        <w:rPr>
          <w:rFonts w:hint="default" w:ascii="Times New Roman" w:hAnsi="Times New Roman" w:eastAsia="方正仿宋_GBK" w:cs="Times New Roman"/>
          <w:b w:val="0"/>
          <w:bCs/>
          <w:color w:val="auto"/>
          <w:sz w:val="32"/>
          <w:szCs w:val="32"/>
          <w:shd w:val="clear" w:color="auto" w:fill="FFFFFF"/>
          <w:lang w:val="en-US" w:eastAsia="zh-CN" w:bidi="ar-SA"/>
        </w:rPr>
        <w:t>0.00</w:t>
      </w:r>
      <w:r>
        <w:rPr>
          <w:rFonts w:hint="eastAsia" w:ascii="方正仿宋_GBK" w:hAnsi="方正仿宋_GBK" w:eastAsia="方正仿宋_GBK" w:cs="方正仿宋_GBK"/>
          <w:b w:val="0"/>
          <w:bCs/>
          <w:color w:val="auto"/>
          <w:sz w:val="32"/>
          <w:szCs w:val="32"/>
          <w:shd w:val="clear" w:color="auto" w:fill="FFFFFF"/>
          <w:lang w:val="en-US" w:eastAsia="zh-CN" w:bidi="ar-SA"/>
        </w:rPr>
        <w:t>万元，费用支出</w:t>
      </w:r>
      <w:r>
        <w:rPr>
          <w:rFonts w:hint="default" w:ascii="Times New Roman" w:hAnsi="Times New Roman" w:eastAsia="方正仿宋_GBK" w:cs="Times New Roman"/>
          <w:b w:val="0"/>
          <w:bCs/>
          <w:color w:val="auto"/>
          <w:sz w:val="32"/>
          <w:szCs w:val="32"/>
          <w:shd w:val="clear" w:color="auto" w:fill="FFFFFF"/>
          <w:lang w:val="en-US" w:eastAsia="zh-CN" w:bidi="ar-SA"/>
        </w:rPr>
        <w:t>较年初预算数无增减</w:t>
      </w:r>
      <w:r>
        <w:rPr>
          <w:rFonts w:hint="eastAsia" w:ascii="方正仿宋_GBK" w:hAnsi="方正仿宋_GBK" w:eastAsia="方正仿宋_GBK" w:cs="方正仿宋_GBK"/>
          <w:b w:val="0"/>
          <w:bCs/>
          <w:color w:val="auto"/>
          <w:sz w:val="32"/>
          <w:szCs w:val="32"/>
          <w:shd w:val="clear" w:color="auto" w:fill="FFFFFF"/>
          <w:lang w:val="en-US" w:eastAsia="zh-CN" w:bidi="ar-SA"/>
        </w:rPr>
        <w:t>，</w:t>
      </w:r>
      <w:r>
        <w:rPr>
          <w:rFonts w:hint="default" w:ascii="Times New Roman" w:hAnsi="Times New Roman" w:eastAsia="方正仿宋_GBK" w:cs="Times New Roman"/>
          <w:b w:val="0"/>
          <w:bCs/>
          <w:color w:val="auto"/>
          <w:sz w:val="32"/>
          <w:szCs w:val="32"/>
          <w:shd w:val="clear" w:color="auto" w:fill="FFFFFF"/>
          <w:lang w:val="en-US" w:eastAsia="zh-CN" w:bidi="ar-SA"/>
        </w:rPr>
        <w:t>较上年支出数无增减</w:t>
      </w:r>
      <w:r>
        <w:rPr>
          <w:rFonts w:hint="eastAsia" w:ascii="方正仿宋_GBK" w:hAnsi="方正仿宋_GBK" w:eastAsia="方正仿宋_GBK" w:cs="方正仿宋_GBK"/>
          <w:b w:val="0"/>
          <w:bCs/>
          <w:color w:val="auto"/>
          <w:sz w:val="32"/>
          <w:szCs w:val="32"/>
          <w:shd w:val="clear" w:color="auto" w:fill="FFFFFF"/>
          <w:lang w:val="en-US" w:eastAsia="zh-CN" w:bidi="ar-SA"/>
        </w:rPr>
        <w:t>。</w:t>
      </w:r>
    </w:p>
    <w:p w14:paraId="12AA66FA">
      <w:pPr>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楷体" w:hAnsi="楷体" w:eastAsia="楷体" w:cs="楷体"/>
          <w:b w:val="0"/>
          <w:bCs/>
          <w:sz w:val="32"/>
          <w:szCs w:val="32"/>
          <w:shd w:val="clear" w:color="auto" w:fill="FFFFFF"/>
          <w:lang w:val="en-US" w:eastAsia="zh-CN" w:bidi="ar-SA"/>
        </w:rPr>
      </w:pPr>
      <w:r>
        <w:rPr>
          <w:rFonts w:hint="eastAsia" w:ascii="楷体" w:hAnsi="楷体" w:eastAsia="楷体" w:cs="楷体"/>
          <w:b w:val="0"/>
          <w:bCs/>
          <w:sz w:val="32"/>
          <w:szCs w:val="32"/>
          <w:shd w:val="clear" w:color="auto" w:fill="FFFFFF"/>
          <w:lang w:val="en-US" w:eastAsia="zh-CN" w:bidi="ar-SA"/>
        </w:rPr>
        <w:t>（三）“三公”经费实物量情况</w:t>
      </w:r>
    </w:p>
    <w:p w14:paraId="47CEF82D">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bidi="ar-SA"/>
        </w:rPr>
      </w:pPr>
      <w:r>
        <w:rPr>
          <w:rFonts w:hint="default" w:ascii="Times New Roman" w:hAnsi="Times New Roman" w:eastAsia="方正仿宋_GBK" w:cs="Times New Roman"/>
          <w:b w:val="0"/>
          <w:bCs/>
          <w:sz w:val="32"/>
          <w:szCs w:val="32"/>
          <w:shd w:val="clear" w:color="auto" w:fill="FFFFFF"/>
          <w:lang w:val="en-US" w:eastAsia="zh-CN" w:bidi="ar-SA"/>
        </w:rPr>
        <w:t>2024</w:t>
      </w:r>
      <w:r>
        <w:rPr>
          <w:rFonts w:hint="eastAsia" w:ascii="方正仿宋_GBK" w:hAnsi="方正仿宋_GBK" w:eastAsia="方正仿宋_GBK" w:cs="方正仿宋_GBK"/>
          <w:b w:val="0"/>
          <w:bCs/>
          <w:sz w:val="32"/>
          <w:szCs w:val="32"/>
          <w:shd w:val="clear" w:color="auto" w:fill="FFFFFF"/>
          <w:lang w:val="en-US" w:eastAsia="zh-CN" w:bidi="ar-SA"/>
        </w:rPr>
        <w:t>年度本单位因公出国（境）共计</w:t>
      </w:r>
      <w:r>
        <w:rPr>
          <w:rFonts w:hint="default" w:ascii="Times New Roman" w:hAnsi="Times New Roman" w:eastAsia="方正仿宋_GBK" w:cs="Times New Roman"/>
          <w:b w:val="0"/>
          <w:bCs/>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个团组，</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人；公务用车购置</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辆，公务车保有量为</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辆；国内公务接待</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批次</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人，其中：国内外事接待</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批次，</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人；国（境）外公务接待</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批次，</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人。</w:t>
      </w:r>
      <w:r>
        <w:rPr>
          <w:rFonts w:hint="default"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年本单位人均接待费</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元，车均购置费</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万元，车均维护费</w:t>
      </w:r>
      <w:r>
        <w:rPr>
          <w:rFonts w:hint="default" w:ascii="Times New Roman" w:hAnsi="Times New Roman" w:eastAsia="方正仿宋_GBK" w:cs="Times New Roman"/>
          <w:sz w:val="32"/>
          <w:szCs w:val="32"/>
          <w:shd w:val="clear" w:color="auto" w:fill="FFFFFF"/>
          <w:lang w:val="en-US" w:eastAsia="zh-CN" w:bidi="ar-SA"/>
        </w:rPr>
        <w:t>0</w:t>
      </w:r>
      <w:r>
        <w:rPr>
          <w:rFonts w:hint="eastAsia" w:ascii="方正仿宋_GBK" w:hAnsi="方正仿宋_GBK" w:eastAsia="方正仿宋_GBK" w:cs="方正仿宋_GBK"/>
          <w:sz w:val="32"/>
          <w:szCs w:val="32"/>
          <w:shd w:val="clear" w:color="auto" w:fill="FFFFFF"/>
          <w:lang w:val="en-US" w:eastAsia="zh-CN" w:bidi="ar-SA"/>
        </w:rPr>
        <w:t>万元。</w:t>
      </w:r>
    </w:p>
    <w:p w14:paraId="50144922">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黑体" w:hAnsi="黑体" w:eastAsia="黑体" w:cs="黑体"/>
          <w:b w:val="0"/>
          <w:bCs/>
          <w:sz w:val="32"/>
          <w:szCs w:val="32"/>
          <w:shd w:val="clear" w:color="auto" w:fill="FFFFFF"/>
          <w:lang w:val="en-US" w:eastAsia="zh-CN" w:bidi="ar-SA"/>
        </w:rPr>
      </w:pPr>
      <w:r>
        <w:rPr>
          <w:rStyle w:val="13"/>
          <w:rFonts w:hint="eastAsia" w:ascii="黑体" w:hAnsi="黑体" w:eastAsia="黑体" w:cs="黑体"/>
          <w:b w:val="0"/>
          <w:bCs/>
          <w:sz w:val="32"/>
          <w:szCs w:val="32"/>
          <w:shd w:val="clear" w:color="auto" w:fill="FFFFFF"/>
          <w:lang w:val="en-US" w:eastAsia="zh-CN" w:bidi="ar-SA"/>
        </w:rPr>
        <w:t>四、其他需要说明的事项</w:t>
      </w:r>
    </w:p>
    <w:p w14:paraId="1F059DC6">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default" w:ascii="楷体" w:hAnsi="楷体" w:eastAsia="楷体" w:cs="楷体"/>
          <w:b w:val="0"/>
          <w:bCs/>
          <w:sz w:val="32"/>
          <w:szCs w:val="32"/>
          <w:shd w:val="clear" w:color="auto" w:fill="FFFFFF"/>
          <w:lang w:val="en-US" w:eastAsia="zh-CN" w:bidi="ar-SA"/>
        </w:rPr>
      </w:pPr>
      <w:r>
        <w:rPr>
          <w:rFonts w:hint="eastAsia" w:ascii="楷体" w:hAnsi="楷体" w:eastAsia="楷体" w:cs="楷体"/>
          <w:b w:val="0"/>
          <w:bCs/>
          <w:sz w:val="32"/>
          <w:szCs w:val="32"/>
          <w:shd w:val="clear" w:color="auto" w:fill="FFFFFF"/>
          <w:lang w:val="en-US" w:eastAsia="zh-CN" w:bidi="ar-SA"/>
        </w:rPr>
        <w:t>（一）财政拨款会议费、培训费和差旅费情况说明</w:t>
      </w:r>
    </w:p>
    <w:p w14:paraId="4572BF19">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本年度会议费支出</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与2023年度相比无增减</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zh-CN" w:bidi="ar-SA"/>
        </w:rPr>
        <w:t>本年度培训费支出</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与2023年度相比无变化</w:t>
      </w:r>
      <w:r>
        <w:rPr>
          <w:rFonts w:hint="eastAsia" w:ascii="方正仿宋_GBK" w:hAnsi="方正仿宋_GBK" w:eastAsia="方正仿宋_GBK" w:cs="方正仿宋_GBK"/>
          <w:color w:val="auto"/>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zh-CN" w:bidi="ar-SA"/>
        </w:rPr>
        <w:t>本年度差旅费支出</w:t>
      </w:r>
      <w:r>
        <w:rPr>
          <w:rFonts w:hint="default" w:ascii="Times New Roman" w:hAnsi="Times New Roman" w:eastAsia="方正仿宋_GBK" w:cs="Times New Roman"/>
          <w:sz w:val="32"/>
          <w:szCs w:val="32"/>
          <w:shd w:val="clear" w:color="auto" w:fill="FFFFFF"/>
          <w:lang w:val="en-US" w:eastAsia="zh-CN" w:bidi="ar-SA"/>
        </w:rPr>
        <w:t>0.00</w:t>
      </w:r>
      <w:r>
        <w:rPr>
          <w:rFonts w:hint="eastAsia" w:ascii="方正仿宋_GBK" w:hAnsi="方正仿宋_GBK" w:eastAsia="方正仿宋_GBK" w:cs="方正仿宋_GBK"/>
          <w:sz w:val="32"/>
          <w:szCs w:val="32"/>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与2023年度相比无变化</w:t>
      </w:r>
      <w:r>
        <w:rPr>
          <w:rFonts w:hint="eastAsia" w:ascii="Times New Roman" w:hAnsi="Times New Roman" w:eastAsia="方正仿宋_GBK" w:cs="Times New Roman"/>
          <w:sz w:val="32"/>
          <w:szCs w:val="32"/>
          <w:shd w:val="clear" w:color="auto" w:fill="FFFFFF"/>
          <w:lang w:val="en-US" w:eastAsia="zh-CN" w:bidi="ar-SA"/>
        </w:rPr>
        <w:t>。</w:t>
      </w:r>
      <w:r>
        <w:rPr>
          <w:rFonts w:hint="eastAsia" w:ascii="方正仿宋_GBK" w:hAnsi="方正仿宋_GBK" w:eastAsia="方正仿宋_GBK" w:cs="方正仿宋_GBK"/>
          <w:sz w:val="32"/>
          <w:szCs w:val="32"/>
          <w:shd w:val="clear" w:color="auto" w:fill="FFFFFF"/>
          <w:lang w:val="en-US" w:eastAsia="zh-CN" w:bidi="ar-SA"/>
        </w:rPr>
        <w:t>本单位</w:t>
      </w:r>
      <w:r>
        <w:rPr>
          <w:rFonts w:hint="eastAsia" w:ascii="Times New Roman" w:hAnsi="Times New Roman" w:eastAsia="方正仿宋_GBK" w:cs="Times New Roman"/>
          <w:sz w:val="32"/>
          <w:szCs w:val="32"/>
          <w:shd w:val="clear" w:color="auto" w:fill="FFFFFF"/>
          <w:lang w:val="en-US" w:eastAsia="zh-CN" w:bidi="ar-SA"/>
        </w:rPr>
        <w:t>2024</w:t>
      </w:r>
      <w:r>
        <w:rPr>
          <w:rFonts w:hint="eastAsia" w:ascii="方正仿宋_GBK" w:hAnsi="方正仿宋_GBK" w:eastAsia="方正仿宋_GBK" w:cs="方正仿宋_GBK"/>
          <w:sz w:val="32"/>
          <w:szCs w:val="32"/>
          <w:shd w:val="clear" w:color="auto" w:fill="FFFFFF"/>
          <w:lang w:val="en-US" w:eastAsia="zh-CN" w:bidi="ar-SA"/>
        </w:rPr>
        <w:t>年度未产生会议费、培训费和差旅费</w:t>
      </w:r>
      <w:r>
        <w:rPr>
          <w:rFonts w:hint="eastAsia" w:ascii="方正仿宋_GBK" w:hAnsi="方正仿宋_GBK" w:eastAsia="方正仿宋_GBK" w:cs="方正仿宋_GBK"/>
          <w:color w:val="auto"/>
          <w:sz w:val="32"/>
          <w:szCs w:val="32"/>
          <w:shd w:val="clear" w:color="auto" w:fill="FFFFFF"/>
          <w:lang w:val="en-US" w:eastAsia="zh-CN" w:bidi="ar-SA"/>
        </w:rPr>
        <w:t>。</w:t>
      </w:r>
    </w:p>
    <w:p w14:paraId="6693FF45">
      <w:pPr>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楷体" w:hAnsi="楷体" w:eastAsia="楷体" w:cs="楷体"/>
          <w:b w:val="0"/>
          <w:bCs w:val="0"/>
          <w:sz w:val="32"/>
          <w:szCs w:val="32"/>
          <w:shd w:val="clear" w:color="auto" w:fill="FFFFFF"/>
          <w:lang w:val="en-US" w:eastAsia="zh-CN" w:bidi="ar-SA"/>
        </w:rPr>
      </w:pPr>
      <w:r>
        <w:rPr>
          <w:rFonts w:hint="eastAsia" w:ascii="楷体" w:hAnsi="楷体" w:eastAsia="楷体" w:cs="楷体"/>
          <w:b w:val="0"/>
          <w:bCs w:val="0"/>
          <w:sz w:val="32"/>
          <w:szCs w:val="32"/>
          <w:shd w:val="clear" w:color="auto" w:fill="FFFFFF"/>
          <w:lang w:val="en-US" w:eastAsia="zh-CN" w:bidi="ar-SA"/>
        </w:rPr>
        <w:t>（二）机关运行经费情况说明</w:t>
      </w:r>
    </w:p>
    <w:p w14:paraId="6438B801">
      <w:pPr>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val="0"/>
          <w:color w:val="FF0000"/>
          <w:sz w:val="32"/>
          <w:szCs w:val="32"/>
          <w:shd w:val="clear" w:color="auto" w:fill="FFFFFF"/>
          <w:lang w:val="en-US" w:eastAsia="zh-CN" w:bidi="ar-SA"/>
        </w:rPr>
      </w:pPr>
      <w:r>
        <w:rPr>
          <w:rFonts w:hint="default" w:ascii="Times New Roman" w:hAnsi="Times New Roman" w:eastAsia="方正仿宋_GBK" w:cs="Times New Roman"/>
          <w:b w:val="0"/>
          <w:bCs w:val="0"/>
          <w:sz w:val="32"/>
          <w:szCs w:val="32"/>
          <w:shd w:val="clear" w:color="auto" w:fill="FFFFFF"/>
          <w:lang w:val="en-US" w:eastAsia="zh-CN" w:bidi="ar-SA"/>
        </w:rPr>
        <w:t>2024年度本单位机关运行经费支出17.53万元，机关运行经费主要用</w:t>
      </w:r>
      <w:r>
        <w:rPr>
          <w:rFonts w:hint="default" w:ascii="Times New Roman" w:hAnsi="Times New Roman" w:eastAsia="方正仿宋_GBK" w:cs="Times New Roman"/>
          <w:b w:val="0"/>
          <w:bCs w:val="0"/>
          <w:color w:val="auto"/>
          <w:sz w:val="32"/>
          <w:szCs w:val="32"/>
          <w:highlight w:val="none"/>
          <w:shd w:val="clear" w:color="auto" w:fill="FFFFFF"/>
          <w:lang w:val="en-US" w:eastAsia="zh-CN" w:bidi="ar-SA"/>
        </w:rPr>
        <w:t>于开支办公费、邮电费、福利费、工会经费、其他交通费。机关运行经费较上年支出数增加</w:t>
      </w:r>
      <w:r>
        <w:rPr>
          <w:rFonts w:hint="default" w:ascii="Times New Roman" w:hAnsi="Times New Roman" w:eastAsia="方正仿宋_GBK" w:cs="Times New Roman"/>
          <w:b w:val="0"/>
          <w:bCs w:val="0"/>
          <w:sz w:val="32"/>
          <w:szCs w:val="32"/>
          <w:shd w:val="clear" w:color="auto" w:fill="FFFFFF"/>
          <w:lang w:val="en-US" w:eastAsia="zh-CN" w:bidi="ar-SA"/>
        </w:rPr>
        <w:t>6.20</w:t>
      </w:r>
      <w:r>
        <w:rPr>
          <w:rFonts w:hint="default" w:ascii="Times New Roman" w:hAnsi="Times New Roman" w:eastAsia="方正仿宋_GBK" w:cs="Times New Roman"/>
          <w:b w:val="0"/>
          <w:bCs w:val="0"/>
          <w:color w:val="auto"/>
          <w:sz w:val="32"/>
          <w:szCs w:val="32"/>
          <w:highlight w:val="none"/>
          <w:shd w:val="clear" w:color="auto" w:fill="FFFFFF"/>
          <w:lang w:val="en-US" w:eastAsia="zh-CN" w:bidi="ar-SA"/>
        </w:rPr>
        <w:t>万元，增长</w:t>
      </w:r>
      <w:r>
        <w:rPr>
          <w:rFonts w:hint="default" w:ascii="Times New Roman" w:hAnsi="Times New Roman" w:eastAsia="方正仿宋_GBK" w:cs="Times New Roman"/>
          <w:b w:val="0"/>
          <w:bCs w:val="0"/>
          <w:sz w:val="32"/>
          <w:szCs w:val="32"/>
          <w:shd w:val="clear" w:color="auto" w:fill="FFFFFF"/>
          <w:lang w:val="en-US" w:eastAsia="zh-CN" w:bidi="ar-SA"/>
        </w:rPr>
        <w:t>54.7%</w:t>
      </w:r>
      <w:r>
        <w:rPr>
          <w:rFonts w:hint="default" w:ascii="Times New Roman" w:hAnsi="Times New Roman" w:eastAsia="方正仿宋_GBK" w:cs="Times New Roman"/>
          <w:b w:val="0"/>
          <w:bCs w:val="0"/>
          <w:color w:val="auto"/>
          <w:sz w:val="32"/>
          <w:szCs w:val="32"/>
          <w:highlight w:val="none"/>
          <w:shd w:val="clear" w:color="auto" w:fill="FFFFFF"/>
          <w:lang w:val="en-US" w:eastAsia="zh-CN" w:bidi="ar-SA"/>
        </w:rPr>
        <w:t>，主要原因是</w:t>
      </w:r>
      <w:r>
        <w:rPr>
          <w:rFonts w:hint="default" w:ascii="Times New Roman" w:hAnsi="Times New Roman" w:eastAsia="方正仿宋_GBK" w:cs="Times New Roman"/>
          <w:b w:val="0"/>
          <w:bCs w:val="0"/>
          <w:sz w:val="32"/>
          <w:szCs w:val="32"/>
          <w:shd w:val="clear" w:color="auto" w:fill="FFFFFF"/>
        </w:rPr>
        <w:t>因计算机、打印机设备老旧，维护成本增加，导致日常公用经费增加。</w:t>
      </w:r>
    </w:p>
    <w:p w14:paraId="30342C2C">
      <w:pPr>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楷体" w:hAnsi="楷体" w:eastAsia="楷体" w:cs="楷体"/>
          <w:b w:val="0"/>
          <w:bCs w:val="0"/>
          <w:sz w:val="32"/>
          <w:szCs w:val="32"/>
          <w:shd w:val="clear" w:color="auto" w:fill="FFFFFF"/>
          <w:lang w:val="en-US" w:eastAsia="zh-CN" w:bidi="ar-SA"/>
        </w:rPr>
      </w:pPr>
      <w:r>
        <w:rPr>
          <w:rFonts w:hint="eastAsia" w:ascii="楷体" w:hAnsi="楷体" w:eastAsia="楷体" w:cs="楷体"/>
          <w:b w:val="0"/>
          <w:bCs w:val="0"/>
          <w:sz w:val="32"/>
          <w:szCs w:val="32"/>
          <w:shd w:val="clear" w:color="auto" w:fill="FFFFFF"/>
          <w:lang w:val="en-US" w:eastAsia="zh-CN" w:bidi="ar-SA"/>
        </w:rPr>
        <w:t>（三）国有资产占用情况说明</w:t>
      </w:r>
    </w:p>
    <w:p w14:paraId="793628F3">
      <w:p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b w:val="0"/>
          <w:bCs w:val="0"/>
          <w:sz w:val="32"/>
          <w:szCs w:val="32"/>
          <w:lang w:val="en-US" w:eastAsia="zh-CN" w:bidi="ar-SA"/>
        </w:rPr>
      </w:pPr>
      <w:r>
        <w:rPr>
          <w:rFonts w:hint="eastAsia" w:ascii="方正仿宋_GBK" w:hAnsi="方正仿宋_GBK" w:eastAsia="方正仿宋_GBK" w:cs="方正仿宋_GBK"/>
          <w:b w:val="0"/>
          <w:bCs w:val="0"/>
          <w:sz w:val="32"/>
          <w:szCs w:val="32"/>
          <w:shd w:val="clear" w:color="auto" w:fill="FFFFFF"/>
          <w:lang w:val="en-US" w:eastAsia="zh-CN" w:bidi="ar-SA"/>
        </w:rPr>
        <w:t>截至</w:t>
      </w:r>
      <w:r>
        <w:rPr>
          <w:rFonts w:hint="default" w:ascii="Times New Roman" w:hAnsi="Times New Roman" w:eastAsia="方正仿宋_GBK" w:cs="Times New Roman"/>
          <w:b w:val="0"/>
          <w:bCs w:val="0"/>
          <w:sz w:val="32"/>
          <w:szCs w:val="32"/>
          <w:shd w:val="clear" w:color="auto" w:fill="FFFFFF"/>
          <w:lang w:val="en-US" w:eastAsia="zh-CN" w:bidi="ar-SA"/>
        </w:rPr>
        <w:t>2024</w:t>
      </w:r>
      <w:r>
        <w:rPr>
          <w:rFonts w:hint="eastAsia" w:ascii="方正仿宋_GBK" w:hAnsi="方正仿宋_GBK" w:eastAsia="方正仿宋_GBK" w:cs="方正仿宋_GBK"/>
          <w:b w:val="0"/>
          <w:bCs w:val="0"/>
          <w:sz w:val="32"/>
          <w:szCs w:val="32"/>
          <w:shd w:val="clear" w:color="auto" w:fill="FFFFFF"/>
          <w:lang w:val="en-US" w:eastAsia="zh-CN" w:bidi="ar-SA"/>
        </w:rPr>
        <w:t>年</w:t>
      </w:r>
      <w:r>
        <w:rPr>
          <w:rFonts w:hint="default" w:ascii="Times New Roman" w:hAnsi="Times New Roman" w:eastAsia="方正仿宋_GBK" w:cs="Times New Roman"/>
          <w:b w:val="0"/>
          <w:bCs w:val="0"/>
          <w:sz w:val="32"/>
          <w:szCs w:val="32"/>
          <w:shd w:val="clear" w:color="auto" w:fill="FFFFFF"/>
          <w:lang w:val="en-US" w:eastAsia="zh-CN" w:bidi="ar-SA"/>
        </w:rPr>
        <w:t>12</w:t>
      </w:r>
      <w:r>
        <w:rPr>
          <w:rFonts w:hint="eastAsia" w:ascii="方正仿宋_GBK" w:hAnsi="方正仿宋_GBK" w:eastAsia="方正仿宋_GBK" w:cs="方正仿宋_GBK"/>
          <w:b w:val="0"/>
          <w:bCs w:val="0"/>
          <w:sz w:val="32"/>
          <w:szCs w:val="32"/>
          <w:shd w:val="clear" w:color="auto" w:fill="FFFFFF"/>
          <w:lang w:val="en-US" w:eastAsia="zh-CN" w:bidi="ar-SA"/>
        </w:rPr>
        <w:t>月</w:t>
      </w:r>
      <w:r>
        <w:rPr>
          <w:rFonts w:hint="default" w:ascii="Times New Roman" w:hAnsi="Times New Roman" w:eastAsia="方正仿宋_GBK" w:cs="Times New Roman"/>
          <w:b w:val="0"/>
          <w:bCs w:val="0"/>
          <w:sz w:val="32"/>
          <w:szCs w:val="32"/>
          <w:shd w:val="clear" w:color="auto" w:fill="FFFFFF"/>
          <w:lang w:val="en-US" w:eastAsia="zh-CN" w:bidi="ar-SA"/>
        </w:rPr>
        <w:t>31</w:t>
      </w:r>
      <w:r>
        <w:rPr>
          <w:rFonts w:hint="eastAsia" w:ascii="方正仿宋_GBK" w:hAnsi="方正仿宋_GBK" w:eastAsia="方正仿宋_GBK" w:cs="方正仿宋_GBK"/>
          <w:b w:val="0"/>
          <w:bCs w:val="0"/>
          <w:sz w:val="32"/>
          <w:szCs w:val="32"/>
          <w:shd w:val="clear" w:color="auto" w:fill="FFFFFF"/>
          <w:lang w:val="en-US" w:eastAsia="zh-CN" w:bidi="ar-SA"/>
        </w:rPr>
        <w:t>日，本单位共有车辆</w:t>
      </w:r>
      <w:r>
        <w:rPr>
          <w:rFonts w:hint="default" w:ascii="Times New Roman" w:hAnsi="Times New Roman" w:eastAsia="方正仿宋_GBK" w:cs="Times New Roman"/>
          <w:b w:val="0"/>
          <w:bCs w:val="0"/>
          <w:sz w:val="32"/>
          <w:szCs w:val="32"/>
          <w:shd w:val="clear" w:color="auto" w:fill="FFFFFF"/>
          <w:lang w:val="en-US" w:eastAsia="zh-CN" w:bidi="ar-SA"/>
        </w:rPr>
        <w:t>0</w:t>
      </w:r>
      <w:r>
        <w:rPr>
          <w:rFonts w:hint="eastAsia" w:ascii="方正仿宋_GBK" w:hAnsi="方正仿宋_GBK" w:eastAsia="方正仿宋_GBK" w:cs="方正仿宋_GBK"/>
          <w:b w:val="0"/>
          <w:bCs w:val="0"/>
          <w:sz w:val="32"/>
          <w:szCs w:val="32"/>
          <w:shd w:val="clear" w:color="auto" w:fill="FFFFFF"/>
          <w:lang w:val="en-US" w:eastAsia="zh-CN" w:bidi="ar-SA"/>
        </w:rPr>
        <w:t>辆，其中，副部（省）级及以上领导用车</w:t>
      </w:r>
      <w:r>
        <w:rPr>
          <w:rFonts w:hint="default" w:ascii="Times New Roman" w:hAnsi="Times New Roman" w:eastAsia="方正仿宋_GBK" w:cs="Times New Roman"/>
          <w:b w:val="0"/>
          <w:bCs w:val="0"/>
          <w:sz w:val="32"/>
          <w:szCs w:val="32"/>
          <w:shd w:val="clear" w:color="auto" w:fill="FFFFFF"/>
          <w:lang w:val="en-US" w:eastAsia="zh-CN" w:bidi="ar-SA"/>
        </w:rPr>
        <w:t>0</w:t>
      </w:r>
      <w:r>
        <w:rPr>
          <w:rFonts w:hint="eastAsia" w:ascii="方正仿宋_GBK" w:hAnsi="方正仿宋_GBK" w:eastAsia="方正仿宋_GBK" w:cs="方正仿宋_GBK"/>
          <w:b w:val="0"/>
          <w:bCs w:val="0"/>
          <w:sz w:val="32"/>
          <w:szCs w:val="32"/>
          <w:shd w:val="clear" w:color="auto" w:fill="FFFFFF"/>
          <w:lang w:val="en-US" w:eastAsia="zh-CN" w:bidi="ar-SA"/>
        </w:rPr>
        <w:t>辆、主要负责人用车</w:t>
      </w:r>
      <w:r>
        <w:rPr>
          <w:rFonts w:hint="default" w:ascii="Times New Roman" w:hAnsi="Times New Roman" w:eastAsia="方正仿宋_GBK" w:cs="Times New Roman"/>
          <w:b w:val="0"/>
          <w:bCs w:val="0"/>
          <w:sz w:val="32"/>
          <w:szCs w:val="32"/>
          <w:shd w:val="clear" w:color="auto" w:fill="FFFFFF"/>
          <w:lang w:val="en-US" w:eastAsia="zh-CN" w:bidi="ar-SA"/>
        </w:rPr>
        <w:t>0</w:t>
      </w:r>
      <w:r>
        <w:rPr>
          <w:rFonts w:hint="eastAsia" w:ascii="方正仿宋_GBK" w:hAnsi="方正仿宋_GBK" w:eastAsia="方正仿宋_GBK" w:cs="方正仿宋_GBK"/>
          <w:b w:val="0"/>
          <w:bCs w:val="0"/>
          <w:sz w:val="32"/>
          <w:szCs w:val="32"/>
          <w:shd w:val="clear" w:color="auto" w:fill="FFFFFF"/>
          <w:lang w:val="en-US" w:eastAsia="zh-CN" w:bidi="ar-SA"/>
        </w:rPr>
        <w:t>辆、机要通信用车</w:t>
      </w:r>
      <w:r>
        <w:rPr>
          <w:rFonts w:hint="default" w:ascii="Times New Roman" w:hAnsi="Times New Roman" w:eastAsia="方正仿宋_GBK" w:cs="Times New Roman"/>
          <w:b w:val="0"/>
          <w:bCs w:val="0"/>
          <w:sz w:val="32"/>
          <w:szCs w:val="32"/>
          <w:shd w:val="clear" w:color="auto" w:fill="FFFFFF"/>
          <w:lang w:val="en-US" w:eastAsia="zh-CN" w:bidi="ar-SA"/>
        </w:rPr>
        <w:t>0</w:t>
      </w:r>
      <w:r>
        <w:rPr>
          <w:rFonts w:hint="eastAsia" w:ascii="方正仿宋_GBK" w:hAnsi="方正仿宋_GBK" w:eastAsia="方正仿宋_GBK" w:cs="方正仿宋_GBK"/>
          <w:b w:val="0"/>
          <w:bCs w:val="0"/>
          <w:sz w:val="32"/>
          <w:szCs w:val="32"/>
          <w:shd w:val="clear" w:color="auto" w:fill="FFFFFF"/>
          <w:lang w:val="en-US" w:eastAsia="zh-CN" w:bidi="ar-SA"/>
        </w:rPr>
        <w:t>辆、应急保障用车</w:t>
      </w:r>
      <w:r>
        <w:rPr>
          <w:rFonts w:hint="default" w:ascii="Times New Roman" w:hAnsi="Times New Roman" w:eastAsia="方正仿宋_GBK" w:cs="Times New Roman"/>
          <w:b w:val="0"/>
          <w:bCs w:val="0"/>
          <w:sz w:val="32"/>
          <w:szCs w:val="32"/>
          <w:shd w:val="clear" w:color="auto" w:fill="FFFFFF"/>
          <w:lang w:val="en-US" w:eastAsia="zh-CN" w:bidi="ar-SA"/>
        </w:rPr>
        <w:t>0</w:t>
      </w:r>
      <w:r>
        <w:rPr>
          <w:rFonts w:hint="eastAsia" w:ascii="方正仿宋_GBK" w:hAnsi="方正仿宋_GBK" w:eastAsia="方正仿宋_GBK" w:cs="方正仿宋_GBK"/>
          <w:b w:val="0"/>
          <w:bCs w:val="0"/>
          <w:sz w:val="32"/>
          <w:szCs w:val="32"/>
          <w:shd w:val="clear" w:color="auto" w:fill="FFFFFF"/>
          <w:lang w:val="en-US" w:eastAsia="zh-CN" w:bidi="ar-SA"/>
        </w:rPr>
        <w:t>辆、执法执勤用车</w:t>
      </w:r>
      <w:r>
        <w:rPr>
          <w:rFonts w:hint="default" w:ascii="Times New Roman" w:hAnsi="Times New Roman" w:eastAsia="方正仿宋_GBK" w:cs="Times New Roman"/>
          <w:b w:val="0"/>
          <w:bCs w:val="0"/>
          <w:sz w:val="32"/>
          <w:szCs w:val="32"/>
          <w:shd w:val="clear" w:color="auto" w:fill="FFFFFF"/>
          <w:lang w:val="en-US" w:eastAsia="zh-CN" w:bidi="ar-SA"/>
        </w:rPr>
        <w:t>0</w:t>
      </w:r>
      <w:r>
        <w:rPr>
          <w:rFonts w:hint="eastAsia" w:ascii="方正仿宋_GBK" w:hAnsi="方正仿宋_GBK" w:eastAsia="方正仿宋_GBK" w:cs="方正仿宋_GBK"/>
          <w:b w:val="0"/>
          <w:bCs w:val="0"/>
          <w:sz w:val="32"/>
          <w:szCs w:val="32"/>
          <w:shd w:val="clear" w:color="auto" w:fill="FFFFFF"/>
          <w:lang w:val="en-US" w:eastAsia="zh-CN" w:bidi="ar-SA"/>
        </w:rPr>
        <w:t>辆，特种专业技术用车</w:t>
      </w:r>
      <w:r>
        <w:rPr>
          <w:rFonts w:hint="default" w:ascii="Times New Roman" w:hAnsi="Times New Roman" w:eastAsia="方正仿宋_GBK" w:cs="Times New Roman"/>
          <w:b w:val="0"/>
          <w:bCs w:val="0"/>
          <w:sz w:val="32"/>
          <w:szCs w:val="32"/>
          <w:shd w:val="clear" w:color="auto" w:fill="FFFFFF"/>
          <w:lang w:val="en-US" w:eastAsia="zh-CN" w:bidi="ar-SA"/>
        </w:rPr>
        <w:t>0</w:t>
      </w:r>
      <w:r>
        <w:rPr>
          <w:rFonts w:hint="eastAsia" w:ascii="方正仿宋_GBK" w:hAnsi="方正仿宋_GBK" w:eastAsia="方正仿宋_GBK" w:cs="方正仿宋_GBK"/>
          <w:b w:val="0"/>
          <w:bCs w:val="0"/>
          <w:sz w:val="32"/>
          <w:szCs w:val="32"/>
          <w:shd w:val="clear" w:color="auto" w:fill="FFFFFF"/>
          <w:lang w:val="en-US" w:eastAsia="zh-CN" w:bidi="ar-SA"/>
        </w:rPr>
        <w:t>辆，离退休干部用车</w:t>
      </w:r>
      <w:r>
        <w:rPr>
          <w:rFonts w:hint="default" w:ascii="Times New Roman" w:hAnsi="Times New Roman" w:eastAsia="方正仿宋_GBK" w:cs="Times New Roman"/>
          <w:b w:val="0"/>
          <w:bCs w:val="0"/>
          <w:sz w:val="32"/>
          <w:szCs w:val="32"/>
          <w:shd w:val="clear" w:color="auto" w:fill="FFFFFF"/>
          <w:lang w:val="en-US" w:eastAsia="zh-CN" w:bidi="ar-SA"/>
        </w:rPr>
        <w:t>0</w:t>
      </w:r>
      <w:r>
        <w:rPr>
          <w:rFonts w:hint="eastAsia" w:ascii="方正仿宋_GBK" w:hAnsi="方正仿宋_GBK" w:eastAsia="方正仿宋_GBK" w:cs="方正仿宋_GBK"/>
          <w:b w:val="0"/>
          <w:bCs w:val="0"/>
          <w:sz w:val="32"/>
          <w:szCs w:val="32"/>
          <w:shd w:val="clear" w:color="auto" w:fill="FFFFFF"/>
          <w:lang w:val="en-US" w:eastAsia="zh-CN" w:bidi="ar-SA"/>
        </w:rPr>
        <w:t>辆。单价</w:t>
      </w:r>
      <w:r>
        <w:rPr>
          <w:rFonts w:hint="default" w:ascii="Times New Roman" w:hAnsi="Times New Roman" w:eastAsia="方正仿宋_GBK" w:cs="Times New Roman"/>
          <w:b w:val="0"/>
          <w:bCs w:val="0"/>
          <w:sz w:val="32"/>
          <w:szCs w:val="32"/>
          <w:shd w:val="clear" w:color="auto" w:fill="FFFFFF"/>
          <w:lang w:val="en-US" w:eastAsia="zh-CN" w:bidi="ar-SA"/>
        </w:rPr>
        <w:t>100</w:t>
      </w:r>
      <w:r>
        <w:rPr>
          <w:rFonts w:hint="eastAsia" w:ascii="方正仿宋_GBK" w:hAnsi="方正仿宋_GBK" w:eastAsia="方正仿宋_GBK" w:cs="方正仿宋_GBK"/>
          <w:b w:val="0"/>
          <w:bCs w:val="0"/>
          <w:sz w:val="32"/>
          <w:szCs w:val="32"/>
          <w:shd w:val="clear" w:color="auto" w:fill="FFFFFF"/>
          <w:lang w:val="en-US" w:eastAsia="zh-CN" w:bidi="ar-SA"/>
        </w:rPr>
        <w:t>万元（含）以上专用设备</w:t>
      </w:r>
      <w:r>
        <w:rPr>
          <w:rFonts w:hint="default" w:ascii="Times New Roman" w:hAnsi="Times New Roman" w:eastAsia="方正仿宋_GBK" w:cs="Times New Roman"/>
          <w:b w:val="0"/>
          <w:bCs w:val="0"/>
          <w:sz w:val="32"/>
          <w:szCs w:val="32"/>
          <w:shd w:val="clear" w:color="auto" w:fill="FFFFFF"/>
          <w:lang w:val="en-US" w:eastAsia="zh-CN" w:bidi="ar-SA"/>
        </w:rPr>
        <w:t>0</w:t>
      </w:r>
      <w:r>
        <w:rPr>
          <w:rFonts w:hint="eastAsia" w:ascii="方正仿宋_GBK" w:hAnsi="方正仿宋_GBK" w:eastAsia="方正仿宋_GBK" w:cs="方正仿宋_GBK"/>
          <w:b w:val="0"/>
          <w:bCs w:val="0"/>
          <w:sz w:val="32"/>
          <w:szCs w:val="32"/>
          <w:shd w:val="clear" w:color="auto" w:fill="FFFFFF"/>
          <w:lang w:val="en-US" w:eastAsia="zh-CN" w:bidi="ar-SA"/>
        </w:rPr>
        <w:t>台（套）。</w:t>
      </w:r>
    </w:p>
    <w:p w14:paraId="67A93E98">
      <w:pPr>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楷体" w:hAnsi="楷体" w:eastAsia="楷体" w:cs="楷体"/>
          <w:b w:val="0"/>
          <w:bCs w:val="0"/>
          <w:sz w:val="32"/>
          <w:szCs w:val="32"/>
          <w:shd w:val="clear" w:color="auto" w:fill="FFFFFF"/>
          <w:lang w:val="en-US" w:eastAsia="zh-CN" w:bidi="ar-SA"/>
        </w:rPr>
      </w:pPr>
      <w:r>
        <w:rPr>
          <w:rFonts w:hint="eastAsia" w:ascii="楷体" w:hAnsi="楷体" w:eastAsia="楷体" w:cs="楷体"/>
          <w:b w:val="0"/>
          <w:bCs w:val="0"/>
          <w:sz w:val="32"/>
          <w:szCs w:val="32"/>
          <w:shd w:val="clear" w:color="auto" w:fill="FFFFFF"/>
          <w:lang w:val="en-US" w:eastAsia="zh-CN" w:bidi="ar-SA"/>
        </w:rPr>
        <w:t>（四）政府采购支出情况说明</w:t>
      </w:r>
    </w:p>
    <w:p w14:paraId="2166566C">
      <w:p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b w:val="0"/>
          <w:bCs w:val="0"/>
          <w:color w:val="auto"/>
          <w:sz w:val="32"/>
          <w:szCs w:val="32"/>
          <w:highlight w:val="none"/>
          <w:shd w:val="clear" w:color="auto" w:fill="FFFFFF"/>
          <w:lang w:val="en-US" w:eastAsia="zh-CN" w:bidi="ar-SA"/>
        </w:rPr>
      </w:pPr>
      <w:r>
        <w:rPr>
          <w:rFonts w:hint="eastAsia" w:ascii="Times New Roman" w:hAnsi="Times New Roman" w:eastAsia="方正仿宋_GBK" w:cs="Times New Roman"/>
          <w:b w:val="0"/>
          <w:bCs w:val="0"/>
          <w:color w:val="auto"/>
          <w:sz w:val="32"/>
          <w:szCs w:val="32"/>
          <w:highlight w:val="none"/>
          <w:shd w:val="clear" w:color="auto" w:fill="FFFFFF"/>
          <w:lang w:val="en-US" w:eastAsia="zh-CN" w:bidi="ar-SA"/>
        </w:rPr>
        <w:t>2024</w:t>
      </w:r>
      <w:r>
        <w:rPr>
          <w:rFonts w:hint="eastAsia" w:ascii="方正仿宋_GBK" w:hAnsi="方正仿宋_GBK" w:eastAsia="方正仿宋_GBK" w:cs="方正仿宋_GBK"/>
          <w:b w:val="0"/>
          <w:bCs w:val="0"/>
          <w:color w:val="auto"/>
          <w:sz w:val="32"/>
          <w:szCs w:val="32"/>
          <w:highlight w:val="none"/>
          <w:shd w:val="clear" w:color="auto" w:fill="FFFFFF"/>
          <w:lang w:val="en-US" w:eastAsia="zh-CN" w:bidi="ar-SA"/>
        </w:rPr>
        <w:t>年度我单位未发生政府采购事项，无相关经费支出。</w:t>
      </w:r>
    </w:p>
    <w:p w14:paraId="6E15A401">
      <w:pPr>
        <w:spacing w:line="600" w:lineRule="exact"/>
        <w:ind w:firstLine="640" w:firstLineChars="200"/>
        <w:rPr>
          <w:rFonts w:hint="eastAsia" w:ascii="Times New Roman" w:hAnsi="Times New Roman" w:eastAsia="方正仿宋_GBK" w:cs="宋体"/>
          <w:b w:val="0"/>
          <w:bCs w:val="0"/>
          <w:kern w:val="0"/>
          <w:sz w:val="32"/>
          <w:szCs w:val="32"/>
        </w:rPr>
      </w:pPr>
      <w:r>
        <w:rPr>
          <w:rFonts w:hint="eastAsia" w:ascii="Times New Roman" w:hAnsi="Times New Roman" w:eastAsia="方正黑体_GBK" w:cs="宋体"/>
          <w:b w:val="0"/>
          <w:bCs w:val="0"/>
          <w:kern w:val="0"/>
          <w:sz w:val="32"/>
          <w:szCs w:val="32"/>
        </w:rPr>
        <w:t>五、预算绩效管理情况说明</w:t>
      </w:r>
    </w:p>
    <w:p w14:paraId="6257504B">
      <w:pPr>
        <w:pStyle w:val="19"/>
        <w:keepNext w:val="0"/>
        <w:keepLines w:val="0"/>
        <w:widowControl/>
        <w:suppressLineNumbers w:val="0"/>
        <w:tabs>
          <w:tab w:val="center" w:pos="4153"/>
          <w:tab w:val="left" w:pos="7275"/>
        </w:tabs>
        <w:spacing w:before="0" w:beforeAutospacing="0" w:after="0" w:afterAutospacing="0" w:line="600" w:lineRule="exact"/>
        <w:ind w:left="0" w:right="0" w:firstLine="640"/>
        <w:jc w:val="left"/>
        <w:rPr>
          <w:rFonts w:hint="eastAsia" w:ascii="方正楷体_GBK" w:hAnsi="宋体" w:eastAsia="方正楷体_GBK" w:cs="宋体"/>
          <w:b w:val="0"/>
          <w:bCs w:val="0"/>
          <w:kern w:val="0"/>
          <w:sz w:val="32"/>
          <w:szCs w:val="32"/>
          <w:lang w:bidi="ar-SA"/>
        </w:rPr>
      </w:pPr>
      <w:r>
        <w:rPr>
          <w:rFonts w:hint="eastAsia" w:ascii="方正楷体_GBK" w:hAnsi="宋体" w:eastAsia="方正楷体_GBK" w:cs="宋体"/>
          <w:b w:val="0"/>
          <w:bCs w:val="0"/>
          <w:kern w:val="0"/>
          <w:sz w:val="32"/>
          <w:szCs w:val="32"/>
          <w:lang w:bidi="ar-SA"/>
        </w:rPr>
        <w:t>（一）预算绩效管理工作开展情况</w:t>
      </w:r>
    </w:p>
    <w:p w14:paraId="3C85EC35">
      <w:pPr>
        <w:pStyle w:val="19"/>
        <w:keepNext w:val="0"/>
        <w:keepLines w:val="0"/>
        <w:widowControl/>
        <w:suppressLineNumbers w:val="0"/>
        <w:tabs>
          <w:tab w:val="center" w:pos="4153"/>
          <w:tab w:val="left" w:pos="7275"/>
        </w:tabs>
        <w:spacing w:before="0" w:beforeAutospacing="0" w:after="0" w:afterAutospacing="0" w:line="600" w:lineRule="exact"/>
        <w:ind w:left="0" w:right="0" w:firstLine="640"/>
        <w:jc w:val="left"/>
        <w:rPr>
          <w:rFonts w:ascii="Times New Roman" w:hAnsi="Times New Roman" w:eastAsia="方正仿宋_GBK" w:cs="宋体"/>
          <w:b w:val="0"/>
          <w:bCs w:val="0"/>
          <w:kern w:val="0"/>
          <w:sz w:val="32"/>
          <w:szCs w:val="32"/>
          <w:lang w:bidi="ar-SA"/>
        </w:rPr>
      </w:pPr>
      <w:r>
        <w:rPr>
          <w:rFonts w:hint="eastAsia" w:ascii="Times New Roman" w:hAnsi="Times New Roman" w:eastAsia="方正仿宋_GBK" w:cs="宋体"/>
          <w:b w:val="0"/>
          <w:bCs w:val="0"/>
          <w:kern w:val="0"/>
          <w:sz w:val="32"/>
          <w:szCs w:val="32"/>
          <w:lang w:bidi="ar-SA"/>
        </w:rPr>
        <w:t>根据预算绩效管理要求，我</w:t>
      </w:r>
      <w:r>
        <w:rPr>
          <w:rFonts w:hint="eastAsia" w:ascii="Times New Roman" w:hAnsi="Times New Roman" w:eastAsia="方正仿宋_GBK" w:cs="宋体"/>
          <w:b w:val="0"/>
          <w:bCs w:val="0"/>
          <w:kern w:val="0"/>
          <w:sz w:val="32"/>
          <w:szCs w:val="32"/>
          <w:lang w:val="en-US" w:eastAsia="zh-CN" w:bidi="ar-SA"/>
        </w:rPr>
        <w:t>单位</w:t>
      </w:r>
      <w:r>
        <w:rPr>
          <w:rFonts w:hint="eastAsia" w:ascii="Times New Roman" w:hAnsi="Times New Roman" w:eastAsia="方正仿宋_GBK" w:cs="宋体"/>
          <w:b w:val="0"/>
          <w:bCs w:val="0"/>
          <w:kern w:val="0"/>
          <w:sz w:val="32"/>
          <w:szCs w:val="32"/>
          <w:lang w:bidi="ar-SA"/>
        </w:rPr>
        <w:t>对部门</w:t>
      </w:r>
      <w:r>
        <w:rPr>
          <w:rFonts w:hint="eastAsia" w:ascii="Times New Roman" w:hAnsi="Times New Roman" w:eastAsia="方正仿宋_GBK" w:cs="宋体"/>
          <w:b w:val="0"/>
          <w:bCs w:val="0"/>
          <w:kern w:val="0"/>
          <w:sz w:val="32"/>
          <w:szCs w:val="32"/>
          <w:lang w:val="en-US" w:eastAsia="zh-CN" w:bidi="ar-SA"/>
        </w:rPr>
        <w:t>2</w:t>
      </w:r>
      <w:r>
        <w:rPr>
          <w:rFonts w:hint="eastAsia" w:ascii="Times New Roman" w:hAnsi="Times New Roman" w:eastAsia="方正仿宋_GBK" w:cs="宋体"/>
          <w:b w:val="0"/>
          <w:bCs w:val="0"/>
          <w:kern w:val="0"/>
          <w:sz w:val="32"/>
          <w:szCs w:val="32"/>
          <w:lang w:bidi="ar-SA"/>
        </w:rPr>
        <w:t>个</w:t>
      </w:r>
      <w:r>
        <w:rPr>
          <w:rFonts w:hint="eastAsia" w:ascii="Times New Roman" w:hAnsi="Times New Roman" w:eastAsia="方正仿宋_GBK" w:cs="宋体"/>
          <w:b w:val="0"/>
          <w:bCs w:val="0"/>
          <w:kern w:val="0"/>
          <w:sz w:val="32"/>
          <w:szCs w:val="32"/>
          <w:lang w:val="en-US" w:eastAsia="zh-CN" w:bidi="ar-SA"/>
        </w:rPr>
        <w:t>二级</w:t>
      </w:r>
      <w:r>
        <w:rPr>
          <w:rFonts w:hint="eastAsia" w:ascii="Times New Roman" w:hAnsi="Times New Roman" w:eastAsia="方正仿宋_GBK" w:cs="宋体"/>
          <w:b w:val="0"/>
          <w:bCs w:val="0"/>
          <w:kern w:val="0"/>
          <w:sz w:val="32"/>
          <w:szCs w:val="32"/>
          <w:lang w:bidi="ar-SA"/>
        </w:rPr>
        <w:t>项目开展了绩效自评，其中，以填报绩效自评表形式开展自评</w:t>
      </w:r>
      <w:r>
        <w:rPr>
          <w:rFonts w:hint="eastAsia" w:ascii="Times New Roman" w:hAnsi="Times New Roman" w:eastAsia="方正仿宋_GBK" w:cs="宋体"/>
          <w:b w:val="0"/>
          <w:bCs w:val="0"/>
          <w:kern w:val="0"/>
          <w:sz w:val="32"/>
          <w:szCs w:val="32"/>
          <w:lang w:val="en-US" w:eastAsia="zh-CN" w:bidi="ar-SA"/>
        </w:rPr>
        <w:t>2</w:t>
      </w:r>
      <w:r>
        <w:rPr>
          <w:rFonts w:hint="eastAsia" w:ascii="Times New Roman" w:hAnsi="Times New Roman" w:eastAsia="方正仿宋_GBK" w:cs="宋体"/>
          <w:b w:val="0"/>
          <w:bCs w:val="0"/>
          <w:kern w:val="0"/>
          <w:sz w:val="32"/>
          <w:szCs w:val="32"/>
          <w:lang w:bidi="ar-SA"/>
        </w:rPr>
        <w:t>项，涉及资金</w:t>
      </w:r>
      <w:r>
        <w:rPr>
          <w:rFonts w:hint="eastAsia" w:ascii="Times New Roman" w:hAnsi="Times New Roman" w:eastAsia="方正仿宋_GBK" w:cs="宋体"/>
          <w:b w:val="0"/>
          <w:bCs w:val="0"/>
          <w:kern w:val="0"/>
          <w:sz w:val="32"/>
          <w:szCs w:val="32"/>
          <w:lang w:val="en-US" w:eastAsia="zh-CN" w:bidi="ar-SA"/>
        </w:rPr>
        <w:t>28.71</w:t>
      </w:r>
      <w:r>
        <w:rPr>
          <w:rFonts w:hint="eastAsia" w:ascii="Times New Roman" w:hAnsi="Times New Roman" w:eastAsia="方正仿宋_GBK" w:cs="宋体"/>
          <w:b w:val="0"/>
          <w:bCs w:val="0"/>
          <w:kern w:val="0"/>
          <w:sz w:val="32"/>
          <w:szCs w:val="32"/>
          <w:lang w:bidi="ar-SA"/>
        </w:rPr>
        <w:t>万元。</w:t>
      </w:r>
    </w:p>
    <w:p w14:paraId="77FF2B3C">
      <w:pPr>
        <w:pStyle w:val="19"/>
        <w:keepNext w:val="0"/>
        <w:keepLines w:val="0"/>
        <w:widowControl/>
        <w:suppressLineNumbers w:val="0"/>
        <w:tabs>
          <w:tab w:val="center" w:pos="4153"/>
          <w:tab w:val="left" w:pos="7275"/>
        </w:tabs>
        <w:spacing w:before="0" w:beforeAutospacing="0" w:after="0" w:afterAutospacing="0" w:line="600" w:lineRule="exact"/>
        <w:ind w:left="0" w:right="0" w:firstLine="640"/>
        <w:jc w:val="left"/>
        <w:rPr>
          <w:rFonts w:hint="eastAsia" w:ascii="方正楷体_GBK" w:hAnsi="宋体" w:eastAsia="方正楷体_GBK" w:cs="宋体"/>
          <w:b w:val="0"/>
          <w:bCs w:val="0"/>
          <w:kern w:val="0"/>
          <w:sz w:val="32"/>
          <w:szCs w:val="32"/>
          <w:lang w:bidi="ar-SA"/>
        </w:rPr>
      </w:pPr>
      <w:r>
        <w:rPr>
          <w:rFonts w:hint="eastAsia" w:ascii="方正楷体_GBK" w:hAnsi="宋体" w:eastAsia="方正楷体_GBK" w:cs="宋体"/>
          <w:b w:val="0"/>
          <w:bCs w:val="0"/>
          <w:kern w:val="0"/>
          <w:sz w:val="32"/>
          <w:szCs w:val="32"/>
          <w:lang w:bidi="ar-SA"/>
        </w:rPr>
        <w:t>（二）绩效自评结果</w:t>
      </w:r>
    </w:p>
    <w:p w14:paraId="5FF9A274">
      <w:pPr>
        <w:pStyle w:val="19"/>
        <w:keepNext w:val="0"/>
        <w:keepLines w:val="0"/>
        <w:widowControl/>
        <w:suppressLineNumbers w:val="0"/>
        <w:tabs>
          <w:tab w:val="center" w:pos="4153"/>
          <w:tab w:val="left" w:pos="7275"/>
        </w:tabs>
        <w:spacing w:before="0" w:beforeAutospacing="0" w:after="0" w:afterAutospacing="0" w:line="600" w:lineRule="exact"/>
        <w:ind w:left="0" w:right="0" w:firstLine="640"/>
        <w:jc w:val="left"/>
        <w:rPr>
          <w:rFonts w:hint="eastAsia" w:ascii="Times New Roman" w:hAnsi="Times New Roman" w:eastAsia="方正仿宋_GBK" w:cs="宋体"/>
          <w:b w:val="0"/>
          <w:bCs w:val="0"/>
          <w:color w:val="000000"/>
          <w:kern w:val="0"/>
          <w:sz w:val="32"/>
          <w:szCs w:val="32"/>
          <w:lang w:bidi="ar-SA"/>
        </w:rPr>
      </w:pPr>
      <w:r>
        <w:rPr>
          <w:rFonts w:hint="eastAsia" w:ascii="Times New Roman" w:hAnsi="Times New Roman" w:eastAsia="方正仿宋_GBK" w:cs="宋体"/>
          <w:b w:val="0"/>
          <w:bCs w:val="0"/>
          <w:color w:val="000000"/>
          <w:kern w:val="0"/>
          <w:sz w:val="32"/>
          <w:szCs w:val="32"/>
          <w:lang w:bidi="ar-SA"/>
        </w:rPr>
        <w:t>1.绩效目标自评表</w:t>
      </w:r>
    </w:p>
    <w:p w14:paraId="2033AB2A">
      <w:pPr>
        <w:pStyle w:val="19"/>
        <w:keepNext w:val="0"/>
        <w:keepLines w:val="0"/>
        <w:widowControl/>
        <w:suppressLineNumbers w:val="0"/>
        <w:tabs>
          <w:tab w:val="center" w:pos="4153"/>
          <w:tab w:val="left" w:pos="7275"/>
        </w:tabs>
        <w:spacing w:before="0" w:beforeAutospacing="0" w:after="0" w:afterAutospacing="0" w:line="600" w:lineRule="exact"/>
        <w:ind w:left="0" w:right="0" w:firstLine="640"/>
        <w:jc w:val="left"/>
        <w:rPr>
          <w:rFonts w:ascii="Times New Roman" w:hAnsi="Times New Roman" w:eastAsia="方正仿宋_GBK" w:cs="宋体"/>
          <w:b w:val="0"/>
          <w:bCs w:val="0"/>
          <w:kern w:val="0"/>
          <w:sz w:val="32"/>
          <w:szCs w:val="32"/>
          <w:lang w:bidi="ar-SA"/>
        </w:rPr>
      </w:pPr>
      <w:r>
        <w:rPr>
          <w:rFonts w:hint="eastAsia" w:ascii="Times New Roman" w:hAnsi="Times New Roman" w:eastAsia="方正仿宋_GBK" w:cs="宋体"/>
          <w:b w:val="0"/>
          <w:bCs w:val="0"/>
          <w:color w:val="000000"/>
          <w:kern w:val="0"/>
          <w:sz w:val="32"/>
          <w:szCs w:val="32"/>
          <w:lang w:bidi="ar-SA"/>
        </w:rPr>
        <w:t>（1</w:t>
      </w:r>
      <w:r>
        <w:rPr>
          <w:rFonts w:ascii="Times New Roman" w:hAnsi="Times New Roman" w:eastAsia="方正仿宋_GBK" w:cs="宋体"/>
          <w:b w:val="0"/>
          <w:bCs w:val="0"/>
          <w:color w:val="000000"/>
          <w:kern w:val="0"/>
          <w:sz w:val="32"/>
          <w:szCs w:val="32"/>
          <w:lang w:bidi="ar-SA"/>
        </w:rPr>
        <w:t>）</w:t>
      </w:r>
      <w:r>
        <w:rPr>
          <w:rFonts w:hint="eastAsia" w:ascii="Times New Roman" w:hAnsi="Times New Roman" w:eastAsia="方正仿宋_GBK" w:cs="宋体"/>
          <w:b w:val="0"/>
          <w:bCs w:val="0"/>
          <w:color w:val="000000"/>
          <w:kern w:val="0"/>
          <w:sz w:val="32"/>
          <w:szCs w:val="32"/>
          <w:lang w:bidi="ar-SA"/>
        </w:rPr>
        <w:t>公开</w:t>
      </w:r>
      <w:r>
        <w:rPr>
          <w:rFonts w:ascii="Times New Roman" w:hAnsi="Times New Roman" w:eastAsia="方正仿宋_GBK" w:cs="宋体"/>
          <w:b w:val="0"/>
          <w:bCs w:val="0"/>
          <w:color w:val="000000"/>
          <w:kern w:val="0"/>
          <w:sz w:val="32"/>
          <w:szCs w:val="32"/>
          <w:lang w:bidi="ar-SA"/>
        </w:rPr>
        <w:t>范围</w:t>
      </w:r>
      <w:r>
        <w:rPr>
          <w:rFonts w:hint="eastAsia" w:ascii="Times New Roman" w:hAnsi="Times New Roman" w:eastAsia="方正仿宋_GBK" w:cs="宋体"/>
          <w:b w:val="0"/>
          <w:bCs w:val="0"/>
          <w:kern w:val="0"/>
          <w:sz w:val="32"/>
          <w:szCs w:val="32"/>
          <w:lang w:bidi="ar-SA"/>
        </w:rPr>
        <w:t>。</w:t>
      </w:r>
      <w:r>
        <w:rPr>
          <w:rFonts w:ascii="Times New Roman" w:hAnsi="Times New Roman" w:eastAsia="方正仿宋_GBK" w:cs="Times New Roman"/>
          <w:b w:val="0"/>
          <w:bCs w:val="0"/>
          <w:kern w:val="0"/>
          <w:sz w:val="32"/>
          <w:szCs w:val="32"/>
          <w:shd w:val="clear" w:color="auto" w:fill="FFFFFF"/>
          <w:lang w:bidi="ar-SA"/>
        </w:rPr>
        <w:t>整体绩效自评表，部分项目绩效自评。</w:t>
      </w:r>
    </w:p>
    <w:p w14:paraId="67CA3C7D">
      <w:pPr>
        <w:pStyle w:val="19"/>
        <w:keepNext w:val="0"/>
        <w:keepLines w:val="0"/>
        <w:widowControl/>
        <w:suppressLineNumbers w:val="0"/>
        <w:tabs>
          <w:tab w:val="center" w:pos="4153"/>
          <w:tab w:val="left" w:pos="7275"/>
        </w:tabs>
        <w:spacing w:before="0" w:beforeAutospacing="0" w:after="0" w:afterAutospacing="0" w:line="600" w:lineRule="exact"/>
        <w:ind w:left="0" w:right="0" w:firstLine="640"/>
        <w:jc w:val="left"/>
        <w:rPr>
          <w:rFonts w:ascii="Times New Roman" w:hAnsi="Times New Roman" w:eastAsia="方正仿宋_GBK" w:cs="宋体"/>
          <w:b w:val="0"/>
          <w:bCs w:val="0"/>
          <w:kern w:val="0"/>
          <w:sz w:val="32"/>
          <w:szCs w:val="32"/>
          <w:lang w:bidi="ar-SA"/>
        </w:rPr>
      </w:pPr>
      <w:r>
        <w:rPr>
          <w:rFonts w:hint="eastAsia" w:ascii="Times New Roman" w:hAnsi="Times New Roman" w:eastAsia="方正仿宋_GBK" w:cs="宋体"/>
          <w:b w:val="0"/>
          <w:bCs w:val="0"/>
          <w:kern w:val="0"/>
          <w:sz w:val="32"/>
          <w:szCs w:val="32"/>
          <w:lang w:bidi="ar-SA"/>
        </w:rPr>
        <w:t>（2</w:t>
      </w:r>
      <w:r>
        <w:rPr>
          <w:rFonts w:ascii="Times New Roman" w:hAnsi="Times New Roman" w:eastAsia="方正仿宋_GBK" w:cs="宋体"/>
          <w:b w:val="0"/>
          <w:bCs w:val="0"/>
          <w:kern w:val="0"/>
          <w:sz w:val="32"/>
          <w:szCs w:val="32"/>
          <w:lang w:bidi="ar-SA"/>
        </w:rPr>
        <w:t>）</w:t>
      </w:r>
      <w:r>
        <w:rPr>
          <w:rFonts w:hint="eastAsia" w:ascii="Times New Roman" w:hAnsi="Times New Roman" w:eastAsia="方正仿宋_GBK" w:cs="宋体"/>
          <w:b w:val="0"/>
          <w:bCs w:val="0"/>
          <w:kern w:val="0"/>
          <w:sz w:val="32"/>
          <w:szCs w:val="32"/>
          <w:lang w:bidi="ar-SA"/>
        </w:rPr>
        <w:t>公开</w:t>
      </w:r>
      <w:r>
        <w:rPr>
          <w:rFonts w:ascii="Times New Roman" w:hAnsi="Times New Roman" w:eastAsia="方正仿宋_GBK" w:cs="宋体"/>
          <w:b w:val="0"/>
          <w:bCs w:val="0"/>
          <w:kern w:val="0"/>
          <w:sz w:val="32"/>
          <w:szCs w:val="32"/>
          <w:lang w:bidi="ar-SA"/>
        </w:rPr>
        <w:t>内容。</w:t>
      </w:r>
    </w:p>
    <w:p w14:paraId="62AF9FE7">
      <w:pPr>
        <w:pStyle w:val="19"/>
        <w:keepNext w:val="0"/>
        <w:keepLines w:val="0"/>
        <w:widowControl/>
        <w:suppressLineNumbers w:val="0"/>
        <w:tabs>
          <w:tab w:val="center" w:pos="4153"/>
          <w:tab w:val="left" w:pos="7275"/>
        </w:tabs>
        <w:spacing w:before="0" w:beforeAutospacing="0" w:after="0" w:afterAutospacing="0" w:line="600" w:lineRule="exact"/>
        <w:ind w:left="0" w:right="0"/>
        <w:jc w:val="left"/>
        <w:rPr>
          <w:rFonts w:hint="eastAsia" w:ascii="Times New Roman" w:hAnsi="Times New Roman" w:eastAsia="方正小标宋_GBK" w:cs="宋体"/>
          <w:b w:val="0"/>
          <w:bCs w:val="0"/>
          <w:color w:val="000000"/>
          <w:kern w:val="0"/>
          <w:sz w:val="36"/>
          <w:szCs w:val="36"/>
          <w:lang w:bidi="ar-SA"/>
        </w:rPr>
      </w:pPr>
      <w:r>
        <w:rPr>
          <w:rFonts w:hint="eastAsia" w:ascii="Times New Roman" w:hAnsi="Times New Roman" w:eastAsia="方正仿宋_GBK" w:cs="宋体"/>
          <w:b w:val="0"/>
          <w:bCs w:val="0"/>
          <w:kern w:val="0"/>
          <w:sz w:val="32"/>
          <w:szCs w:val="32"/>
          <w:lang w:bidi="ar-SA"/>
        </w:rPr>
        <w:t>详见</w:t>
      </w:r>
      <w:r>
        <w:rPr>
          <w:rFonts w:hint="eastAsia" w:ascii="Times New Roman" w:hAnsi="Times New Roman" w:eastAsia="方正仿宋_GBK" w:cs="宋体"/>
          <w:b w:val="0"/>
          <w:bCs w:val="0"/>
          <w:kern w:val="0"/>
          <w:sz w:val="32"/>
          <w:szCs w:val="32"/>
          <w:lang w:eastAsia="zh-CN" w:bidi="ar-SA"/>
        </w:rPr>
        <w:t>附件</w:t>
      </w:r>
      <w:r>
        <w:rPr>
          <w:rFonts w:hint="eastAsia" w:ascii="Times New Roman" w:hAnsi="Times New Roman" w:eastAsia="方正仿宋_GBK" w:cs="宋体"/>
          <w:b w:val="0"/>
          <w:bCs w:val="0"/>
          <w:kern w:val="0"/>
          <w:sz w:val="32"/>
          <w:szCs w:val="32"/>
          <w:lang w:bidi="ar-SA"/>
        </w:rPr>
        <w:t>。</w:t>
      </w:r>
    </w:p>
    <w:p w14:paraId="73D77E86">
      <w:pPr>
        <w:pStyle w:val="19"/>
        <w:keepNext w:val="0"/>
        <w:keepLines w:val="0"/>
        <w:widowControl/>
        <w:suppressLineNumbers w:val="0"/>
        <w:tabs>
          <w:tab w:val="center" w:pos="4153"/>
          <w:tab w:val="left" w:pos="7275"/>
        </w:tabs>
        <w:spacing w:before="0" w:beforeAutospacing="0" w:after="0" w:afterAutospacing="0" w:line="600" w:lineRule="exact"/>
        <w:ind w:left="0" w:right="0" w:firstLine="640"/>
        <w:jc w:val="left"/>
        <w:rPr>
          <w:rFonts w:hint="eastAsia" w:ascii="Times New Roman" w:hAnsi="Times New Roman" w:eastAsia="方正仿宋_GBK" w:cs="宋体"/>
          <w:b w:val="0"/>
          <w:bCs w:val="0"/>
          <w:color w:val="000000"/>
          <w:kern w:val="0"/>
          <w:sz w:val="32"/>
          <w:szCs w:val="32"/>
          <w:lang w:bidi="ar-SA"/>
        </w:rPr>
      </w:pPr>
      <w:r>
        <w:rPr>
          <w:rFonts w:hint="eastAsia" w:ascii="Times New Roman" w:hAnsi="Times New Roman" w:eastAsia="方正仿宋_GBK" w:cs="宋体"/>
          <w:b w:val="0"/>
          <w:bCs w:val="0"/>
          <w:color w:val="000000"/>
          <w:kern w:val="0"/>
          <w:sz w:val="32"/>
          <w:szCs w:val="32"/>
          <w:lang w:bidi="ar-SA"/>
        </w:rPr>
        <w:t>2.绩效自评报告或案例</w:t>
      </w:r>
    </w:p>
    <w:p w14:paraId="7DD8C9CC">
      <w:pPr>
        <w:pStyle w:val="19"/>
        <w:keepNext w:val="0"/>
        <w:keepLines w:val="0"/>
        <w:widowControl/>
        <w:suppressLineNumbers w:val="0"/>
        <w:tabs>
          <w:tab w:val="center" w:pos="4153"/>
          <w:tab w:val="left" w:pos="7275"/>
        </w:tabs>
        <w:spacing w:before="0" w:beforeAutospacing="0" w:after="0" w:afterAutospacing="0" w:line="600" w:lineRule="exact"/>
        <w:ind w:left="0" w:right="0" w:firstLine="640"/>
        <w:jc w:val="left"/>
        <w:rPr>
          <w:rFonts w:hint="eastAsia" w:ascii="Times New Roman" w:hAnsi="Times New Roman" w:eastAsia="方正仿宋_GBK" w:cs="宋体"/>
          <w:b w:val="0"/>
          <w:bCs w:val="0"/>
          <w:kern w:val="0"/>
          <w:sz w:val="32"/>
          <w:szCs w:val="32"/>
          <w:lang w:val="en-US" w:eastAsia="zh-CN" w:bidi="ar-SA"/>
        </w:rPr>
      </w:pPr>
      <w:r>
        <w:rPr>
          <w:rFonts w:hint="eastAsia" w:ascii="Times New Roman" w:hAnsi="Times New Roman" w:eastAsia="方正仿宋_GBK" w:cs="宋体"/>
          <w:b w:val="0"/>
          <w:bCs w:val="0"/>
          <w:kern w:val="0"/>
          <w:sz w:val="32"/>
          <w:szCs w:val="32"/>
          <w:lang w:val="en-US" w:eastAsia="zh-CN" w:bidi="ar-SA"/>
        </w:rPr>
        <w:t>无</w:t>
      </w:r>
    </w:p>
    <w:p w14:paraId="6736FD0E">
      <w:pPr>
        <w:pStyle w:val="19"/>
        <w:keepNext w:val="0"/>
        <w:keepLines w:val="0"/>
        <w:widowControl/>
        <w:suppressLineNumbers w:val="0"/>
        <w:tabs>
          <w:tab w:val="center" w:pos="4153"/>
          <w:tab w:val="left" w:pos="7275"/>
        </w:tabs>
        <w:spacing w:before="0" w:beforeAutospacing="0" w:after="0" w:afterAutospacing="0" w:line="600" w:lineRule="exact"/>
        <w:ind w:left="0" w:right="0" w:firstLine="640"/>
        <w:jc w:val="left"/>
        <w:rPr>
          <w:rFonts w:hint="eastAsia" w:ascii="Times New Roman" w:hAnsi="Times New Roman" w:eastAsia="方正仿宋_GBK" w:cs="宋体"/>
          <w:b w:val="0"/>
          <w:bCs w:val="0"/>
          <w:color w:val="000000"/>
          <w:kern w:val="0"/>
          <w:sz w:val="32"/>
          <w:szCs w:val="32"/>
          <w:lang w:bidi="ar-SA"/>
        </w:rPr>
      </w:pPr>
      <w:r>
        <w:rPr>
          <w:rFonts w:hint="eastAsia" w:ascii="Times New Roman" w:hAnsi="Times New Roman" w:eastAsia="方正仿宋_GBK" w:cs="宋体"/>
          <w:b w:val="0"/>
          <w:bCs w:val="0"/>
          <w:color w:val="000000"/>
          <w:kern w:val="0"/>
          <w:sz w:val="32"/>
          <w:szCs w:val="32"/>
          <w:lang w:bidi="ar-SA"/>
        </w:rPr>
        <w:t>3.关于绩效自评结果的说明</w:t>
      </w:r>
    </w:p>
    <w:p w14:paraId="0B555939">
      <w:pPr>
        <w:keepNext w:val="0"/>
        <w:keepLines w:val="0"/>
        <w:pageBreakBefore w:val="0"/>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宋体"/>
          <w:b w:val="0"/>
          <w:bCs w:val="0"/>
          <w:kern w:val="0"/>
          <w:sz w:val="32"/>
          <w:szCs w:val="32"/>
          <w:lang w:val="en-US" w:eastAsia="zh-CN" w:bidi="ar-SA"/>
        </w:rPr>
      </w:pPr>
      <w:r>
        <w:rPr>
          <w:rFonts w:hint="eastAsia" w:ascii="Times New Roman" w:hAnsi="Times New Roman" w:eastAsia="方正仿宋_GBK" w:cs="Times New Roman"/>
          <w:b w:val="0"/>
          <w:bCs w:val="0"/>
          <w:sz w:val="32"/>
          <w:szCs w:val="32"/>
          <w:shd w:val="clear" w:color="auto" w:fill="FFFFFF"/>
          <w:lang w:val="en-US" w:eastAsia="zh-CN" w:bidi="ar-SA"/>
        </w:rPr>
        <w:t>我单位2024年全部项目均完成设定目标</w:t>
      </w:r>
      <w:r>
        <w:rPr>
          <w:rFonts w:hint="eastAsia" w:ascii="Times New Roman" w:hAnsi="Times New Roman" w:eastAsia="方正仿宋_GBK" w:cs="宋体"/>
          <w:b w:val="0"/>
          <w:bCs w:val="0"/>
          <w:kern w:val="0"/>
          <w:sz w:val="32"/>
          <w:szCs w:val="32"/>
          <w:lang w:val="en-US" w:eastAsia="zh-CN" w:bidi="ar-SA"/>
        </w:rPr>
        <w:t>。</w:t>
      </w:r>
    </w:p>
    <w:p w14:paraId="5D2279DA">
      <w:pPr>
        <w:pStyle w:val="19"/>
        <w:keepNext w:val="0"/>
        <w:keepLines w:val="0"/>
        <w:widowControl/>
        <w:suppressLineNumbers w:val="0"/>
        <w:tabs>
          <w:tab w:val="center" w:pos="4153"/>
          <w:tab w:val="left" w:pos="7275"/>
        </w:tabs>
        <w:spacing w:before="0" w:beforeAutospacing="0" w:after="0" w:afterAutospacing="0" w:line="600" w:lineRule="exact"/>
        <w:ind w:left="0" w:right="0" w:firstLine="640"/>
        <w:jc w:val="left"/>
        <w:rPr>
          <w:rFonts w:hint="eastAsia" w:ascii="方正楷体_GBK" w:hAnsi="宋体" w:eastAsia="方正楷体_GBK" w:cs="宋体"/>
          <w:b w:val="0"/>
          <w:bCs w:val="0"/>
          <w:kern w:val="0"/>
          <w:sz w:val="32"/>
          <w:szCs w:val="32"/>
          <w:lang w:bidi="ar-SA"/>
        </w:rPr>
      </w:pPr>
      <w:r>
        <w:rPr>
          <w:rFonts w:hint="eastAsia" w:ascii="方正楷体_GBK" w:hAnsi="宋体" w:eastAsia="方正楷体_GBK" w:cs="宋体"/>
          <w:b w:val="0"/>
          <w:bCs w:val="0"/>
          <w:kern w:val="0"/>
          <w:sz w:val="32"/>
          <w:szCs w:val="32"/>
          <w:lang w:bidi="ar-SA"/>
        </w:rPr>
        <w:t>（三）重点绩效评价结果</w:t>
      </w:r>
    </w:p>
    <w:p w14:paraId="31CF66B7">
      <w:pPr>
        <w:pStyle w:val="19"/>
        <w:keepNext w:val="0"/>
        <w:keepLines w:val="0"/>
        <w:widowControl/>
        <w:suppressLineNumbers w:val="0"/>
        <w:tabs>
          <w:tab w:val="center" w:pos="4153"/>
          <w:tab w:val="left" w:pos="7275"/>
        </w:tabs>
        <w:spacing w:before="0" w:beforeAutospacing="0" w:after="0" w:afterAutospacing="0" w:line="596" w:lineRule="exact"/>
        <w:ind w:left="0" w:right="0" w:firstLine="640"/>
        <w:jc w:val="left"/>
        <w:rPr>
          <w:rFonts w:hint="eastAsia"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无</w:t>
      </w:r>
    </w:p>
    <w:p w14:paraId="03ABD818">
      <w:pPr>
        <w:pStyle w:val="19"/>
        <w:keepNext w:val="0"/>
        <w:keepLines w:val="0"/>
        <w:widowControl/>
        <w:suppressLineNumbers w:val="0"/>
        <w:tabs>
          <w:tab w:val="center" w:pos="4153"/>
          <w:tab w:val="left" w:pos="7275"/>
        </w:tabs>
        <w:spacing w:before="0" w:beforeAutospacing="0" w:after="0" w:afterAutospacing="0" w:line="596" w:lineRule="exact"/>
        <w:ind w:left="0" w:right="0" w:firstLine="640"/>
        <w:jc w:val="left"/>
        <w:rPr>
          <w:rFonts w:hint="eastAsia" w:ascii="方正黑体_GBK" w:hAnsi="宋体" w:eastAsia="方正黑体_GBK" w:cs="Times New Roman"/>
          <w:b w:val="0"/>
          <w:bCs w:val="0"/>
          <w:kern w:val="0"/>
          <w:sz w:val="32"/>
          <w:szCs w:val="32"/>
          <w:lang w:bidi="ar-SA"/>
        </w:rPr>
      </w:pPr>
      <w:r>
        <w:rPr>
          <w:rFonts w:hint="eastAsia" w:ascii="方正黑体_GBK" w:hAnsi="宋体" w:eastAsia="方正黑体_GBK" w:cs="Times New Roman"/>
          <w:b w:val="0"/>
          <w:bCs w:val="0"/>
          <w:kern w:val="0"/>
          <w:sz w:val="32"/>
          <w:szCs w:val="32"/>
          <w:lang w:bidi="ar-SA"/>
        </w:rPr>
        <w:t>六、专业名词解释</w:t>
      </w:r>
    </w:p>
    <w:p w14:paraId="6434CED4">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sz w:val="32"/>
          <w:szCs w:val="32"/>
          <w:shd w:val="clear" w:color="auto" w:fill="FFFFFF"/>
          <w:lang w:val="en-US" w:eastAsia="zh-CN" w:bidi="ar-SA"/>
        </w:rPr>
        <w:t>指本年度从本级财政部门取得的财政拨款，包括一般公共预算财政拨款和政府性基金预算财政拨款。</w:t>
      </w:r>
    </w:p>
    <w:p w14:paraId="514DC790">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14:paraId="455F37B6">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指事业单位在专业业务活动及其辅助活动之外开展非独立核算经营活动取得的现金流入。</w:t>
      </w:r>
    </w:p>
    <w:p w14:paraId="46BB10C5">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A187A7">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14:paraId="64CA16D2">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指单位上年结转本年使用的基本支出结转、项目支出结转和结余、经营结余。</w:t>
      </w:r>
    </w:p>
    <w:p w14:paraId="1E2F88D4">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指单位按照国家有关规定，缴纳所得税、提取专用基金、转入非财政拨款结余等当年结余的分配情况。</w:t>
      </w:r>
    </w:p>
    <w:p w14:paraId="071EC34F">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指单位结转下年的基本支出结转、项目支出结转和结余、经营结余。</w:t>
      </w:r>
    </w:p>
    <w:p w14:paraId="72B9BFEF">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3879460">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指在基本支出之外为完成特定行政任务和事业发展目标所发生的支出。</w:t>
      </w:r>
    </w:p>
    <w:p w14:paraId="277B3EA0">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指事业单位在专业业务活动及其辅助活动之外开展非独立核算经营活动发生的支出。</w:t>
      </w:r>
    </w:p>
    <w:p w14:paraId="1F225924">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BA82B74">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89E19BA">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反映单位开支的在职职工和编制外长期聘用人员的各类劳动报酬，以及为上述人员缴纳的各项社会保险费等。</w:t>
      </w:r>
    </w:p>
    <w:p w14:paraId="2A09AB43">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反映单位购买商品和服务的支出（不包括用于购置固定资产的支出、战略性和应急储备支出）。</w:t>
      </w:r>
    </w:p>
    <w:p w14:paraId="4EB99655">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反映用于对个人和家庭的补助支出。</w:t>
      </w:r>
    </w:p>
    <w:p w14:paraId="45A2A925">
      <w:pPr>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bidi="ar-SA"/>
        </w:rPr>
      </w:pPr>
      <w:r>
        <w:rPr>
          <w:rStyle w:val="13"/>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方正仿宋_GBK" w:cs="Times New Roman"/>
          <w:b w:val="0"/>
          <w:bCs w:val="0"/>
          <w:sz w:val="32"/>
          <w:szCs w:val="32"/>
          <w:shd w:val="clear" w:color="auto"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14:paraId="1E215336">
      <w:pPr>
        <w:pStyle w:val="19"/>
        <w:keepNext w:val="0"/>
        <w:keepLines w:val="0"/>
        <w:widowControl/>
        <w:suppressLineNumbers w:val="0"/>
        <w:tabs>
          <w:tab w:val="center" w:pos="4153"/>
          <w:tab w:val="left" w:pos="7275"/>
        </w:tabs>
        <w:spacing w:before="0" w:beforeAutospacing="0" w:after="0" w:afterAutospacing="0" w:line="596" w:lineRule="exact"/>
        <w:ind w:left="0" w:right="0" w:firstLine="640"/>
        <w:jc w:val="left"/>
        <w:rPr>
          <w:rFonts w:hint="eastAsia" w:ascii="方正黑体_GBK" w:hAnsi="宋体" w:eastAsia="方正黑体_GBK" w:cs="Times New Roman"/>
          <w:b w:val="0"/>
          <w:bCs w:val="0"/>
          <w:kern w:val="0"/>
          <w:sz w:val="32"/>
          <w:szCs w:val="32"/>
          <w:lang w:bidi="ar-SA"/>
        </w:rPr>
      </w:pPr>
      <w:r>
        <w:rPr>
          <w:rFonts w:hint="eastAsia" w:ascii="方正黑体_GBK" w:hAnsi="宋体" w:eastAsia="方正黑体_GBK" w:cs="Times New Roman"/>
          <w:b w:val="0"/>
          <w:bCs w:val="0"/>
          <w:kern w:val="0"/>
          <w:sz w:val="32"/>
          <w:szCs w:val="32"/>
          <w:lang w:bidi="ar-SA"/>
        </w:rPr>
        <w:t>七、决算公开联系方式</w:t>
      </w:r>
    </w:p>
    <w:p w14:paraId="17235884">
      <w:pPr>
        <w:pStyle w:val="19"/>
        <w:keepNext w:val="0"/>
        <w:keepLines w:val="0"/>
        <w:widowControl/>
        <w:suppressLineNumbers w:val="0"/>
        <w:tabs>
          <w:tab w:val="center" w:pos="4153"/>
          <w:tab w:val="left" w:pos="7275"/>
        </w:tabs>
        <w:spacing w:before="0" w:beforeAutospacing="0" w:after="0" w:afterAutospacing="0" w:line="596" w:lineRule="exact"/>
        <w:ind w:left="0" w:right="0" w:firstLine="640"/>
        <w:jc w:val="left"/>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bidi="ar-SA"/>
        </w:rPr>
        <w:t>本单位决算公开信息反馈和联系方式</w:t>
      </w:r>
      <w:bookmarkStart w:id="0" w:name="_GoBack"/>
      <w:bookmarkEnd w:id="0"/>
      <w:r>
        <w:rPr>
          <w:rFonts w:hint="default" w:ascii="Times New Roman" w:hAnsi="Times New Roman" w:eastAsia="方正仿宋_GBK" w:cs="Times New Roman"/>
          <w:kern w:val="0"/>
          <w:sz w:val="32"/>
          <w:szCs w:val="32"/>
          <w:shd w:val="clear" w:color="auto" w:fill="FFFFFF"/>
          <w:lang w:bidi="ar-SA"/>
        </w:rPr>
        <w:t>：023-486</w:t>
      </w:r>
      <w:r>
        <w:rPr>
          <w:rFonts w:hint="eastAsia" w:ascii="Times New Roman" w:hAnsi="Times New Roman" w:eastAsia="方正仿宋_GBK" w:cs="Times New Roman"/>
          <w:kern w:val="0"/>
          <w:sz w:val="32"/>
          <w:szCs w:val="32"/>
          <w:shd w:val="clear" w:color="auto" w:fill="FFFFFF"/>
          <w:lang w:val="en-US" w:eastAsia="zh-CN" w:bidi="ar-SA"/>
        </w:rPr>
        <w:t>60380</w:t>
      </w:r>
    </w:p>
    <w:sectPr>
      <w:headerReference r:id="rId3" w:type="default"/>
      <w:footerReference r:id="rId4" w:type="default"/>
      <w:pgSz w:w="11850" w:h="16783"/>
      <w:pgMar w:top="1440" w:right="1800" w:bottom="1440" w:left="180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D70B">
    <w:pPr>
      <w:pStyle w:val="6"/>
      <w:jc w:val="both"/>
      <w:rPr>
        <w:rFonts w:hint="default"/>
      </w:rPr>
    </w:pP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CA08B6A">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CA08B6A">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C664">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172A27"/>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397BEA"/>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432BF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493766"/>
    <w:rsid w:val="1DA52501"/>
    <w:rsid w:val="1DBD6767"/>
    <w:rsid w:val="1DC52125"/>
    <w:rsid w:val="1DD26311"/>
    <w:rsid w:val="1E374ACB"/>
    <w:rsid w:val="1ECF0A66"/>
    <w:rsid w:val="1EF67CA4"/>
    <w:rsid w:val="1F020D3A"/>
    <w:rsid w:val="1F2C5189"/>
    <w:rsid w:val="1F4B0B02"/>
    <w:rsid w:val="1FBB35CD"/>
    <w:rsid w:val="1FCD26AF"/>
    <w:rsid w:val="20642787"/>
    <w:rsid w:val="20895274"/>
    <w:rsid w:val="21556F04"/>
    <w:rsid w:val="22403BD3"/>
    <w:rsid w:val="22AD3177"/>
    <w:rsid w:val="235417B6"/>
    <w:rsid w:val="24642B27"/>
    <w:rsid w:val="24B92327"/>
    <w:rsid w:val="24C14514"/>
    <w:rsid w:val="2533755C"/>
    <w:rsid w:val="25791755"/>
    <w:rsid w:val="26396DF4"/>
    <w:rsid w:val="27167136"/>
    <w:rsid w:val="271B442C"/>
    <w:rsid w:val="27B23302"/>
    <w:rsid w:val="283C2BCC"/>
    <w:rsid w:val="28EF7716"/>
    <w:rsid w:val="29310A5F"/>
    <w:rsid w:val="29C37A35"/>
    <w:rsid w:val="29F80D74"/>
    <w:rsid w:val="2A076083"/>
    <w:rsid w:val="2A73162E"/>
    <w:rsid w:val="2B167953"/>
    <w:rsid w:val="2B200583"/>
    <w:rsid w:val="2B2729C0"/>
    <w:rsid w:val="2B8209DE"/>
    <w:rsid w:val="2B821C91"/>
    <w:rsid w:val="2BF81A22"/>
    <w:rsid w:val="2C636760"/>
    <w:rsid w:val="2C6762A3"/>
    <w:rsid w:val="2CA628F5"/>
    <w:rsid w:val="2DF65531"/>
    <w:rsid w:val="2FCA4B37"/>
    <w:rsid w:val="2FE029D7"/>
    <w:rsid w:val="2FF06E00"/>
    <w:rsid w:val="30586FEC"/>
    <w:rsid w:val="31383BD0"/>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0F651D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674AF1"/>
    <w:rsid w:val="4FFE7F08"/>
    <w:rsid w:val="504B6EAA"/>
    <w:rsid w:val="50F06B6E"/>
    <w:rsid w:val="51064DCD"/>
    <w:rsid w:val="51D21804"/>
    <w:rsid w:val="52234D33"/>
    <w:rsid w:val="522F6E0C"/>
    <w:rsid w:val="52463BA1"/>
    <w:rsid w:val="527B433B"/>
    <w:rsid w:val="52C4533A"/>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145DCD"/>
    <w:rsid w:val="5842572D"/>
    <w:rsid w:val="5A3B59D6"/>
    <w:rsid w:val="5AD134D8"/>
    <w:rsid w:val="5BF41F67"/>
    <w:rsid w:val="5C263CE4"/>
    <w:rsid w:val="5C5D2777"/>
    <w:rsid w:val="5CEC6170"/>
    <w:rsid w:val="5CF66BF3"/>
    <w:rsid w:val="5D290C69"/>
    <w:rsid w:val="5DA80C2C"/>
    <w:rsid w:val="5F2D4A41"/>
    <w:rsid w:val="60C74F6C"/>
    <w:rsid w:val="61015958"/>
    <w:rsid w:val="61025A59"/>
    <w:rsid w:val="613D5BBC"/>
    <w:rsid w:val="61536C39"/>
    <w:rsid w:val="62944DD7"/>
    <w:rsid w:val="6319381F"/>
    <w:rsid w:val="63C25DC5"/>
    <w:rsid w:val="63C62057"/>
    <w:rsid w:val="64571EF5"/>
    <w:rsid w:val="64AC1794"/>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7E5A19"/>
    <w:rsid w:val="6EFD1324"/>
    <w:rsid w:val="6F5A53AC"/>
    <w:rsid w:val="6FAC003D"/>
    <w:rsid w:val="6FD926BF"/>
    <w:rsid w:val="6FE55E12"/>
    <w:rsid w:val="6FFB2E76"/>
    <w:rsid w:val="708F6F7F"/>
    <w:rsid w:val="70D94BD3"/>
    <w:rsid w:val="71574775"/>
    <w:rsid w:val="71C34D91"/>
    <w:rsid w:val="72DB435C"/>
    <w:rsid w:val="72E2613A"/>
    <w:rsid w:val="72F771F4"/>
    <w:rsid w:val="73934AD2"/>
    <w:rsid w:val="73D449FA"/>
    <w:rsid w:val="748366C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CD4C04"/>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7722</Words>
  <Characters>9813</Characters>
  <Lines>186</Lines>
  <Paragraphs>52</Paragraphs>
  <TotalTime>21</TotalTime>
  <ScaleCrop>false</ScaleCrop>
  <LinksUpToDate>false</LinksUpToDate>
  <CharactersWithSpaces>10571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aloneness</cp:lastModifiedBy>
  <dcterms:modified xsi:type="dcterms:W3CDTF">2025-10-21T07:13:39Z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2E2A08F7EBF2476E9CF51BDE2C624FF2_13</vt:lpwstr>
  </property>
  <property fmtid="{D5CDD505-2E9C-101B-9397-08002B2CF9AE}" pid="4" name="KSOTemplateDocerSaveRecord">
    <vt:lpwstr>eyJoZGlkIjoiMGU0NDkwNjQ1YzZlYzlhMTVlOWM1NGQ4Y2YyMzMwMGYiLCJ1c2VySWQiOiI5OTIxOTgyMTkifQ==</vt:lpwstr>
  </property>
</Properties>
</file>