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</w:pPr>
      <w:r>
        <w:rPr>
          <w:rFonts w:hint="eastAsia" w:ascii="楷体_GB2312" w:eastAsia="楷体_GB2312" w:cs="楷体_GB2312"/>
          <w:b/>
          <w:bCs w:val="0"/>
          <w:sz w:val="30"/>
          <w:szCs w:val="24"/>
          <w:lang w:eastAsia="zh-CN"/>
        </w:rPr>
        <w:t>统一社会信用代码</w:t>
      </w:r>
      <w:r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  <w:t xml:space="preserve">   </w:t>
      </w:r>
    </w:p>
    <w:p>
      <w:pPr>
        <w:wordWrap w:val="0"/>
        <w:jc w:val="right"/>
        <w:rPr>
          <w:rFonts w:eastAsia="楷体_GB2312"/>
          <w:b/>
          <w:bCs/>
          <w:sz w:val="30"/>
          <w:szCs w:val="24"/>
          <w:lang w:val="en-US"/>
        </w:rPr>
      </w:pP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  <w:r>
        <w:rPr>
          <w:rStyle w:val="14"/>
          <w:b/>
          <w:bCs/>
          <w:sz w:val="30"/>
          <w:szCs w:val="30"/>
          <w:lang w:val="en-US"/>
        </w:rPr>
        <w:t>12500222450517920L</w:t>
      </w: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center"/>
        <w:rPr>
          <w:rFonts w:eastAsia="黑体"/>
          <w:b/>
          <w:bCs/>
          <w:spacing w:val="40"/>
          <w:sz w:val="52"/>
          <w:szCs w:val="24"/>
          <w:lang w:val="en-US"/>
        </w:rPr>
      </w:pPr>
      <w:r>
        <w:rPr>
          <w:rFonts w:hint="eastAsia" w:ascii="Times New Roman" w:hAnsi="宋体" w:eastAsia="黑体" w:cs="黑体"/>
          <w:b/>
          <w:bCs/>
          <w:spacing w:val="40"/>
          <w:sz w:val="52"/>
          <w:szCs w:val="24"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val="en-US"/>
        </w:rPr>
      </w:pPr>
    </w:p>
    <w:p>
      <w:pPr>
        <w:jc w:val="center"/>
        <w:rPr>
          <w:rFonts w:eastAsia="楷体_GB2312"/>
          <w:b/>
          <w:bCs/>
          <w:spacing w:val="30"/>
          <w:sz w:val="36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（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Style w:val="14"/>
          <w:b/>
          <w:bCs/>
          <w:sz w:val="30"/>
          <w:szCs w:val="30"/>
          <w:lang w:val="en-US"/>
        </w:rPr>
        <w:t>2017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年度）</w:t>
      </w: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6"/>
                <w:b/>
                <w:bCs/>
                <w:sz w:val="36"/>
                <w:szCs w:val="24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5"/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  <w:t>重庆市綦江区文物管理所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6"/>
                <w:b/>
                <w:bCs/>
                <w:sz w:val="36"/>
                <w:szCs w:val="24"/>
                <w:bdr w:val="none" w:color="auto" w:sz="0" w:space="0"/>
              </w:rPr>
              <w:t>法</w:t>
            </w:r>
            <w:r>
              <w:rPr>
                <w:rStyle w:val="16"/>
                <w:b/>
                <w:bCs/>
                <w:spacing w:val="30"/>
                <w:sz w:val="36"/>
                <w:szCs w:val="24"/>
                <w:bdr w:val="none" w:color="auto" w:sz="0" w:space="0"/>
              </w:rPr>
              <w:t>定代表</w:t>
            </w:r>
            <w:r>
              <w:rPr>
                <w:rStyle w:val="16"/>
                <w:b/>
                <w:bCs/>
                <w:sz w:val="36"/>
                <w:szCs w:val="24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u w:val="single"/>
          <w:lang w:val="en-US"/>
        </w:rPr>
      </w:pP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z w:val="32"/>
          <w:szCs w:val="24"/>
          <w:lang w:eastAsia="zh-CN"/>
        </w:rPr>
        <w:t>国家事业单位登记管理局制</w:t>
      </w: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1"/>
        <w:gridCol w:w="1796"/>
        <w:gridCol w:w="1702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事项</w:t>
            </w:r>
          </w:p>
        </w:tc>
        <w:tc>
          <w:tcPr>
            <w:tcW w:w="2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59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重庆市綦江区文物管理所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宗旨和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业务范围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收藏展览文物，弘扬民族文化。文物＜收集/鉴定/登编/修复/保管＞ 文物展览 文物复制与修复 文物及相关研究 文物宣传出版 文物市场的管理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住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所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重庆市綦江区古南街道新山村84号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周铃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开办资金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18</w:t>
            </w: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经费来源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财政补助（全额拨款）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举办单位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重庆市綦江区文化委员会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5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5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年初数（万元）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5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5"/>
                <w:sz w:val="32"/>
                <w:szCs w:val="24"/>
                <w:bdr w:val="none" w:color="auto" w:sz="0" w:space="0"/>
                <w:lang w:val="en-US"/>
              </w:rPr>
              <w:t>263.1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center"/>
            </w:pPr>
            <w:r>
              <w:rPr>
                <w:rStyle w:val="20"/>
                <w:sz w:val="32"/>
                <w:szCs w:val="32"/>
                <w:bdr w:val="none" w:color="auto" w:sz="0" w:space="0"/>
                <w:lang w:val="en-US"/>
              </w:rPr>
              <w:t>231.1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网上名称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>重庆市綦江区文物管理所.公益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从业人数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5"/>
                <w:sz w:val="32"/>
                <w:szCs w:val="24"/>
                <w:bdr w:val="none" w:color="auto" w:sz="0" w:space="0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对《条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例》和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实施细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则有关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变更登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记规定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的执行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一、文物保护工作 1.与各街镇签订《文物目标安全责任书》，共计96份； 2.收集整理2016年度綦江博物馆免费开放绩效考核资料。 3.协助中山路小学推进邹进贤故居保护修缮工作，目前已完成项目立项工作，《邹进贤故居保护修缮方案》已通过专家评审。 4.协助东溪镇推进传统村落建设。 5.认真做好不可移动文物安全巡查工作，重点对市区级文保单位巡查，按照国家文物局要求做到每个季度对7处市级文保单位进行巡查一次，每半年对89处区级文保单位进行巡查一次，对未定级不可移动文物点进行抽查，并制作2017年文保单位安全隐患及整改台账，共巡查125个点，311人次，巡查中共发现58处安全隐患，已整改完成29处。 6.做好区红军长征纪念馆陈列室改陈工作，改陈方案设计通过区委宣传部和党史室审定，完成了向发改委立项申报，现进入财评阶段。 7.完成《探索建立我区文物保护的长效机制》调研报告、《重庆古镇建设的现状及对策建议》初稿。 8.认真办理2017年区人大代表建议和政协提案工作，完成办理2个主办件，5个协办件。 9.完成《川黔抗战（綦江段）文化调研及应用》课题结题报告。 10.编写制作《僚学研究 我们在路上》宣传视频。 11.做好文博学会指导工作。 12.填报市级文物保护单位项目立项计划书（灵应岩、王爷庙、邹进贤故居）。 13.整理建国以来被盗为追回文物资料，我区共有4处被盗未追回文物，涉及扶欢镇、三角镇、丁山镇和横山镇。 14.协助永城镇政府做好王良故居保护修缮工作，自2017年3月1日开工现已竣工，已通过区文化委组织的专家初验和市文物局组织的专家竣工验收。 二、免费开放工作 1.做好博物馆免费开放日常工作，加强馆内及馆周边安全隐患的排查与整改工作。建设了微型消防站，开展了区文化委全系统参加的2次消防灭火安全演习， 2次反恐防暴安全演练，确保安全生产零事故。 2.做好各界接待工作。截止12月初，开放310天，接待观众共10.17万人。其中接待各级团体78个，包括实验中学、特殊学校、实验幼儿园等学校23个，市内外各级团体55个。 3.举办临时展览4个，包括綦江区民间收藏协会艺术品交流展、抗战图片展、博物馆科普展等3个原创展览，1个引进展览??由国土局主办的《重庆市綦江区第48个地球日主题宣传展》。 4.开展社教活动49场，其中未成年教育活动15场，讲座、论坛8场，未成年以外的教育活动6场，到东溪、古南永新等6个街镇及景区巡展20场，共惠及人数约3万人。 5.邀请重庆市知名红色文化专家厉华研究员编写展陈大纲，现完成《王良故居陈列展览方案》初稿的编制工作。 6.完成博物馆建设用地红线规划调整，为博物馆建设文物库房做前期准备。 7.博物馆在重庆市2016年免费开放绩效考核中被评为良好单位，被市社科联评选为优秀单位。 8.完成了博物馆免费WiFi全覆盖工程，能够覆盖博物馆周边80米左右，预计最多能满足80人同时上网。现正在调试阶段。 9.按照3A景区旅游厕所标准，对博物馆男女卫生间进行整改，目前已达标。 三、文史研究工作 1.一会 积极筹备并于7月27日成功召开第二届僚学研究国际学术研讨会，大会共收到国内外35篇高水平高质量的论文，参会嘉宾有来自中国社会科学院梁满仓教授、楼劲教授，泰国泰中研究院代表范军、奥拉泰•篷帝，百越民族史学会高蒙河教授、黄向春教授，三峡博物馆馆长程武彦、柳州博物馆馆长程州，等等，共计120人参会，专家学者济济一堂，围绕“僚人与百越”主题发表学术观点，通过专家学者严谨认真地研讨，理清了“僚人从哪儿来"的脉络，填补了空白，达成了"綦江共识”。 2.一丛书 5月，25万字的论文集《僚学研究（第一辑）》成功在中国广播影视出版社出版，有西南大学黎小龙教授的《传统民族观视域中的巴蜀“北獠”和“南平僚”》，有云南社科院王国祥教授的《南平僚的社会形态与中央王朝的关系》，有泰国泰中学会黎道纲的《谈僚人与泰族族源关系》，广西民族大学范洪贵《小议南平僚》等33篇高水平高质量的学术论文。36万字《僚学研究（第二辑）》排版正在三审三校阶段，该论文集包括中科院梁满仓教授的《獠人三考》、云南社科院王国祥教授的《南平僚族属证明法：探寻僚语底层并与壮泰语族比较》，中科院李斯颖的《侗台语族群生育女神的信仰与特性》，柳州博物馆罗安鹄的《图说骆越与僚的文化渊源》，泰国泰中研究院巴色•纳•纳空教授的《农业和迁徙基础上的泰人起源》，泰中研究院奥拉泰•蓬迪教授的《农业基础上的泰人起源和迁徙》等35篇学术论文。 小说《南平僚传奇》初稿完成，计32万字88章节，正待下一步修改中。《南平僚传奇》还原了綦江境内及其周边地区僚人的生活生产合作斗争历史，目前大熊喵电影拍摄公司想与我方合作，商谈编拍电视剧的事宜。 ⑴一项目。区级人才项目《僚人文化研究与应用》于5月向区委组织部申报并成功获批，11月受推荐申报区级优秀人才项目，目前该项目的进度已接近尾声。 ⑵一方案。《中华僚王城设计方案》初稿完成。 ⑶二课题。区级课题《綦江家风文化调查研究及成果应用》（以下简称《家》）《川黔抗战路线（綦江段）文化调研及应用》（以下简称《抗战》）的立项与成功结题。 《家》课题，我馆从3月份开始申报，5月成功获批，馆内做好“家风、家训、家规”文化遗址遗迹调查，组织10名专业技术人员走访了中峰柏林嘴祠堂、扶欢镇崇恩寺、永城镇芙蓉书院、石角镇霍家庄院、东溪镇军事委员会参议院旧址、永新镇周家祠堂、赶水石房子等地，拓片41张、采集家谱44本等，对重点文物（如二十四孝图）拓片留存资料；收集118个姓氏家规家训，形成了7000多字的研究报告，并为家风版画展做了资料的准备。 《抗战》课题，我馆从3月份开始申报，5月成功获批，馆内专业技术人员实地走访了三江、篆塘、东溪、安稳等地，搜集了沿线各地的遗迹遗存资料，如綦江闸坝群、綦江铁矿遗址等，形成了约6000字的研究报告。 3.三讲座 ⑴送《僚人文化科普讲座》进重庆工商大学研究生院。 ⑵在綦江党校开展《綦江历史文化知识讲座》。 ⑶在綦江博物馆给中青班永川学员讲授綦江历史文化。 4.六研讨。 加强与馆外学术力量的交流，积极参加馆外学术研讨会，5月，投稿并参加世界尹珍文化研讨会会议（道真）和巴文化研讨会会议（三峡博物馆），10月，投稿并参加三国文化研讨会（三峡博物馆）。 5.继续推进“金鼎工程”人才培养工作 ⑴派遣馆员到北京参加“艺术品鉴证质量溯源标准及鉴证机构能力评定”培训，并成功通过测试，取得结业证书。 ⑵受区旅游局推荐，派遣讲解员到参加“重庆市导游人员素质提升培训”。 ⑶参加綦江区文物保护员专业知识培训。 ⑷派遣馆员参加专业技术人员中、高级职称培训。 6.积极支持全区旅游、经济工作 配合“三养綦江”夏季旅游养生季工作，培养并派遣讲解员参加全区随车导游政务接待工作。热情接待区发改委的招商客户，详细向外来投资者介绍綦江独特的历史文化，积极推介綦江。 四、其他奖励 王凤琳被评为市级可移动文物普查工作“先进个人”；王凤琳、彭欣妍参加重庆市讲解员大赛，分别获得专业组“优秀奖”，志愿者组“三等奖”；王凤琳参加区“中华魂演讲比赛小组赛，获得 “二等奖”。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相关资质认可或执业许可证明文件及有效期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《事业单位法人证书》 有效期自2016年05月24日至2021年05月24日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绩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效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和受奖惩及诉讼投诉情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绩效考核合格，无惩处，无诉讼投诉情况。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接受捐赠</w:t>
            </w:r>
          </w:p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资助及使用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20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 xml:space="preserve">填表人： </w:t>
      </w:r>
      <w:r>
        <w:rPr>
          <w:rStyle w:val="15"/>
          <w:rFonts w:hint="eastAsia" w:ascii="楷体_GB2312" w:eastAsia="楷体_GB2312" w:cs="楷体_GB2312"/>
          <w:sz w:val="28"/>
          <w:szCs w:val="28"/>
          <w:lang w:val="en-US"/>
        </w:rPr>
        <w:t>石美芹</w:t>
      </w:r>
      <w:r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  <w:t xml:space="preserve">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联系电话：</w:t>
      </w:r>
      <w:r>
        <w:rPr>
          <w:rStyle w:val="15"/>
          <w:rFonts w:hint="eastAsia" w:ascii="楷体_GB2312" w:eastAsia="楷体_GB2312" w:cs="楷体_GB2312"/>
          <w:sz w:val="28"/>
          <w:szCs w:val="28"/>
          <w:lang w:val="en-US"/>
        </w:rPr>
        <w:t xml:space="preserve">15730027711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报送日期：</w:t>
      </w:r>
      <w:r>
        <w:rPr>
          <w:rStyle w:val="15"/>
          <w:rFonts w:hint="eastAsia" w:ascii="楷体_GB2312" w:eastAsia="楷体_GB2312" w:cs="楷体_GB2312"/>
          <w:b/>
          <w:bCs/>
          <w:sz w:val="28"/>
          <w:szCs w:val="28"/>
          <w:lang w:val="en-US"/>
        </w:rPr>
        <w:t>2018年03月26日</w:t>
      </w:r>
    </w:p>
    <w:sectPr>
      <w:pgSz w:w="11906" w:h="16838"/>
      <w:pgMar w:top="1440" w:right="1135" w:bottom="1440" w:left="1135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楷体_GB2312">
    <w:altName w:val="宋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DI5ZDUxM2NjMTA2ZTNlZmY4ZGE1MmRkZDVkMDQifQ=="/>
  </w:docVars>
  <w:rsids>
    <w:rsidRoot w:val="00000000"/>
    <w:rsid w:val="37AC3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8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9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customStyle="1" w:styleId="14">
    <w:name w:val="font21"/>
    <w:basedOn w:val="13"/>
    <w:uiPriority w:val="0"/>
    <w:rPr>
      <w:rFonts w:hint="default" w:ascii="Times New Roman" w:hAnsi="Times New Roman" w:eastAsia="楷体_GB2312" w:cs="Times New Roman"/>
      <w:sz w:val="30"/>
      <w:szCs w:val="24"/>
    </w:rPr>
  </w:style>
  <w:style w:type="character" w:customStyle="1" w:styleId="15">
    <w:name w:val="font61"/>
    <w:basedOn w:val="13"/>
    <w:uiPriority w:val="0"/>
    <w:rPr>
      <w:rFonts w:hint="default" w:ascii="Times New Roman" w:hAnsi="Times New Roman" w:eastAsia="楷体_GB2312" w:cs="Times New Roman"/>
      <w:sz w:val="32"/>
      <w:szCs w:val="24"/>
    </w:rPr>
  </w:style>
  <w:style w:type="character" w:customStyle="1" w:styleId="16">
    <w:name w:val="font51"/>
    <w:basedOn w:val="13"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17">
    <w:name w:val="hps"/>
    <w:basedOn w:val="13"/>
    <w:uiPriority w:val="0"/>
  </w:style>
  <w:style w:type="character" w:customStyle="1" w:styleId="18">
    <w:name w:val="页脚 Char"/>
    <w:basedOn w:val="13"/>
    <w:link w:val="8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3"/>
    <w:link w:val="9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20">
    <w:name w:val="font71"/>
    <w:basedOn w:val="13"/>
    <w:uiPriority w:val="0"/>
    <w:rPr>
      <w:rFonts w:hint="default" w:ascii="Times New Roman" w:hAnsi="Times New Roman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1</Pages>
  <Words>98</Words>
  <Characters>561</Characters>
  <Lines>4</Lines>
  <Paragraphs>1</Paragraphs>
  <TotalTime>2</TotalTime>
  <ScaleCrop>false</ScaleCrop>
  <LinksUpToDate>false</LinksUpToDate>
  <CharactersWithSpaces>658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雨林木风</dc:creator>
  <cp:lastModifiedBy>~＇Silence＇＇</cp:lastModifiedBy>
  <dcterms:modified xsi:type="dcterms:W3CDTF">2023-10-19T09:35:56Z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DD4480AB91884C6EBEF9D058E4603BD3_13</vt:lpwstr>
  </property>
</Properties>
</file>