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val="0"/>
        <w:jc w:val="right"/>
        <w:rPr>
          <w:rFonts w:hint="eastAsia" w:ascii="楷体_GB2312" w:eastAsia="楷体_GB2312" w:cs="楷体_GB2312"/>
          <w:b/>
          <w:bCs w:val="0"/>
          <w:sz w:val="30"/>
          <w:szCs w:val="24"/>
          <w:lang w:val="en-US"/>
        </w:rPr>
      </w:pPr>
      <w:r>
        <w:rPr>
          <w:rFonts w:hint="eastAsia" w:ascii="楷体_GB2312" w:eastAsia="楷体_GB2312" w:cs="楷体_GB2312"/>
          <w:b/>
          <w:bCs w:val="0"/>
          <w:sz w:val="30"/>
          <w:szCs w:val="24"/>
          <w:lang w:eastAsia="zh-CN"/>
        </w:rPr>
        <w:t>统一社会信用代码</w:t>
      </w:r>
      <w:r>
        <w:rPr>
          <w:rFonts w:hint="eastAsia" w:ascii="楷体_GB2312" w:eastAsia="楷体_GB2312" w:cs="楷体_GB2312"/>
          <w:b/>
          <w:bCs w:val="0"/>
          <w:sz w:val="30"/>
          <w:szCs w:val="24"/>
          <w:lang w:val="en-US"/>
        </w:rPr>
        <w:t xml:space="preserve">   </w:t>
      </w:r>
    </w:p>
    <w:p>
      <w:pPr>
        <w:wordWrap w:val="0"/>
        <w:jc w:val="right"/>
        <w:rPr>
          <w:rFonts w:eastAsia="楷体_GB2312"/>
          <w:b/>
          <w:bCs/>
          <w:sz w:val="30"/>
          <w:szCs w:val="24"/>
          <w:lang w:val="en-US"/>
        </w:rPr>
      </w:pPr>
      <w:r>
        <w:rPr>
          <w:rFonts w:eastAsia="楷体_GB2312"/>
          <w:b/>
          <w:bCs/>
          <w:sz w:val="30"/>
          <w:szCs w:val="24"/>
          <w:lang w:val="en-US"/>
        </w:rPr>
        <w:t xml:space="preserve">   </w:t>
      </w:r>
      <w:r>
        <w:rPr>
          <w:rStyle w:val="16"/>
          <w:b/>
          <w:bCs/>
          <w:sz w:val="30"/>
          <w:szCs w:val="30"/>
          <w:lang w:val="en-US"/>
        </w:rPr>
        <w:t>125002223587249780</w:t>
      </w:r>
      <w:r>
        <w:rPr>
          <w:rFonts w:eastAsia="楷体_GB2312"/>
          <w:b/>
          <w:bCs/>
          <w:sz w:val="30"/>
          <w:szCs w:val="24"/>
          <w:lang w:val="en-US"/>
        </w:rPr>
        <w:t xml:space="preserve">   </w:t>
      </w:r>
    </w:p>
    <w:p>
      <w:pPr>
        <w:jc w:val="right"/>
        <w:rPr>
          <w:lang w:val="en-US"/>
        </w:rPr>
      </w:pPr>
    </w:p>
    <w:p>
      <w:pPr>
        <w:jc w:val="right"/>
        <w:rPr>
          <w:lang w:val="en-US"/>
        </w:rPr>
      </w:pPr>
    </w:p>
    <w:p>
      <w:pPr>
        <w:jc w:val="right"/>
        <w:rPr>
          <w:lang w:val="en-US"/>
        </w:rPr>
      </w:pPr>
    </w:p>
    <w:p>
      <w:pPr>
        <w:jc w:val="right"/>
        <w:rPr>
          <w:lang w:val="en-US"/>
        </w:rPr>
      </w:pPr>
    </w:p>
    <w:p>
      <w:pPr>
        <w:jc w:val="right"/>
        <w:rPr>
          <w:lang w:val="en-US"/>
        </w:rPr>
      </w:pPr>
    </w:p>
    <w:p>
      <w:pPr>
        <w:jc w:val="center"/>
        <w:rPr>
          <w:rFonts w:eastAsia="黑体"/>
          <w:b/>
          <w:bCs/>
          <w:spacing w:val="40"/>
          <w:sz w:val="52"/>
          <w:szCs w:val="24"/>
          <w:lang w:val="en-US"/>
        </w:rPr>
      </w:pPr>
      <w:r>
        <w:rPr>
          <w:rFonts w:hint="eastAsia" w:ascii="Times New Roman" w:hAnsi="宋体" w:eastAsia="黑体" w:cs="黑体"/>
          <w:b/>
          <w:bCs/>
          <w:spacing w:val="40"/>
          <w:sz w:val="52"/>
          <w:szCs w:val="24"/>
          <w:lang w:eastAsia="zh-CN"/>
        </w:rPr>
        <w:t>事业单位法人年度报告书</w:t>
      </w:r>
    </w:p>
    <w:p>
      <w:pPr>
        <w:jc w:val="center"/>
        <w:rPr>
          <w:rFonts w:eastAsia="黑体"/>
          <w:b/>
          <w:bCs/>
          <w:spacing w:val="30"/>
          <w:lang w:val="en-US"/>
        </w:rPr>
      </w:pPr>
    </w:p>
    <w:p>
      <w:pPr>
        <w:jc w:val="center"/>
        <w:rPr>
          <w:rFonts w:eastAsia="楷体_GB2312"/>
          <w:b/>
          <w:bCs/>
          <w:spacing w:val="30"/>
          <w:sz w:val="36"/>
          <w:szCs w:val="24"/>
          <w:lang w:val="en-US"/>
        </w:rPr>
      </w:pPr>
      <w:r>
        <w:rPr>
          <w:rFonts w:hint="eastAsia" w:ascii="Times New Roman" w:eastAsia="楷体_GB2312" w:cs="楷体_GB2312"/>
          <w:b/>
          <w:bCs/>
          <w:spacing w:val="30"/>
          <w:sz w:val="36"/>
          <w:szCs w:val="24"/>
          <w:lang w:eastAsia="zh-CN"/>
        </w:rPr>
        <w:t>（</w:t>
      </w:r>
      <w:r>
        <w:rPr>
          <w:rFonts w:eastAsia="楷体_GB2312"/>
          <w:b/>
          <w:bCs/>
          <w:spacing w:val="30"/>
          <w:sz w:val="36"/>
          <w:szCs w:val="24"/>
          <w:lang w:val="en-US"/>
        </w:rPr>
        <w:t xml:space="preserve">  </w:t>
      </w:r>
      <w:r>
        <w:rPr>
          <w:rStyle w:val="16"/>
          <w:b/>
          <w:bCs/>
          <w:sz w:val="30"/>
          <w:szCs w:val="30"/>
          <w:lang w:val="en-US"/>
        </w:rPr>
        <w:t>2017</w:t>
      </w:r>
      <w:r>
        <w:rPr>
          <w:rFonts w:eastAsia="楷体_GB2312"/>
          <w:b/>
          <w:bCs/>
          <w:spacing w:val="30"/>
          <w:sz w:val="36"/>
          <w:szCs w:val="24"/>
          <w:lang w:val="en-US"/>
        </w:rPr>
        <w:t xml:space="preserve">  </w:t>
      </w:r>
      <w:r>
        <w:rPr>
          <w:rFonts w:hint="eastAsia" w:ascii="Times New Roman" w:eastAsia="楷体_GB2312" w:cs="楷体_GB2312"/>
          <w:b/>
          <w:bCs/>
          <w:spacing w:val="30"/>
          <w:sz w:val="36"/>
          <w:szCs w:val="24"/>
          <w:lang w:eastAsia="zh-CN"/>
        </w:rPr>
        <w:t>年度）</w:t>
      </w:r>
    </w:p>
    <w:p>
      <w:pPr>
        <w:jc w:val="center"/>
        <w:rPr>
          <w:sz w:val="36"/>
          <w:szCs w:val="24"/>
          <w:lang w:val="en-US"/>
        </w:rPr>
      </w:pPr>
    </w:p>
    <w:p>
      <w:pPr>
        <w:jc w:val="center"/>
        <w:rPr>
          <w:sz w:val="36"/>
          <w:szCs w:val="24"/>
          <w:lang w:val="en-US"/>
        </w:rPr>
      </w:pPr>
    </w:p>
    <w:p>
      <w:pPr>
        <w:jc w:val="center"/>
        <w:rPr>
          <w:sz w:val="36"/>
          <w:szCs w:val="24"/>
          <w:lang w:val="en-US"/>
        </w:rPr>
      </w:pPr>
    </w:p>
    <w:p>
      <w:pPr>
        <w:jc w:val="center"/>
        <w:rPr>
          <w:sz w:val="36"/>
          <w:szCs w:val="24"/>
          <w:lang w:val="en-US"/>
        </w:rPr>
      </w:pPr>
    </w:p>
    <w:p>
      <w:pPr>
        <w:jc w:val="center"/>
        <w:rPr>
          <w:sz w:val="36"/>
          <w:szCs w:val="24"/>
          <w:lang w:val="en-US"/>
        </w:rPr>
      </w:pPr>
    </w:p>
    <w:p>
      <w:pPr>
        <w:jc w:val="center"/>
        <w:rPr>
          <w:sz w:val="36"/>
          <w:szCs w:val="24"/>
          <w:lang w:val="en-US"/>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05"/>
        <w:gridCol w:w="5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jc w:val="center"/>
        </w:trPr>
        <w:tc>
          <w:tcPr>
            <w:tcW w:w="2405" w:type="dxa"/>
            <w:shd w:val="clear"/>
            <w:vAlign w:val="bottom"/>
          </w:tcPr>
          <w:p>
            <w:pPr>
              <w:jc w:val="distribute"/>
            </w:pPr>
            <w:r>
              <w:rPr>
                <w:rStyle w:val="14"/>
                <w:b/>
                <w:bCs/>
                <w:sz w:val="36"/>
                <w:szCs w:val="24"/>
                <w:bdr w:val="none" w:color="auto" w:sz="0" w:space="0"/>
              </w:rPr>
              <w:t>单 位 名 称</w:t>
            </w:r>
          </w:p>
        </w:tc>
        <w:tc>
          <w:tcPr>
            <w:tcW w:w="5294" w:type="dxa"/>
            <w:tcBorders>
              <w:top w:val="nil"/>
              <w:left w:val="nil"/>
              <w:bottom w:val="single" w:color="auto" w:sz="12" w:space="0"/>
              <w:right w:val="nil"/>
            </w:tcBorders>
            <w:shd w:val="clear"/>
            <w:vAlign w:val="bottom"/>
          </w:tcPr>
          <w:p>
            <w:pPr>
              <w:jc w:val="center"/>
              <w:rPr>
                <w:rFonts w:hint="eastAsia" w:ascii="楷体_GB2312" w:eastAsia="楷体_GB2312" w:cs="楷体_GB2312"/>
                <w:sz w:val="32"/>
                <w:szCs w:val="24"/>
                <w:bdr w:val="none" w:color="auto" w:sz="0" w:space="0"/>
                <w:lang w:val="en-US"/>
              </w:rPr>
            </w:pPr>
            <w:r>
              <w:rPr>
                <w:rStyle w:val="19"/>
                <w:rFonts w:hint="eastAsia" w:ascii="楷体_GB2312" w:eastAsia="楷体_GB2312" w:cs="楷体_GB2312"/>
                <w:sz w:val="32"/>
                <w:szCs w:val="24"/>
                <w:bdr w:val="none" w:color="auto" w:sz="0" w:space="0"/>
                <w:lang w:val="en-US"/>
              </w:rPr>
              <w:t>重庆市綦江区非公有制经济发展服务中心</w:t>
            </w:r>
          </w:p>
        </w:tc>
      </w:tr>
    </w:tbl>
    <w:p>
      <w:pPr>
        <w:rPr>
          <w:rFonts w:hint="eastAsia" w:ascii="黑体" w:hAnsi="宋体" w:eastAsia="黑体" w:cs="黑体"/>
          <w:b/>
          <w:bCs/>
          <w:sz w:val="24"/>
          <w:szCs w:val="24"/>
          <w:u w:val="single"/>
          <w:lang w:val="en-US"/>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365"/>
        <w:gridCol w:w="5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jc w:val="center"/>
        </w:trPr>
        <w:tc>
          <w:tcPr>
            <w:tcW w:w="2365" w:type="dxa"/>
            <w:shd w:val="clear"/>
            <w:vAlign w:val="bottom"/>
          </w:tcPr>
          <w:p>
            <w:pPr>
              <w:jc w:val="distribute"/>
            </w:pPr>
            <w:r>
              <w:rPr>
                <w:rStyle w:val="14"/>
                <w:b/>
                <w:bCs/>
                <w:sz w:val="36"/>
                <w:szCs w:val="24"/>
                <w:bdr w:val="none" w:color="auto" w:sz="0" w:space="0"/>
              </w:rPr>
              <w:t>法</w:t>
            </w:r>
            <w:r>
              <w:rPr>
                <w:rStyle w:val="14"/>
                <w:b/>
                <w:bCs/>
                <w:spacing w:val="30"/>
                <w:sz w:val="36"/>
                <w:szCs w:val="24"/>
                <w:bdr w:val="none" w:color="auto" w:sz="0" w:space="0"/>
              </w:rPr>
              <w:t>定代表</w:t>
            </w:r>
            <w:r>
              <w:rPr>
                <w:rStyle w:val="14"/>
                <w:b/>
                <w:bCs/>
                <w:sz w:val="36"/>
                <w:szCs w:val="24"/>
                <w:bdr w:val="none" w:color="auto" w:sz="0" w:space="0"/>
              </w:rPr>
              <w:t>人</w:t>
            </w:r>
          </w:p>
        </w:tc>
        <w:tc>
          <w:tcPr>
            <w:tcW w:w="5254" w:type="dxa"/>
            <w:tcBorders>
              <w:top w:val="nil"/>
              <w:left w:val="nil"/>
              <w:bottom w:val="single" w:color="auto" w:sz="12" w:space="0"/>
              <w:right w:val="nil"/>
            </w:tcBorders>
            <w:shd w:val="clear"/>
            <w:vAlign w:val="bottom"/>
          </w:tcPr>
          <w:p>
            <w:pPr>
              <w:keepNext w:val="0"/>
              <w:keepLines w:val="0"/>
              <w:widowControl/>
              <w:suppressLineNumbers w:val="0"/>
              <w:jc w:val="left"/>
              <w:rPr>
                <w:kern w:val="0"/>
                <w:sz w:val="20"/>
                <w:szCs w:val="20"/>
                <w:bdr w:val="none" w:color="auto" w:sz="0" w:space="0"/>
                <w:lang w:val="en-US"/>
              </w:rPr>
            </w:pPr>
          </w:p>
        </w:tc>
      </w:tr>
    </w:tbl>
    <w:p>
      <w:pPr>
        <w:ind w:left="0" w:firstLine="723" w:firstLineChars="300"/>
        <w:rPr>
          <w:rFonts w:hint="eastAsia" w:ascii="黑体" w:hAnsi="宋体" w:eastAsia="黑体" w:cs="黑体"/>
          <w:b/>
          <w:bCs/>
          <w:sz w:val="24"/>
          <w:szCs w:val="24"/>
          <w:u w:val="single"/>
          <w:lang w:val="en-US"/>
        </w:rPr>
      </w:pPr>
    </w:p>
    <w:p>
      <w:pPr>
        <w:jc w:val="center"/>
        <w:rPr>
          <w:rFonts w:hint="eastAsia" w:ascii="黑体" w:hAnsi="宋体" w:eastAsia="黑体" w:cs="黑体"/>
          <w:b/>
          <w:bCs/>
          <w:sz w:val="30"/>
          <w:szCs w:val="24"/>
          <w:u w:val="single"/>
          <w:lang w:val="en-US"/>
        </w:rPr>
      </w:pPr>
    </w:p>
    <w:p>
      <w:pPr>
        <w:jc w:val="center"/>
        <w:rPr>
          <w:rFonts w:hint="eastAsia" w:ascii="黑体" w:hAnsi="宋体" w:eastAsia="黑体" w:cs="黑体"/>
          <w:b/>
          <w:bCs/>
          <w:sz w:val="30"/>
          <w:szCs w:val="24"/>
          <w:u w:val="single"/>
          <w:lang w:val="en-US"/>
        </w:rPr>
      </w:pPr>
    </w:p>
    <w:p>
      <w:pPr>
        <w:jc w:val="center"/>
        <w:rPr>
          <w:u w:val="single"/>
          <w:lang w:val="en-US"/>
        </w:rPr>
      </w:pPr>
    </w:p>
    <w:p>
      <w:pPr>
        <w:jc w:val="center"/>
        <w:rPr>
          <w:rFonts w:eastAsia="楷体_GB2312"/>
          <w:b/>
          <w:bCs/>
          <w:sz w:val="32"/>
          <w:szCs w:val="24"/>
          <w:lang w:val="en-US"/>
        </w:rPr>
      </w:pPr>
      <w:r>
        <w:rPr>
          <w:rFonts w:hint="eastAsia" w:ascii="Times New Roman" w:eastAsia="楷体_GB2312" w:cs="楷体_GB2312"/>
          <w:b/>
          <w:bCs/>
          <w:sz w:val="32"/>
          <w:szCs w:val="24"/>
          <w:lang w:eastAsia="zh-CN"/>
        </w:rPr>
        <w:t>国家事业单位登记管理局制</w:t>
      </w:r>
    </w:p>
    <w:p>
      <w:pPr>
        <w:jc w:val="center"/>
        <w:rPr>
          <w:rFonts w:eastAsia="楷体_GB2312"/>
          <w:b/>
          <w:bCs/>
          <w:sz w:val="32"/>
          <w:szCs w:val="24"/>
          <w:lang w:val="en-US"/>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560"/>
        <w:gridCol w:w="2031"/>
        <w:gridCol w:w="1796"/>
        <w:gridCol w:w="1702"/>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560" w:type="dxa"/>
            <w:vMerge w:val="restart"/>
            <w:tcBorders>
              <w:top w:val="single" w:color="auto" w:sz="12" w:space="0"/>
              <w:left w:val="single" w:color="auto" w:sz="12"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《事业</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单位</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法人</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证书》</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登载</w:t>
            </w:r>
          </w:p>
          <w:p>
            <w:pPr>
              <w:jc w:val="center"/>
              <w:rPr>
                <w:rFonts w:eastAsia="楷体_GB2312"/>
                <w:sz w:val="32"/>
                <w:szCs w:val="24"/>
                <w:bdr w:val="none" w:color="auto" w:sz="0" w:space="0"/>
                <w:lang w:val="en-US"/>
              </w:rPr>
            </w:pPr>
            <w:r>
              <w:rPr>
                <w:rFonts w:hint="eastAsia" w:ascii="Times New Roman" w:eastAsia="楷体_GB2312" w:cs="楷体_GB2312"/>
                <w:b/>
                <w:bCs/>
                <w:sz w:val="32"/>
                <w:szCs w:val="24"/>
                <w:bdr w:val="none" w:color="auto" w:sz="0" w:space="0"/>
              </w:rPr>
              <w:t>事项</w:t>
            </w:r>
          </w:p>
        </w:tc>
        <w:tc>
          <w:tcPr>
            <w:tcW w:w="2031" w:type="dxa"/>
            <w:tcBorders>
              <w:top w:val="single" w:color="auto" w:sz="12" w:space="0"/>
              <w:left w:val="single" w:color="auto" w:sz="4"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单位名称</w:t>
            </w:r>
          </w:p>
        </w:tc>
        <w:tc>
          <w:tcPr>
            <w:tcW w:w="5949" w:type="dxa"/>
            <w:gridSpan w:val="3"/>
            <w:tcBorders>
              <w:top w:val="single" w:color="auto" w:sz="12" w:space="0"/>
              <w:left w:val="single" w:color="auto" w:sz="4" w:space="0"/>
              <w:bottom w:val="single" w:color="auto" w:sz="4" w:space="0"/>
              <w:right w:val="single" w:color="auto" w:sz="12" w:space="0"/>
            </w:tcBorders>
            <w:shd w:val="clear"/>
            <w:vAlign w:val="center"/>
          </w:tcPr>
          <w:p>
            <w:pPr>
              <w:spacing w:line="320" w:lineRule="exact"/>
              <w:jc w:val="left"/>
              <w:rPr>
                <w:rFonts w:hint="eastAsia" w:ascii="楷体_GB2312" w:eastAsia="楷体_GB2312" w:cs="楷体_GB2312"/>
                <w:sz w:val="28"/>
                <w:szCs w:val="28"/>
                <w:bdr w:val="none" w:color="auto" w:sz="0" w:space="0"/>
                <w:lang w:val="en-US"/>
              </w:rPr>
            </w:pPr>
            <w:r>
              <w:rPr>
                <w:rStyle w:val="15"/>
                <w:rFonts w:hint="eastAsia" w:ascii="楷体_GB2312" w:eastAsia="楷体_GB2312" w:cs="楷体_GB2312"/>
                <w:sz w:val="28"/>
                <w:szCs w:val="28"/>
                <w:bdr w:val="none" w:color="auto" w:sz="0" w:space="0"/>
                <w:lang w:val="en-US"/>
              </w:rPr>
              <w:t>重庆市綦江区非公有制经济发展服务中心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3937" w:hRule="atLeast"/>
        </w:trPr>
        <w:tc>
          <w:tcPr>
            <w:tcW w:w="1560" w:type="dxa"/>
            <w:vMerge w:val="continue"/>
            <w:tcBorders>
              <w:top w:val="single" w:color="auto" w:sz="12"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031" w:type="dxa"/>
            <w:tcBorders>
              <w:top w:val="single" w:color="auto" w:sz="4" w:space="0"/>
              <w:left w:val="single" w:color="auto" w:sz="4"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宗旨和</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业务范围</w:t>
            </w:r>
          </w:p>
        </w:tc>
        <w:tc>
          <w:tcPr>
            <w:tcW w:w="5949" w:type="dxa"/>
            <w:gridSpan w:val="3"/>
            <w:tcBorders>
              <w:top w:val="single" w:color="auto" w:sz="4" w:space="0"/>
              <w:left w:val="single" w:color="auto" w:sz="4" w:space="0"/>
              <w:bottom w:val="single" w:color="auto" w:sz="4" w:space="0"/>
              <w:right w:val="single" w:color="auto" w:sz="12" w:space="0"/>
            </w:tcBorders>
            <w:shd w:val="clear"/>
            <w:vAlign w:val="top"/>
          </w:tcPr>
          <w:p>
            <w:pPr>
              <w:jc w:val="left"/>
              <w:rPr>
                <w:rFonts w:hint="eastAsia" w:ascii="楷体_GB2312" w:eastAsia="楷体_GB2312" w:cs="楷体_GB2312"/>
                <w:sz w:val="28"/>
                <w:szCs w:val="28"/>
                <w:bdr w:val="none" w:color="auto" w:sz="0" w:space="0"/>
                <w:lang w:val="en-US"/>
              </w:rPr>
            </w:pPr>
            <w:r>
              <w:rPr>
                <w:rStyle w:val="15"/>
                <w:rFonts w:hint="eastAsia" w:ascii="楷体_GB2312" w:eastAsia="楷体_GB2312" w:cs="楷体_GB2312"/>
                <w:sz w:val="28"/>
                <w:szCs w:val="28"/>
                <w:bdr w:val="none" w:color="auto" w:sz="0" w:space="0"/>
                <w:lang w:val="en-US"/>
              </w:rPr>
              <w:t xml:space="preserve">提供非公有制经济政策、金融、思想教育、维权等服务，保障全区非公有制经济健康发展。非公有制经济人士思想政治工作 引导会员企业转变发展方式 协调非公有制企业与区级部门经济事务 反映会员企业意见建议 提供融资维权对外等服务 指导街镇商会行业高会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1253" w:hRule="atLeast"/>
        </w:trPr>
        <w:tc>
          <w:tcPr>
            <w:tcW w:w="1560" w:type="dxa"/>
            <w:vMerge w:val="continue"/>
            <w:tcBorders>
              <w:top w:val="single" w:color="auto" w:sz="12"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031" w:type="dxa"/>
            <w:tcBorders>
              <w:top w:val="single" w:color="auto" w:sz="4" w:space="0"/>
              <w:left w:val="single" w:color="auto" w:sz="4"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住</w:t>
            </w:r>
            <w:r>
              <w:rPr>
                <w:rFonts w:eastAsia="楷体_GB2312"/>
                <w:b/>
                <w:bCs/>
                <w:sz w:val="32"/>
                <w:szCs w:val="24"/>
                <w:bdr w:val="none" w:color="auto" w:sz="0" w:space="0"/>
                <w:lang w:val="en-US"/>
              </w:rPr>
              <w:t xml:space="preserve">    </w:t>
            </w:r>
            <w:r>
              <w:rPr>
                <w:rFonts w:hint="eastAsia" w:ascii="Times New Roman" w:eastAsia="楷体_GB2312" w:cs="楷体_GB2312"/>
                <w:b/>
                <w:bCs/>
                <w:sz w:val="32"/>
                <w:szCs w:val="24"/>
                <w:bdr w:val="none" w:color="auto" w:sz="0" w:space="0"/>
              </w:rPr>
              <w:t>所</w:t>
            </w:r>
          </w:p>
        </w:tc>
        <w:tc>
          <w:tcPr>
            <w:tcW w:w="5949" w:type="dxa"/>
            <w:gridSpan w:val="3"/>
            <w:tcBorders>
              <w:top w:val="single" w:color="auto" w:sz="4" w:space="0"/>
              <w:left w:val="single" w:color="auto" w:sz="4" w:space="0"/>
              <w:bottom w:val="single" w:color="auto" w:sz="4" w:space="0"/>
              <w:right w:val="single" w:color="auto" w:sz="12" w:space="0"/>
            </w:tcBorders>
            <w:shd w:val="clear"/>
            <w:vAlign w:val="top"/>
          </w:tcPr>
          <w:p>
            <w:pPr>
              <w:jc w:val="left"/>
            </w:pPr>
            <w:r>
              <w:rPr>
                <w:rStyle w:val="15"/>
                <w:rFonts w:hint="eastAsia" w:ascii="楷体_GB2312" w:eastAsia="楷体_GB2312" w:cs="楷体_GB2312"/>
                <w:sz w:val="28"/>
                <w:szCs w:val="28"/>
                <w:bdr w:val="none" w:color="auto" w:sz="0" w:space="0"/>
                <w:lang w:val="en-US"/>
              </w:rPr>
              <w:t>重庆市綦江区古南街道北街88号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85" w:hRule="atLeast"/>
        </w:trPr>
        <w:tc>
          <w:tcPr>
            <w:tcW w:w="1560" w:type="dxa"/>
            <w:vMerge w:val="continue"/>
            <w:tcBorders>
              <w:top w:val="single" w:color="auto" w:sz="12"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031" w:type="dxa"/>
            <w:tcBorders>
              <w:top w:val="single" w:color="auto" w:sz="4" w:space="0"/>
              <w:left w:val="single" w:color="auto" w:sz="4"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法定代表人</w:t>
            </w:r>
          </w:p>
        </w:tc>
        <w:tc>
          <w:tcPr>
            <w:tcW w:w="5949" w:type="dxa"/>
            <w:gridSpan w:val="3"/>
            <w:tcBorders>
              <w:top w:val="single" w:color="auto" w:sz="4" w:space="0"/>
              <w:left w:val="single" w:color="auto" w:sz="4" w:space="0"/>
              <w:bottom w:val="single" w:color="auto" w:sz="4" w:space="0"/>
              <w:right w:val="single" w:color="auto" w:sz="12" w:space="0"/>
            </w:tcBorders>
            <w:shd w:val="clear"/>
            <w:vAlign w:val="top"/>
          </w:tcPr>
          <w:p>
            <w:pPr>
              <w:jc w:val="left"/>
            </w:pPr>
            <w:r>
              <w:rPr>
                <w:rStyle w:val="15"/>
                <w:rFonts w:hint="eastAsia" w:ascii="楷体_GB2312" w:eastAsia="楷体_GB2312" w:cs="楷体_GB2312"/>
                <w:sz w:val="28"/>
                <w:szCs w:val="28"/>
                <w:bdr w:val="none" w:color="auto" w:sz="0" w:space="0"/>
                <w:lang w:val="en-US"/>
              </w:rPr>
              <w:t>蹇正琴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786" w:hRule="atLeast"/>
        </w:trPr>
        <w:tc>
          <w:tcPr>
            <w:tcW w:w="1560" w:type="dxa"/>
            <w:vMerge w:val="continue"/>
            <w:tcBorders>
              <w:top w:val="single" w:color="auto" w:sz="12"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031" w:type="dxa"/>
            <w:tcBorders>
              <w:top w:val="single" w:color="auto" w:sz="4" w:space="0"/>
              <w:left w:val="single" w:color="auto" w:sz="4"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开办资金</w:t>
            </w:r>
          </w:p>
        </w:tc>
        <w:tc>
          <w:tcPr>
            <w:tcW w:w="5949" w:type="dxa"/>
            <w:gridSpan w:val="3"/>
            <w:tcBorders>
              <w:top w:val="single" w:color="auto" w:sz="4" w:space="0"/>
              <w:left w:val="single" w:color="auto" w:sz="4" w:space="0"/>
              <w:bottom w:val="single" w:color="auto" w:sz="4" w:space="0"/>
              <w:right w:val="single" w:color="auto" w:sz="12" w:space="0"/>
            </w:tcBorders>
            <w:shd w:val="clear"/>
            <w:vAlign w:val="top"/>
          </w:tcPr>
          <w:p>
            <w:pPr>
              <w:jc w:val="left"/>
              <w:rPr>
                <w:rFonts w:hint="eastAsia" w:ascii="楷体_GB2312" w:eastAsia="楷体_GB2312" w:cs="楷体_GB2312"/>
                <w:sz w:val="28"/>
                <w:szCs w:val="28"/>
                <w:bdr w:val="none" w:color="auto" w:sz="0" w:space="0"/>
                <w:lang w:val="en-US"/>
              </w:rPr>
            </w:pPr>
            <w:r>
              <w:rPr>
                <w:rStyle w:val="15"/>
                <w:rFonts w:hint="eastAsia" w:ascii="楷体_GB2312" w:eastAsia="楷体_GB2312" w:cs="楷体_GB2312"/>
                <w:sz w:val="28"/>
                <w:szCs w:val="28"/>
                <w:bdr w:val="none" w:color="auto" w:sz="0" w:space="0"/>
                <w:lang w:val="en-US"/>
              </w:rPr>
              <w:t>3</w:t>
            </w:r>
            <w:r>
              <w:rPr>
                <w:rStyle w:val="15"/>
                <w:rFonts w:hint="eastAsia" w:ascii="楷体_GB2312" w:eastAsia="楷体_GB2312" w:cs="楷体_GB2312"/>
                <w:sz w:val="28"/>
                <w:szCs w:val="28"/>
                <w:bdr w:val="none" w:color="auto" w:sz="0" w:space="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1560" w:type="dxa"/>
            <w:vMerge w:val="continue"/>
            <w:tcBorders>
              <w:top w:val="single" w:color="auto" w:sz="12"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031" w:type="dxa"/>
            <w:tcBorders>
              <w:top w:val="single" w:color="auto" w:sz="4" w:space="0"/>
              <w:left w:val="single" w:color="auto" w:sz="4"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经费来源</w:t>
            </w:r>
          </w:p>
        </w:tc>
        <w:tc>
          <w:tcPr>
            <w:tcW w:w="5949" w:type="dxa"/>
            <w:gridSpan w:val="3"/>
            <w:tcBorders>
              <w:top w:val="single" w:color="auto" w:sz="4" w:space="0"/>
              <w:left w:val="single" w:color="auto" w:sz="4" w:space="0"/>
              <w:bottom w:val="single" w:color="auto" w:sz="4" w:space="0"/>
              <w:right w:val="single" w:color="auto" w:sz="12" w:space="0"/>
            </w:tcBorders>
            <w:shd w:val="clear"/>
            <w:vAlign w:val="center"/>
          </w:tcPr>
          <w:p>
            <w:pPr>
              <w:jc w:val="left"/>
              <w:rPr>
                <w:sz w:val="32"/>
                <w:szCs w:val="32"/>
                <w:bdr w:val="none" w:color="auto" w:sz="0" w:space="0"/>
                <w:lang w:val="en-US"/>
              </w:rPr>
            </w:pPr>
            <w:r>
              <w:rPr>
                <w:rStyle w:val="15"/>
                <w:rFonts w:hint="eastAsia" w:ascii="楷体_GB2312" w:eastAsia="楷体_GB2312" w:cs="楷体_GB2312"/>
                <w:sz w:val="28"/>
                <w:szCs w:val="28"/>
                <w:bdr w:val="none" w:color="auto" w:sz="0" w:space="0"/>
                <w:lang w:val="en-US"/>
              </w:rPr>
              <w:t>财政补助（全额拨款）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24" w:hRule="atLeast"/>
        </w:trPr>
        <w:tc>
          <w:tcPr>
            <w:tcW w:w="1560" w:type="dxa"/>
            <w:vMerge w:val="continue"/>
            <w:tcBorders>
              <w:top w:val="single" w:color="auto" w:sz="12"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031" w:type="dxa"/>
            <w:tcBorders>
              <w:top w:val="single" w:color="auto" w:sz="4" w:space="0"/>
              <w:left w:val="single" w:color="auto" w:sz="4"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举办单位</w:t>
            </w:r>
          </w:p>
        </w:tc>
        <w:tc>
          <w:tcPr>
            <w:tcW w:w="5949" w:type="dxa"/>
            <w:gridSpan w:val="3"/>
            <w:tcBorders>
              <w:top w:val="single" w:color="auto" w:sz="4" w:space="0"/>
              <w:left w:val="single" w:color="auto" w:sz="4" w:space="0"/>
              <w:bottom w:val="single" w:color="auto" w:sz="4" w:space="0"/>
              <w:right w:val="single" w:color="auto" w:sz="12" w:space="0"/>
            </w:tcBorders>
            <w:shd w:val="clear"/>
            <w:vAlign w:val="center"/>
          </w:tcPr>
          <w:p>
            <w:pPr>
              <w:jc w:val="left"/>
            </w:pPr>
            <w:r>
              <w:rPr>
                <w:rStyle w:val="15"/>
                <w:rFonts w:hint="eastAsia" w:ascii="楷体_GB2312" w:eastAsia="楷体_GB2312" w:cs="楷体_GB2312"/>
                <w:sz w:val="28"/>
                <w:szCs w:val="28"/>
                <w:bdr w:val="none" w:color="auto" w:sz="0" w:space="0"/>
                <w:lang w:val="en-US"/>
              </w:rPr>
              <w:t>重庆市綦江区工商业联合会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18" w:hRule="atLeast"/>
        </w:trPr>
        <w:tc>
          <w:tcPr>
            <w:tcW w:w="1560" w:type="dxa"/>
            <w:vMerge w:val="restart"/>
            <w:tcBorders>
              <w:top w:val="single" w:color="auto" w:sz="4" w:space="0"/>
              <w:left w:val="single" w:color="auto" w:sz="12" w:space="0"/>
              <w:bottom w:val="single" w:color="auto" w:sz="4" w:space="0"/>
              <w:right w:val="single" w:color="auto" w:sz="4" w:space="0"/>
            </w:tcBorders>
            <w:shd w:val="clear"/>
            <w:vAlign w:val="center"/>
          </w:tcPr>
          <w:p>
            <w:pPr>
              <w:keepNext w:val="0"/>
              <w:keepLines w:val="0"/>
              <w:widowControl/>
              <w:suppressLineNumbers w:val="0"/>
              <w:jc w:val="center"/>
              <w:rPr>
                <w:rFonts w:eastAsia="楷体_GB2312"/>
                <w:b/>
                <w:bCs w:val="0"/>
                <w:sz w:val="32"/>
                <w:szCs w:val="24"/>
                <w:bdr w:val="none" w:color="auto" w:sz="0" w:space="0"/>
                <w:lang w:val="en-US"/>
              </w:rPr>
            </w:pPr>
            <w:r>
              <w:rPr>
                <w:rFonts w:hint="eastAsia" w:ascii="Times New Roman" w:eastAsia="楷体_GB2312" w:cs="楷体_GB2312"/>
                <w:b/>
                <w:bCs w:val="0"/>
                <w:sz w:val="32"/>
                <w:szCs w:val="24"/>
                <w:bdr w:val="none" w:color="auto" w:sz="0" w:space="0"/>
              </w:rPr>
              <w:t>资产</w:t>
            </w:r>
          </w:p>
          <w:p>
            <w:pPr>
              <w:keepNext w:val="0"/>
              <w:keepLines w:val="0"/>
              <w:widowControl/>
              <w:suppressLineNumbers w:val="0"/>
              <w:jc w:val="center"/>
              <w:rPr>
                <w:rFonts w:eastAsia="楷体_GB2312"/>
                <w:b/>
                <w:bCs w:val="0"/>
                <w:sz w:val="32"/>
                <w:szCs w:val="24"/>
                <w:bdr w:val="none" w:color="auto" w:sz="0" w:space="0"/>
                <w:lang w:val="en-US"/>
              </w:rPr>
            </w:pPr>
            <w:r>
              <w:rPr>
                <w:rFonts w:hint="eastAsia" w:ascii="Times New Roman" w:eastAsia="楷体_GB2312" w:cs="楷体_GB2312"/>
                <w:b/>
                <w:bCs w:val="0"/>
                <w:sz w:val="32"/>
                <w:szCs w:val="24"/>
                <w:bdr w:val="none" w:color="auto" w:sz="0" w:space="0"/>
              </w:rPr>
              <w:t>损益</w:t>
            </w:r>
          </w:p>
          <w:p>
            <w:pPr>
              <w:keepNext w:val="0"/>
              <w:keepLines w:val="0"/>
              <w:widowControl/>
              <w:suppressLineNumbers w:val="0"/>
              <w:jc w:val="center"/>
              <w:rPr>
                <w:rFonts w:eastAsia="楷体_GB2312"/>
                <w:sz w:val="32"/>
                <w:szCs w:val="24"/>
                <w:bdr w:val="none" w:color="auto" w:sz="0" w:space="0"/>
                <w:lang w:val="en-US"/>
              </w:rPr>
            </w:pPr>
            <w:r>
              <w:rPr>
                <w:rFonts w:hint="eastAsia" w:ascii="Times New Roman" w:eastAsia="楷体_GB2312" w:cs="楷体_GB2312"/>
                <w:b/>
                <w:bCs w:val="0"/>
                <w:sz w:val="32"/>
                <w:szCs w:val="24"/>
                <w:bdr w:val="none" w:color="auto" w:sz="0" w:space="0"/>
              </w:rPr>
              <w:t>情况</w:t>
            </w:r>
          </w:p>
        </w:tc>
        <w:tc>
          <w:tcPr>
            <w:tcW w:w="7980" w:type="dxa"/>
            <w:gridSpan w:val="4"/>
            <w:tcBorders>
              <w:top w:val="single" w:color="auto" w:sz="4" w:space="0"/>
              <w:left w:val="single" w:color="auto" w:sz="4" w:space="0"/>
              <w:bottom w:val="single" w:color="auto" w:sz="4" w:space="0"/>
              <w:right w:val="single" w:color="auto" w:sz="12" w:space="0"/>
            </w:tcBorders>
            <w:shd w:val="clear"/>
            <w:vAlign w:val="center"/>
          </w:tcPr>
          <w:p>
            <w:pPr>
              <w:jc w:val="center"/>
              <w:rPr>
                <w:sz w:val="32"/>
                <w:szCs w:val="24"/>
                <w:bdr w:val="none" w:color="auto" w:sz="0" w:space="0"/>
                <w:lang w:val="en-US"/>
              </w:rPr>
            </w:pPr>
            <w:r>
              <w:rPr>
                <w:rStyle w:val="19"/>
                <w:rFonts w:hint="eastAsia" w:ascii="Times New Roman" w:eastAsia="楷体_GB2312" w:cs="楷体_GB2312"/>
                <w:sz w:val="32"/>
                <w:szCs w:val="24"/>
                <w:bdr w:val="none" w:color="auto" w:sz="0" w:space="0"/>
              </w:rPr>
              <w:t>净资产合计（所有者权益合计）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1560" w:type="dxa"/>
            <w:vMerge w:val="continue"/>
            <w:tcBorders>
              <w:top w:val="single" w:color="auto" w:sz="4"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827" w:type="dxa"/>
            <w:gridSpan w:val="2"/>
            <w:tcBorders>
              <w:top w:val="single" w:color="auto" w:sz="4" w:space="0"/>
              <w:left w:val="single" w:color="auto" w:sz="4" w:space="0"/>
              <w:bottom w:val="single" w:color="auto" w:sz="4" w:space="0"/>
              <w:right w:val="single" w:color="auto" w:sz="4" w:space="0"/>
            </w:tcBorders>
            <w:shd w:val="clear"/>
            <w:vAlign w:val="center"/>
          </w:tcPr>
          <w:p>
            <w:pPr>
              <w:jc w:val="center"/>
              <w:rPr>
                <w:sz w:val="32"/>
                <w:szCs w:val="24"/>
                <w:bdr w:val="none" w:color="auto" w:sz="0" w:space="0"/>
                <w:lang w:val="en-US"/>
              </w:rPr>
            </w:pPr>
            <w:r>
              <w:rPr>
                <w:rStyle w:val="19"/>
                <w:rFonts w:hint="eastAsia" w:ascii="Times New Roman" w:eastAsia="楷体_GB2312" w:cs="楷体_GB2312"/>
                <w:sz w:val="32"/>
                <w:szCs w:val="24"/>
                <w:bdr w:val="none" w:color="auto" w:sz="0" w:space="0"/>
              </w:rPr>
              <w:t>年初数（万元）</w:t>
            </w:r>
          </w:p>
        </w:tc>
        <w:tc>
          <w:tcPr>
            <w:tcW w:w="4153" w:type="dxa"/>
            <w:gridSpan w:val="2"/>
            <w:tcBorders>
              <w:top w:val="single" w:color="auto" w:sz="4" w:space="0"/>
              <w:left w:val="single" w:color="auto" w:sz="4" w:space="0"/>
              <w:bottom w:val="single" w:color="auto" w:sz="4" w:space="0"/>
              <w:right w:val="single" w:color="auto" w:sz="12" w:space="0"/>
            </w:tcBorders>
            <w:shd w:val="clear"/>
            <w:vAlign w:val="center"/>
          </w:tcPr>
          <w:p>
            <w:pPr>
              <w:jc w:val="center"/>
              <w:rPr>
                <w:sz w:val="32"/>
                <w:szCs w:val="24"/>
                <w:bdr w:val="none" w:color="auto" w:sz="0" w:space="0"/>
                <w:lang w:val="en-US"/>
              </w:rPr>
            </w:pPr>
            <w:r>
              <w:rPr>
                <w:rStyle w:val="19"/>
                <w:rFonts w:hint="eastAsia" w:ascii="Times New Roman" w:eastAsia="楷体_GB2312" w:cs="楷体_GB2312"/>
                <w:sz w:val="32"/>
                <w:szCs w:val="24"/>
                <w:bdr w:val="none" w:color="auto" w:sz="0" w:space="0"/>
              </w:rPr>
              <w:t>年末数（万元）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1560" w:type="dxa"/>
            <w:vMerge w:val="continue"/>
            <w:tcBorders>
              <w:top w:val="single" w:color="auto" w:sz="4"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827" w:type="dxa"/>
            <w:gridSpan w:val="2"/>
            <w:tcBorders>
              <w:top w:val="single" w:color="auto" w:sz="4" w:space="0"/>
              <w:left w:val="single" w:color="auto" w:sz="4" w:space="0"/>
              <w:bottom w:val="single" w:color="auto" w:sz="4" w:space="0"/>
              <w:right w:val="single" w:color="auto" w:sz="4" w:space="0"/>
            </w:tcBorders>
            <w:shd w:val="clear"/>
            <w:vAlign w:val="center"/>
          </w:tcPr>
          <w:p>
            <w:pPr>
              <w:jc w:val="center"/>
              <w:rPr>
                <w:sz w:val="32"/>
                <w:szCs w:val="24"/>
                <w:bdr w:val="none" w:color="auto" w:sz="0" w:space="0"/>
                <w:lang w:val="en-US"/>
              </w:rPr>
            </w:pPr>
            <w:r>
              <w:rPr>
                <w:rStyle w:val="19"/>
                <w:sz w:val="32"/>
                <w:szCs w:val="24"/>
                <w:bdr w:val="none" w:color="auto" w:sz="0" w:space="0"/>
                <w:lang w:val="en-US"/>
              </w:rPr>
              <w:t>1.8</w:t>
            </w:r>
          </w:p>
        </w:tc>
        <w:tc>
          <w:tcPr>
            <w:tcW w:w="4153" w:type="dxa"/>
            <w:gridSpan w:val="2"/>
            <w:tcBorders>
              <w:top w:val="single" w:color="auto" w:sz="4" w:space="0"/>
              <w:left w:val="single" w:color="auto" w:sz="4" w:space="0"/>
              <w:bottom w:val="single" w:color="auto" w:sz="4" w:space="0"/>
              <w:right w:val="single" w:color="auto" w:sz="12" w:space="0"/>
            </w:tcBorders>
            <w:shd w:val="clear"/>
            <w:vAlign w:val="top"/>
          </w:tcPr>
          <w:p>
            <w:pPr>
              <w:jc w:val="center"/>
            </w:pPr>
            <w:r>
              <w:rPr>
                <w:rStyle w:val="15"/>
                <w:sz w:val="32"/>
                <w:szCs w:val="32"/>
                <w:bdr w:val="none" w:color="auto" w:sz="0" w:space="0"/>
                <w:lang w:val="en-US"/>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97" w:hRule="atLeast"/>
        </w:trPr>
        <w:tc>
          <w:tcPr>
            <w:tcW w:w="1560" w:type="dxa"/>
            <w:tcBorders>
              <w:top w:val="single" w:color="auto" w:sz="4" w:space="0"/>
              <w:left w:val="single" w:color="auto" w:sz="12" w:space="0"/>
              <w:bottom w:val="single" w:color="auto" w:sz="4" w:space="0"/>
              <w:right w:val="single" w:color="auto" w:sz="4" w:space="0"/>
            </w:tcBorders>
            <w:shd w:val="clear"/>
            <w:vAlign w:val="center"/>
          </w:tcPr>
          <w:p>
            <w:pPr>
              <w:jc w:val="center"/>
              <w:rPr>
                <w:rFonts w:hint="eastAsia" w:ascii="楷体_GB2312" w:eastAsia="楷体_GB2312" w:cs="楷体_GB2312"/>
                <w:b/>
                <w:bCs/>
                <w:sz w:val="32"/>
                <w:szCs w:val="24"/>
                <w:bdr w:val="none" w:color="auto" w:sz="0" w:space="0"/>
                <w:lang w:val="en-US"/>
              </w:rPr>
            </w:pPr>
            <w:r>
              <w:rPr>
                <w:rFonts w:hint="eastAsia" w:ascii="楷体_GB2312" w:eastAsia="楷体_GB2312" w:cs="楷体_GB2312"/>
                <w:b/>
                <w:bCs/>
                <w:sz w:val="32"/>
                <w:szCs w:val="24"/>
                <w:bdr w:val="none" w:color="auto" w:sz="0" w:space="0"/>
              </w:rPr>
              <w:t>网上名称</w:t>
            </w:r>
          </w:p>
        </w:tc>
        <w:tc>
          <w:tcPr>
            <w:tcW w:w="3827" w:type="dxa"/>
            <w:gridSpan w:val="2"/>
            <w:tcBorders>
              <w:top w:val="single" w:color="auto" w:sz="4" w:space="0"/>
              <w:left w:val="single" w:color="auto" w:sz="4" w:space="0"/>
              <w:bottom w:val="single" w:color="auto" w:sz="4" w:space="0"/>
              <w:right w:val="single" w:color="auto" w:sz="4" w:space="0"/>
            </w:tcBorders>
            <w:shd w:val="clear"/>
            <w:vAlign w:val="center"/>
          </w:tcPr>
          <w:p>
            <w:pPr>
              <w:spacing w:line="0" w:lineRule="atLeast"/>
              <w:jc w:val="left"/>
              <w:rPr>
                <w:rFonts w:hint="eastAsia" w:ascii="楷体_GB2312" w:eastAsia="楷体_GB2312" w:cs="楷体_GB2312"/>
                <w:sz w:val="32"/>
                <w:szCs w:val="24"/>
                <w:bdr w:val="none" w:color="auto" w:sz="0" w:space="0"/>
                <w:lang w:val="en-US"/>
              </w:rPr>
            </w:pPr>
            <w:r>
              <w:rPr>
                <w:rFonts w:hint="eastAsia" w:ascii="楷体_GB2312" w:eastAsia="楷体_GB2312" w:cs="楷体_GB2312"/>
                <w:b/>
                <w:bCs/>
                <w:sz w:val="32"/>
                <w:szCs w:val="24"/>
                <w:bdr w:val="none" w:color="auto" w:sz="0" w:space="0"/>
                <w:lang w:val="en-US"/>
              </w:rPr>
              <w:t>重庆市綦江区非公有制经济发展服务中心.公益</w:t>
            </w:r>
          </w:p>
        </w:tc>
        <w:tc>
          <w:tcPr>
            <w:tcW w:w="1702"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楷体_GB2312" w:eastAsia="楷体_GB2312" w:cs="楷体_GB2312"/>
                <w:sz w:val="32"/>
                <w:szCs w:val="24"/>
                <w:bdr w:val="none" w:color="auto" w:sz="0" w:space="0"/>
                <w:lang w:val="en-US"/>
              </w:rPr>
            </w:pPr>
            <w:r>
              <w:rPr>
                <w:rFonts w:hint="eastAsia" w:ascii="楷体_GB2312" w:eastAsia="楷体_GB2312" w:cs="楷体_GB2312"/>
                <w:b/>
                <w:bCs/>
                <w:sz w:val="32"/>
                <w:szCs w:val="24"/>
                <w:bdr w:val="none" w:color="auto" w:sz="0" w:space="0"/>
              </w:rPr>
              <w:t>从业人数</w:t>
            </w:r>
          </w:p>
        </w:tc>
        <w:tc>
          <w:tcPr>
            <w:tcW w:w="2452" w:type="dxa"/>
            <w:tcBorders>
              <w:top w:val="single" w:color="auto" w:sz="4" w:space="0"/>
              <w:left w:val="single" w:color="auto" w:sz="4" w:space="0"/>
              <w:bottom w:val="single" w:color="auto" w:sz="4" w:space="0"/>
              <w:right w:val="single" w:color="auto" w:sz="12" w:space="0"/>
            </w:tcBorders>
            <w:shd w:val="clear"/>
            <w:vAlign w:val="center"/>
          </w:tcPr>
          <w:p>
            <w:pPr>
              <w:spacing w:line="0" w:lineRule="atLeast"/>
              <w:jc w:val="left"/>
              <w:rPr>
                <w:rFonts w:hint="eastAsia" w:ascii="楷体_GB2312" w:eastAsia="楷体_GB2312" w:cs="楷体_GB2312"/>
                <w:sz w:val="32"/>
                <w:szCs w:val="24"/>
                <w:bdr w:val="none" w:color="auto" w:sz="0" w:space="0"/>
                <w:lang w:val="en-US"/>
              </w:rPr>
            </w:pPr>
            <w:r>
              <w:rPr>
                <w:rStyle w:val="19"/>
                <w:sz w:val="32"/>
                <w:szCs w:val="24"/>
                <w:bdr w:val="none" w:color="auto" w:sz="0" w:space="0"/>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6491" w:hRule="atLeast"/>
        </w:trPr>
        <w:tc>
          <w:tcPr>
            <w:tcW w:w="1560" w:type="dxa"/>
            <w:tcBorders>
              <w:top w:val="single" w:color="auto" w:sz="12" w:space="0"/>
              <w:left w:val="single" w:color="auto" w:sz="12"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对《条</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例》和</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实施细</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则有关</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变更登</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记规定</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的执行</w:t>
            </w:r>
          </w:p>
          <w:p>
            <w:pPr>
              <w:jc w:val="center"/>
              <w:rPr>
                <w:rFonts w:eastAsia="楷体_GB2312"/>
                <w:sz w:val="32"/>
                <w:szCs w:val="24"/>
                <w:bdr w:val="none" w:color="auto" w:sz="0" w:space="0"/>
                <w:lang w:val="en-US"/>
              </w:rPr>
            </w:pPr>
            <w:r>
              <w:rPr>
                <w:rFonts w:hint="eastAsia" w:ascii="Times New Roman" w:eastAsia="楷体_GB2312" w:cs="楷体_GB2312"/>
                <w:b/>
                <w:bCs/>
                <w:sz w:val="32"/>
                <w:szCs w:val="24"/>
                <w:bdr w:val="none" w:color="auto" w:sz="0" w:space="0"/>
              </w:rPr>
              <w:t>情</w:t>
            </w:r>
            <w:r>
              <w:rPr>
                <w:rFonts w:eastAsia="楷体_GB2312"/>
                <w:b/>
                <w:bCs/>
                <w:sz w:val="32"/>
                <w:szCs w:val="24"/>
                <w:bdr w:val="none" w:color="auto" w:sz="0" w:space="0"/>
                <w:lang w:val="en-US"/>
              </w:rPr>
              <w:t xml:space="preserve">  </w:t>
            </w:r>
            <w:r>
              <w:rPr>
                <w:rFonts w:hint="eastAsia" w:ascii="Times New Roman" w:eastAsia="楷体_GB2312" w:cs="楷体_GB2312"/>
                <w:b/>
                <w:bCs/>
                <w:sz w:val="32"/>
                <w:szCs w:val="24"/>
                <w:bdr w:val="none" w:color="auto" w:sz="0" w:space="0"/>
              </w:rPr>
              <w:t>况</w:t>
            </w:r>
          </w:p>
        </w:tc>
        <w:tc>
          <w:tcPr>
            <w:tcW w:w="7980" w:type="dxa"/>
            <w:gridSpan w:val="4"/>
            <w:tcBorders>
              <w:top w:val="single" w:color="auto" w:sz="12" w:space="0"/>
              <w:left w:val="single" w:color="auto" w:sz="4" w:space="0"/>
              <w:bottom w:val="single" w:color="auto" w:sz="4" w:space="0"/>
              <w:right w:val="single" w:color="auto" w:sz="12" w:space="0"/>
            </w:tcBorders>
            <w:shd w:val="clear"/>
            <w:vAlign w:val="top"/>
          </w:tcPr>
          <w:p>
            <w:pPr>
              <w:spacing w:line="320" w:lineRule="exact"/>
              <w:rPr>
                <w:rFonts w:hint="eastAsia" w:ascii="楷体_GB2312" w:eastAsia="楷体_GB2312" w:cs="楷体_GB2312"/>
                <w:sz w:val="28"/>
                <w:szCs w:val="28"/>
                <w:bdr w:val="none" w:color="auto" w:sz="0" w:space="0"/>
                <w:lang w:val="en-US"/>
              </w:rPr>
            </w:pPr>
            <w:r>
              <w:rPr>
                <w:rStyle w:val="15"/>
                <w:rFonts w:hint="eastAsia" w:ascii="楷体_GB2312" w:eastAsia="楷体_GB2312" w:cs="楷体_GB2312"/>
                <w:sz w:val="28"/>
                <w:szCs w:val="28"/>
                <w:bdr w:val="none" w:color="auto" w:sz="0" w:space="0"/>
                <w:lang w:val="en-US"/>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4" w:hRule="atLeast"/>
        </w:trPr>
        <w:tc>
          <w:tcPr>
            <w:tcW w:w="1560" w:type="dxa"/>
            <w:tcBorders>
              <w:top w:val="single" w:color="auto" w:sz="4" w:space="0"/>
              <w:left w:val="single" w:color="auto" w:sz="12" w:space="0"/>
              <w:bottom w:val="single" w:color="auto" w:sz="12"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开</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展</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业</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务</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活</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动</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情</w:t>
            </w:r>
          </w:p>
          <w:p>
            <w:pPr>
              <w:jc w:val="center"/>
              <w:rPr>
                <w:u w:val="single"/>
                <w:bdr w:val="none" w:color="auto" w:sz="0" w:space="0"/>
                <w:lang w:val="en-US"/>
              </w:rPr>
            </w:pPr>
            <w:r>
              <w:rPr>
                <w:rFonts w:hint="eastAsia" w:ascii="Times New Roman" w:eastAsia="楷体_GB2312" w:cs="楷体_GB2312"/>
                <w:b/>
                <w:bCs/>
                <w:sz w:val="32"/>
                <w:szCs w:val="24"/>
                <w:bdr w:val="none" w:color="auto" w:sz="0" w:space="0"/>
              </w:rPr>
              <w:t>况</w:t>
            </w:r>
          </w:p>
        </w:tc>
        <w:tc>
          <w:tcPr>
            <w:tcW w:w="7980" w:type="dxa"/>
            <w:gridSpan w:val="4"/>
            <w:tcBorders>
              <w:top w:val="single" w:color="auto" w:sz="4" w:space="0"/>
              <w:left w:val="single" w:color="auto" w:sz="4" w:space="0"/>
              <w:bottom w:val="single" w:color="auto" w:sz="12" w:space="0"/>
              <w:right w:val="single" w:color="auto" w:sz="12" w:space="0"/>
            </w:tcBorders>
            <w:shd w:val="clear"/>
            <w:vAlign w:val="top"/>
          </w:tcPr>
          <w:p>
            <w:pPr>
              <w:autoSpaceDE w:val="0"/>
              <w:autoSpaceDN w:val="0"/>
              <w:adjustRightInd w:val="0"/>
              <w:snapToGrid w:val="0"/>
              <w:spacing w:line="360" w:lineRule="auto"/>
              <w:rPr>
                <w:rFonts w:hint="eastAsia" w:ascii="楷体_GB2312" w:eastAsia="楷体_GB2312" w:cs="楷体_GB2312"/>
                <w:sz w:val="28"/>
                <w:szCs w:val="24"/>
                <w:bdr w:val="none" w:color="auto" w:sz="0" w:space="0"/>
                <w:lang w:val="en-US"/>
              </w:rPr>
            </w:pPr>
            <w:r>
              <w:rPr>
                <w:rStyle w:val="15"/>
                <w:rFonts w:hint="eastAsia" w:ascii="楷体_GB2312" w:eastAsia="楷体_GB2312" w:cs="楷体_GB2312"/>
                <w:sz w:val="28"/>
                <w:szCs w:val="24"/>
                <w:bdr w:val="none" w:color="auto" w:sz="0" w:space="0"/>
                <w:lang w:val="en-US"/>
              </w:rPr>
              <w:t>一、深入开展守法诚信理想信念教育实践活动 （一）注重思想引领，增强发展信心 按照中央统战部、全国工商联及市委统战部、市工商联以“守法诚信、坚定信心”为重点深入开展理想信念教育实践活动安排部署，结合我区实际，制定下发了“守法诚信、坚定信心”为主题的理想信念教育实践活动方案，把理想信念教育实践活动作为统领工商联工作的主线，让教育实践活动真正融入到工商联各项工作实践之中，相互促进、相互提高。在二届二次执委会上对理想信念教育实践活动进行动员部署；召开专题学习会议，认真学习党的十九大精神，学习习近平总书记治国理政新理念新思想新战略，学习俞正声主席在全国年轻一代民营企业家理想信念报告会上讲话精神，市第五次党代会及市工商联（总商会）第五次代表大会精神。引导广大非公有制经济人士深刻领会精神实质，帮助企业认清形势、转变观念，找准突破困局的方法和转型升级的方向，提振发展信心。 （二）注重教育引导，促进素质提升 近年来，区工商联形成了培训常态化机制，实施民营企业家素质提升工程。举办理想信念报告会，邀请重庆市工商联（总商会）副会长、重庆德源集团董事长曹春林同志作《坚定理想信念 成就企业梦想》报告；连续2年组织企业家赴中国人民大学学习培训；把新生代企业家的教育培训纳入到民营经济人才工作的整体规划，有针对性、计划性开展培训，不断提升新生代企业家的政治素养和企业经营管理水平；齿轮商会邀请中国齿轮协会专家来綦作“精益化推动转型升级”的专题培训；区工商联还积极推荐企业家参加市工商联组织的民营企业带头人培训、法律培训班、民营企业转型升级研修班，组织企业家走出去学习，赴桐梓县学习考察马鬃乡农旅融合项目，帮助广大非公经济人士更新发展观念。通过培训、考察、学习，提升民营企业家和干部素质，进一步适应发展形势、完善发展思路、明确发展目的，助推綦江“四区一城”建设。 （三）注重典型引路，发挥示范引领作用 重点在守法诚信经营、企业文化建设、奉献社会，积极转型升级等方面选树一批有代表性和感染力的先进企业和商会。主要依托《綦商》会刊、全球渝商app等自有媒体和市级媒体对创业创新、转型脱困、履职尽责的王伟、翁春梅、李坤园、凌有良等17个企业家先进典型进行大力宣传；推荐航墙铝业、海塑建材、荆江汽车半轴、永跃齿轮等4家企业参加直辖20年?綦江新名片评选活动，广泛宣传我区民营企业，塑造綦商良好形象。向市委宣传部、市工商联推荐左瑞禄、赵模章进行公益慈善人物宣传。 二、不断强化非公经济服务工作 （一）探索“互联网+”服务，拓展服务渠道 积极向基层商会、会员企业和广大非公有制经济人士推广“綦商”公众微信号，进一步完善公众微信号服务功能；及时发布基层动态信息、民营经济发展政策措施、法律法规知识等，开辟服务基层、服务企业的便捷通道，通过公众微信号、微信群、QQ群共发布讯息400余条；编印发行第五期《綦商》会刊1000本，利用会刊较好地宣传了工商联、基层商会和会员企业的工作情况，进一步扩大了工商联及企业家的社会影响力。向各基层商会印发了《基层商会宣传信息工作方案》，明确工作任务，提升宣传工作水平；向全国、市、区级媒体报送信息61篇，其中《中华工商时报》采用6篇。 （二）注重机制创新，增强服务本领 创新会员工作机制，探索实践“会员提出-工商联组织主导-社会力量承办-会员参与”的活动开展机制，成功举办了“古剑山杯”綦江区第一届美业文化艺术节；探索建立民营企业评价政府部门工作绩效、政府部门评价民营企业守法诚信的“双向评价”机制，目前该方案已初步完成，并提交区委办、区府办。年初，全区开展了非公有制经济代表人士综合评价，首批52家企业纳入评价，16家企业获得B以上评价，率先实现了部门评价企业。 （三）优化经济发展服务平台 多途径支持企业做大做强。推动綦商抱团发展，重点帮助綦商集团完善治理结构、调整发展战略，争取政府政策支持，积极协调商会大厦建设项目落地，使其尽快走上健康发展轨道；积极探索企业产销对接模式，组织齿轮商会与广东国际商会汽摩委员会开展产销对接，组织区内企业与中峰镇开展项目对接活动，帮助企业寻找新的发展项目；鼓励企业“走出去”发展，组织企业参加泰国投资机遇推介会，开拓企业思维和视野；开展重庆自贸区建设调研和参与“一带一路”情况调研，了解我区企业走出去现状；把友好工商联请进来交流，邀请桐梓县工商联、云阳县工商联等来綦交流考察，互通信息，学习好的发展和服务思路；加强与外地商会联系沟通，协助工业园区管委会开展“三个100工程”活动和招商引资工作，促进工业园区发展。 推动上市融资品牌建设逐步出成效。区工商联通过借智借力，搭建民企上市融资服务平台，积极助推企业挂牌上市融资。加强与区金融办、诺牛资本、天风证券的联系，充分发挥各自优势，挖掘民营上市后备企业资源，宣传挂牌上市政策，协调解决上市难题，有效组织中介机构与民营企业开展对接；拓展与全国股权交易中心和重庆股转中心等区域性交易市场的合作，推动民营企业上市直接融资。今年，多味多、远程铝业与诺牛资本签订了挂牌服务协议，弘捷实业公司已完成股改，争取年底挂牌，宏洋齿轮公司也积极向资本市场靠拢，源泉机电集团进行股权改制，规范完善集团管理。 今年，我会积极呼吁成立区民营经济发展领导小组，加强对非公有制经济发展的领导，助推非公有制经济健康稳定发展。 （四）强化法律服务平台 联合区法学会打造法律服务品牌。深入工业园区商会、齿轮商会开展法律需求摸底调研，全面真实了解企业在法律服务方面的需求，现场解答企业遇到的法律问题，收集相关意见建议10余条。积极与法学会对接，深入探讨法律服务平台运行机制，拟定初步实施方案--《重庆市綦江区非公经济市场主体法律事务“三方联动”服务平台实施方案》；区工商联继续深化与区法院、永登律师事务所的合作，充分发挥“民营企业商事纠纷调解中心”作用，开展送法进基层活动，邀请永登律师事务所律师走进东溪镇商会开展法制宣讲；积极参加法律知识竞赛，组织基层商会、会员企业300余人参加市普法办、市工商联举办的守法诚信法律知识竞赛；积极推行商事仲裁，广泛宣传推行仲裁法律制度，大力倡导通过重庆市工商联（总商会）仲裁中心仲裁的途径，多渠道化解非公有制经济领域的矛盾纠纷，更好地服务我区非公有制经济发展。 深入推进和谐劳动关系构建，促进社会和谐稳定。深化“三方四家”工作机制，与人社局、教委、总工会共同举办现场招聘周暨就业创业政策宣传活动，现场提供用工岗位300余个，开展就业咨询服务200人次。推荐荆江汽车半轴和海塑建材、民生村镇银行和航墙铝业公司分别申报市级3A级、2A级和谐劳动关系企业，选定永新镇作为綦江区构建和谐劳动关系示范点，并积极推进创建工作。推荐荆江汽车半轴、赛之源公司等2家企业参加市工商联和市总工会举办的《重庆市集体合同条例》培训班，推荐永跃齿轮参加市联组织的法律培训班学习；指导企业加强管理，荆江汽车半轴荣获全国厂务公开民主管理工作先进单位称号；争取群团服务项目经费10万元，切实保障法律服务工作的正常开展。 （五）坚持问题导向，深入民营企业开展专题调研 走访调研餐饮商会抱团发展项目??时代美食广场、回龙湾市场发展情况，深入綦江石油、港华燃气、润庆置业、源泉机电、赛之源等会员企业调研企业发展情况，收集意见建议20条。开展“深化四信教育，引导两个健康成长”专题调研，形成《深化“四信”教育，促进“两个健康”》调研报告；对我区106位非公有制经济代表人士开展综合评价，有效掌握了解我区非公有制经济人士的综合素质；完成规模以上民营企业的调研工作，开展实体经济降成本调研、“关于支持民企参与脱贫攻坚有关政策落实情况”调研、非公有制企业挂牌上市情况调研、警商共建调查；形成《2016年民营经济发展报告》报区委、区政府。 （六）努力推动建立政企沟通机制 搭建政企沟通平台，组织召开了民营企业发展座谈会，收集民企发展过程中的困难和问题，收集意见建议12条，并形成《綦江区民营企业发展座谈会意见建议情况汇报》，报区政府办公室；区工商联携手区地税局，继续深化民营企业评地税活动，搭建起税企常态化沟通桥梁；联合区公安局组织召开服务民营经济发展座谈会，贯彻落实《服务民营经济发展30条》，为非公有制经济发展营造安全稳定的社会环境；积极推动建立和完善政企沟通协调制度、区级领导联系重点民营企业制度等，争取政企沟通形成常态化、制度化，夯实政企沟通基础，增进政企互信，构建“亲”、“清”良好政商关系。 （七）不断加强部门协作 加强与政府有关部门的交流联系，建立横向联络的部门协作机制，进一步落实对口联系工作。积极协助区委统战部筹备召开了街镇服务非公有制经济发展经验交流座谈会；与区经信委、区金融办联合制定了《重庆市綦江区经信委、金融办与工商联对口联系工作制度》，与经信委联合开展了民营企业项目库建设工作，共收集完善210户企业信息，与金融办联合开展了打击非法集资集中宣传、金融政策宣传等活动，向金融办推荐了8户有融资需求的小微企业作为银监局金融服务联系的候选对象；加强与兴农担保公司的联系，向会员宣传企业发展基金，帮助会员企业解决过桥贷资金。 三、积极推动光彩事业 积极引导全区非公企业投身扶贫攻坚、送温暖、献爱心等活动。我区百家企业结对帮扶45个重点村，工商联机关干部结对帮扶5户贫困户，每季度开展走访慰问帮扶活动。光促会每年向中峰镇中峰村捐赠10万元，助力中峰村发展李子产业和通过合作社+农户的模式发展蜜蜂养殖，帮扶32户脱贫户发展蜜蜂养殖128箱，通过多种产业扶贫项目确保脱贫户稳定收入，巩固中峰村脱贫成果。藻渡煤矿捐赠东溪永乐村修建乡村公路、长风齿轮集团捐赠中峰镇中峰村助村脱贫。安稳镇商会、成远煤业公司分别向安稳教育促进会、万隆教育促进会捐款42万元，助力教育扶贫。各基层商会积极组织会员企业参与社会慈善事业，齿轮商会筹集近4万元善款，帮助尿毒症</w:t>
            </w:r>
            <w:r>
              <w:rPr>
                <w:rStyle w:val="15"/>
                <w:rFonts w:hint="eastAsia" w:ascii="楷体_GB2312" w:eastAsia="楷体_GB2312" w:cs="楷体_GB2312"/>
                <w:sz w:val="28"/>
                <w:szCs w:val="24"/>
                <w:bdr w:val="none" w:color="auto" w:sz="0" w:space="0"/>
                <w:lang w:val="en-US"/>
              </w:rPr>
              <w:t xml:space="preserve">患者渡难关，建材商会举行了爱心送考公益活动，赛之源资助社区、老年协会添置办公、活动设备，重配齿轮、力缆电线、源泉机电、永跃齿轮、海塑建材等企业长期资助困难学生和贫困老人。今年来，光促会、各基层商会和会员企业向社会捐赠共计320余万元，展示了我区民营企业认真履行社会责任的良好形象。 </w:t>
            </w:r>
          </w:p>
          <w:p>
            <w:pPr>
              <w:autoSpaceDE w:val="0"/>
              <w:autoSpaceDN w:val="0"/>
              <w:adjustRightInd w:val="0"/>
              <w:snapToGrid w:val="0"/>
              <w:spacing w:line="360" w:lineRule="auto"/>
              <w:rPr>
                <w:rFonts w:hint="eastAsia" w:ascii="楷体_GB2312" w:eastAsia="楷体_GB2312" w:cs="楷体_GB2312"/>
                <w:sz w:val="28"/>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560" w:type="dxa"/>
            <w:tcBorders>
              <w:top w:val="single" w:color="auto" w:sz="12" w:space="0"/>
              <w:left w:val="single" w:color="auto" w:sz="12" w:space="0"/>
              <w:bottom w:val="single" w:color="auto" w:sz="4" w:space="0"/>
              <w:right w:val="single" w:color="auto" w:sz="4" w:space="0"/>
            </w:tcBorders>
            <w:shd w:val="clear"/>
            <w:vAlign w:val="center"/>
          </w:tcPr>
          <w:p>
            <w:pP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相关资质认可或执业许可证明文件及有效期</w:t>
            </w:r>
          </w:p>
        </w:tc>
        <w:tc>
          <w:tcPr>
            <w:tcW w:w="7980" w:type="dxa"/>
            <w:gridSpan w:val="4"/>
            <w:tcBorders>
              <w:top w:val="single" w:color="auto" w:sz="12" w:space="0"/>
              <w:left w:val="single" w:color="auto" w:sz="4" w:space="0"/>
              <w:bottom w:val="single" w:color="auto" w:sz="4" w:space="0"/>
              <w:right w:val="single" w:color="auto" w:sz="12" w:space="0"/>
            </w:tcBorders>
            <w:shd w:val="clear"/>
            <w:vAlign w:val="top"/>
          </w:tcPr>
          <w:p>
            <w:pPr>
              <w:spacing w:line="320" w:lineRule="exact"/>
              <w:rPr>
                <w:rFonts w:hint="eastAsia" w:ascii="楷体_GB2312" w:eastAsia="楷体_GB2312" w:cs="楷体_GB2312"/>
                <w:sz w:val="28"/>
                <w:szCs w:val="28"/>
                <w:bdr w:val="none" w:color="auto" w:sz="0" w:space="0"/>
                <w:lang w:val="en-US"/>
              </w:rPr>
            </w:pPr>
            <w:r>
              <w:rPr>
                <w:rStyle w:val="15"/>
                <w:rFonts w:hint="eastAsia" w:ascii="楷体_GB2312" w:eastAsia="楷体_GB2312" w:cs="楷体_GB2312"/>
                <w:sz w:val="28"/>
                <w:szCs w:val="24"/>
                <w:bdr w:val="none" w:color="auto" w:sz="0" w:space="0"/>
                <w:lang w:val="en-US"/>
              </w:rPr>
              <w:t>《事业单位法人证书》 有效期自2015年10月29日至2020年10月29日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74" w:hRule="atLeast"/>
        </w:trPr>
        <w:tc>
          <w:tcPr>
            <w:tcW w:w="1560" w:type="dxa"/>
            <w:tcBorders>
              <w:top w:val="single" w:color="auto" w:sz="4" w:space="0"/>
              <w:left w:val="single" w:color="auto" w:sz="12" w:space="0"/>
              <w:bottom w:val="single" w:color="auto" w:sz="4" w:space="0"/>
              <w:right w:val="single" w:color="auto" w:sz="4" w:space="0"/>
            </w:tcBorders>
            <w:shd w:val="clear"/>
            <w:vAlign w:val="center"/>
          </w:tcPr>
          <w:p>
            <w:pPr>
              <w:spacing w:line="0" w:lineRule="atLeast"/>
            </w:pPr>
            <w:r>
              <w:rPr>
                <w:rFonts w:hint="eastAsia" w:ascii="Times New Roman" w:eastAsia="楷体_GB2312" w:cs="楷体_GB2312"/>
                <w:b/>
                <w:bCs/>
                <w:sz w:val="32"/>
                <w:szCs w:val="24"/>
                <w:bdr w:val="none" w:color="auto" w:sz="0" w:space="0"/>
              </w:rPr>
              <w:t>绩</w:t>
            </w:r>
            <w:r>
              <w:rPr>
                <w:rFonts w:eastAsia="楷体_GB2312"/>
                <w:b/>
                <w:bCs/>
                <w:sz w:val="32"/>
                <w:szCs w:val="24"/>
                <w:bdr w:val="none" w:color="auto" w:sz="0" w:space="0"/>
              </w:rPr>
              <w:t xml:space="preserve"> </w:t>
            </w:r>
            <w:r>
              <w:rPr>
                <w:rFonts w:hint="eastAsia" w:ascii="Times New Roman" w:eastAsia="楷体_GB2312" w:cs="楷体_GB2312"/>
                <w:b/>
                <w:bCs/>
                <w:sz w:val="32"/>
                <w:szCs w:val="24"/>
                <w:bdr w:val="none" w:color="auto" w:sz="0" w:space="0"/>
              </w:rPr>
              <w:t>效</w:t>
            </w:r>
            <w:r>
              <w:rPr>
                <w:rFonts w:eastAsia="楷体_GB2312"/>
                <w:b/>
                <w:bCs/>
                <w:sz w:val="32"/>
                <w:szCs w:val="24"/>
                <w:bdr w:val="none" w:color="auto" w:sz="0" w:space="0"/>
              </w:rPr>
              <w:t xml:space="preserve"> </w:t>
            </w:r>
            <w:r>
              <w:rPr>
                <w:rFonts w:hint="eastAsia" w:ascii="Times New Roman" w:eastAsia="楷体_GB2312" w:cs="楷体_GB2312"/>
                <w:b/>
                <w:bCs/>
                <w:sz w:val="32"/>
                <w:szCs w:val="24"/>
                <w:bdr w:val="none" w:color="auto" w:sz="0" w:space="0"/>
              </w:rPr>
              <w:t>和受奖惩及诉讼投诉情</w:t>
            </w:r>
            <w:r>
              <w:rPr>
                <w:rFonts w:eastAsia="楷体_GB2312"/>
                <w:b/>
                <w:bCs/>
                <w:sz w:val="32"/>
                <w:szCs w:val="24"/>
                <w:bdr w:val="none" w:color="auto" w:sz="0" w:space="0"/>
                <w:lang w:val="en-US"/>
              </w:rPr>
              <w:t xml:space="preserve">    </w:t>
            </w:r>
            <w:r>
              <w:rPr>
                <w:rFonts w:hint="eastAsia" w:ascii="Times New Roman" w:eastAsia="楷体_GB2312" w:cs="楷体_GB2312"/>
                <w:b/>
                <w:bCs/>
                <w:sz w:val="32"/>
                <w:szCs w:val="24"/>
                <w:bdr w:val="none" w:color="auto" w:sz="0" w:space="0"/>
              </w:rPr>
              <w:t>况</w:t>
            </w:r>
          </w:p>
        </w:tc>
        <w:tc>
          <w:tcPr>
            <w:tcW w:w="7980" w:type="dxa"/>
            <w:gridSpan w:val="4"/>
            <w:tcBorders>
              <w:top w:val="single" w:color="auto" w:sz="4" w:space="0"/>
              <w:left w:val="single" w:color="auto" w:sz="4" w:space="0"/>
              <w:bottom w:val="single" w:color="auto" w:sz="4" w:space="0"/>
              <w:right w:val="single" w:color="auto" w:sz="12" w:space="0"/>
            </w:tcBorders>
            <w:shd w:val="clear"/>
            <w:vAlign w:val="top"/>
          </w:tcPr>
          <w:p>
            <w:pPr>
              <w:jc w:val="left"/>
            </w:pPr>
            <w:r>
              <w:rPr>
                <w:rStyle w:val="15"/>
                <w:rFonts w:hint="eastAsia" w:ascii="楷体_GB2312" w:eastAsia="楷体_GB2312" w:cs="楷体_GB2312"/>
                <w:sz w:val="28"/>
                <w:szCs w:val="28"/>
                <w:bdr w:val="none" w:color="auto" w:sz="0" w:space="0"/>
                <w:lang w:val="en-US"/>
              </w:rPr>
              <w:t>绩效考核合格，无惩处，无诉讼投诉情况。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645" w:hRule="atLeast"/>
        </w:trPr>
        <w:tc>
          <w:tcPr>
            <w:tcW w:w="1560" w:type="dxa"/>
            <w:tcBorders>
              <w:top w:val="single" w:color="auto" w:sz="4" w:space="0"/>
              <w:left w:val="single" w:color="auto" w:sz="12" w:space="0"/>
              <w:bottom w:val="single" w:color="auto" w:sz="12" w:space="0"/>
              <w:right w:val="single" w:color="auto" w:sz="4" w:space="0"/>
            </w:tcBorders>
            <w:shd w:val="clear"/>
            <w:vAlign w:val="center"/>
          </w:tcPr>
          <w:p>
            <w:pPr>
              <w:spacing w:line="0" w:lineRule="atLeast"/>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接受捐赠</w:t>
            </w:r>
          </w:p>
          <w:p>
            <w:pPr>
              <w:spacing w:line="0" w:lineRule="atLeast"/>
            </w:pPr>
            <w:r>
              <w:rPr>
                <w:rFonts w:hint="eastAsia" w:ascii="Times New Roman" w:eastAsia="楷体_GB2312" w:cs="楷体_GB2312"/>
                <w:b/>
                <w:bCs/>
                <w:sz w:val="32"/>
                <w:szCs w:val="24"/>
                <w:bdr w:val="none" w:color="auto" w:sz="0" w:space="0"/>
              </w:rPr>
              <w:t>资助及使用</w:t>
            </w:r>
            <w:r>
              <w:rPr>
                <w:rFonts w:eastAsia="楷体_GB2312"/>
                <w:b/>
                <w:bCs/>
                <w:sz w:val="32"/>
                <w:szCs w:val="24"/>
                <w:bdr w:val="none" w:color="auto" w:sz="0" w:space="0"/>
              </w:rPr>
              <w:t xml:space="preserve"> </w:t>
            </w:r>
            <w:r>
              <w:rPr>
                <w:rFonts w:hint="eastAsia" w:ascii="Times New Roman" w:eastAsia="楷体_GB2312" w:cs="楷体_GB2312"/>
                <w:b/>
                <w:bCs/>
                <w:sz w:val="32"/>
                <w:szCs w:val="24"/>
                <w:bdr w:val="none" w:color="auto" w:sz="0" w:space="0"/>
              </w:rPr>
              <w:t>情</w:t>
            </w:r>
            <w:r>
              <w:rPr>
                <w:rFonts w:eastAsia="楷体_GB2312"/>
                <w:b/>
                <w:bCs/>
                <w:sz w:val="32"/>
                <w:szCs w:val="24"/>
                <w:bdr w:val="none" w:color="auto" w:sz="0" w:space="0"/>
              </w:rPr>
              <w:t xml:space="preserve"> </w:t>
            </w:r>
            <w:r>
              <w:rPr>
                <w:rFonts w:hint="eastAsia" w:ascii="Times New Roman" w:eastAsia="楷体_GB2312" w:cs="楷体_GB2312"/>
                <w:b/>
                <w:bCs/>
                <w:sz w:val="32"/>
                <w:szCs w:val="24"/>
                <w:bdr w:val="none" w:color="auto" w:sz="0" w:space="0"/>
              </w:rPr>
              <w:t>况</w:t>
            </w:r>
          </w:p>
        </w:tc>
        <w:tc>
          <w:tcPr>
            <w:tcW w:w="7980" w:type="dxa"/>
            <w:gridSpan w:val="4"/>
            <w:tcBorders>
              <w:top w:val="single" w:color="auto" w:sz="4" w:space="0"/>
              <w:left w:val="single" w:color="auto" w:sz="4" w:space="0"/>
              <w:bottom w:val="single" w:color="auto" w:sz="12" w:space="0"/>
              <w:right w:val="single" w:color="auto" w:sz="12" w:space="0"/>
            </w:tcBorders>
            <w:shd w:val="clear"/>
            <w:vAlign w:val="top"/>
          </w:tcPr>
          <w:p>
            <w:pPr>
              <w:jc w:val="left"/>
            </w:pPr>
            <w:r>
              <w:rPr>
                <w:rStyle w:val="15"/>
                <w:rFonts w:hint="eastAsia" w:ascii="楷体_GB2312" w:eastAsia="楷体_GB2312" w:cs="楷体_GB2312"/>
                <w:sz w:val="28"/>
                <w:szCs w:val="28"/>
                <w:bdr w:val="none" w:color="auto" w:sz="0" w:space="0"/>
                <w:lang w:val="en-US"/>
              </w:rPr>
              <w:t>无</w:t>
            </w:r>
          </w:p>
        </w:tc>
      </w:tr>
    </w:tbl>
    <w:p>
      <w:pPr>
        <w:jc w:val="left"/>
        <w:rPr>
          <w:rFonts w:hint="eastAsia" w:ascii="楷体_GB2312" w:eastAsia="楷体_GB2312" w:cs="楷体_GB2312"/>
          <w:b/>
          <w:bCs/>
          <w:sz w:val="28"/>
          <w:szCs w:val="28"/>
          <w:lang w:val="en-US"/>
        </w:rPr>
      </w:pPr>
      <w:r>
        <w:rPr>
          <w:rFonts w:hint="eastAsia" w:ascii="楷体_GB2312" w:eastAsia="楷体_GB2312" w:cs="楷体_GB2312"/>
          <w:b/>
          <w:bCs/>
          <w:sz w:val="28"/>
          <w:szCs w:val="28"/>
          <w:lang w:eastAsia="zh-CN"/>
        </w:rPr>
        <w:t xml:space="preserve">填表人： </w:t>
      </w:r>
      <w:r>
        <w:rPr>
          <w:rStyle w:val="19"/>
          <w:rFonts w:hint="eastAsia" w:ascii="楷体_GB2312" w:eastAsia="楷体_GB2312" w:cs="楷体_GB2312"/>
          <w:sz w:val="28"/>
          <w:szCs w:val="28"/>
          <w:lang w:val="en-US"/>
        </w:rPr>
        <w:t>范洁</w:t>
      </w:r>
      <w:r>
        <w:rPr>
          <w:rFonts w:hint="eastAsia" w:ascii="楷体_GB2312" w:eastAsia="楷体_GB2312" w:cs="楷体_GB2312"/>
          <w:b/>
          <w:bCs/>
          <w:sz w:val="28"/>
          <w:szCs w:val="28"/>
          <w:lang w:val="en-US"/>
        </w:rPr>
        <w:t xml:space="preserve">  </w:t>
      </w:r>
      <w:r>
        <w:rPr>
          <w:rFonts w:hint="eastAsia" w:ascii="楷体_GB2312" w:eastAsia="楷体_GB2312" w:cs="楷体_GB2312"/>
          <w:b/>
          <w:bCs/>
          <w:sz w:val="28"/>
          <w:szCs w:val="28"/>
          <w:lang w:eastAsia="zh-CN"/>
        </w:rPr>
        <w:t>联系电话：</w:t>
      </w:r>
      <w:r>
        <w:rPr>
          <w:rStyle w:val="19"/>
          <w:rFonts w:hint="eastAsia" w:ascii="楷体_GB2312" w:eastAsia="楷体_GB2312" w:cs="楷体_GB2312"/>
          <w:sz w:val="28"/>
          <w:szCs w:val="28"/>
          <w:lang w:val="en-US"/>
        </w:rPr>
        <w:t xml:space="preserve">13272649968  </w:t>
      </w:r>
      <w:r>
        <w:rPr>
          <w:rFonts w:hint="eastAsia" w:ascii="楷体_GB2312" w:eastAsia="楷体_GB2312" w:cs="楷体_GB2312"/>
          <w:b/>
          <w:bCs/>
          <w:sz w:val="28"/>
          <w:szCs w:val="28"/>
          <w:lang w:eastAsia="zh-CN"/>
        </w:rPr>
        <w:t>报送日期：</w:t>
      </w:r>
      <w:r>
        <w:rPr>
          <w:rStyle w:val="19"/>
          <w:rFonts w:hint="eastAsia" w:ascii="楷体_GB2312" w:eastAsia="楷体_GB2312" w:cs="楷体_GB2312"/>
          <w:b/>
          <w:bCs/>
          <w:sz w:val="28"/>
          <w:szCs w:val="28"/>
          <w:lang w:val="en-US"/>
        </w:rPr>
        <w:t>2018年03月05日</w:t>
      </w:r>
    </w:p>
    <w:sectPr>
      <w:pgSz w:w="11906" w:h="16838"/>
      <w:pgMar w:top="1440" w:right="1135" w:bottom="1440" w:left="1135" w:header="851" w:footer="992" w:gutter="0"/>
      <w:paperSrc/>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宋体"/>
    <w:panose1 w:val="02010609030101010101"/>
    <w:charset w:val="86"/>
    <w:family w:val="auto"/>
    <w:pitch w:val="fixed"/>
    <w:sig w:usb0="00000001" w:usb1="080E0000" w:usb2="00000010" w:usb3="00000000" w:csb0="00040000" w:csb1="00000000"/>
  </w:font>
  <w:font w:name="@黑体">
    <w:panose1 w:val="02010609060101010101"/>
    <w:charset w:val="86"/>
    <w:family w:val="auto"/>
    <w:pitch w:val="fixed"/>
    <w:sig w:usb0="800002BF" w:usb1="38CF7CFA" w:usb2="00000016" w:usb3="00000000" w:csb0="00040001" w:csb1="00000000"/>
  </w:font>
  <w:font w:name="Cambria Math">
    <w:panose1 w:val="02040503050406030204"/>
    <w:charset w:val="01"/>
    <w:family w:val="auto"/>
    <w:pitch w:val="variable"/>
    <w:sig w:usb0="E00006FF" w:usb1="420024FF" w:usb2="02000000" w:usb3="00000000" w:csb0="2000019F" w:csb1="00000000"/>
  </w:font>
  <w:font w:name="楷体_GB2312">
    <w:altName w:val="楷体"/>
    <w:panose1 w:val="02010609030101010101"/>
    <w:charset w:val="86"/>
    <w:family w:val="auto"/>
    <w:pitch w:val="fixed"/>
    <w:sig w:usb0="00000001" w:usb1="080E0000" w:usb2="00000010" w:usb3="00000000" w:csb0="00040000" w:csb1="00000000"/>
  </w:font>
  <w:font w:name="@宋体">
    <w:panose1 w:val="02010600030101010101"/>
    <w:charset w:val="86"/>
    <w:family w:val="auto"/>
    <w:pitch w:val="variable"/>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7"/>
  <w:displayHorizontalDrawingGridEvery w:val="0"/>
  <w:displayVerticalDrawingGridEvery w:val="2"/>
  <w:characterSpacingControl w:val="compressPunctuation"/>
  <w:footnotePr>
    <w:footnote w:id="0"/>
    <w:footnote w:id="1"/>
  </w:footnotePr>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ZDI5ZDUxM2NjMTA2ZTNlZmY4ZGE1MmRkZDVkMDQifQ=="/>
  </w:docVars>
  <w:rsids>
    <w:rsidRoot w:val="00000000"/>
    <w:rsid w:val="2BFB5136"/>
    <w:rsid w:val="33A928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styleId="2">
    <w:name w:val="heading 1"/>
    <w:basedOn w:val="1"/>
    <w:next w:val="1"/>
    <w:qFormat/>
    <w:uiPriority w:val="9"/>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9"/>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9"/>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9"/>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3">
    <w:name w:val="Default Paragraph Font"/>
    <w:semiHidden/>
    <w:unhideWhenUsed/>
    <w:uiPriority w:val="99"/>
  </w:style>
  <w:style w:type="table" w:default="1" w:styleId="12">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footer"/>
    <w:basedOn w:val="1"/>
    <w:link w:val="18"/>
    <w:semiHidden/>
    <w:unhideWhenUsed/>
    <w:uiPriority w:val="99"/>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Times New Roman" w:hAnsi="Times New Roman" w:eastAsia="宋体" w:cs="Times New Roman"/>
      <w:kern w:val="2"/>
      <w:sz w:val="18"/>
      <w:szCs w:val="18"/>
      <w:lang w:val="en-US" w:eastAsia="zh-CN" w:bidi="ar"/>
    </w:rPr>
  </w:style>
  <w:style w:type="paragraph" w:styleId="9">
    <w:name w:val="header"/>
    <w:basedOn w:val="1"/>
    <w:link w:val="17"/>
    <w:semiHidden/>
    <w:unhideWhenUsed/>
    <w:uiPriority w:val="99"/>
    <w:pPr>
      <w:keepNext w:val="0"/>
      <w:keepLines w:val="0"/>
      <w:widowControl w:val="0"/>
      <w:suppressLineNumbers w:val="0"/>
      <w:pBdr>
        <w:top w:val="none" w:color="auto" w:sz="0" w:space="0"/>
        <w:left w:val="none" w:color="auto" w:sz="0" w:space="0"/>
        <w:bottom w:val="single" w:color="auto" w:sz="6" w:space="1"/>
        <w:right w:val="none" w:color="auto" w:sz="0" w:space="0"/>
      </w:pBdr>
      <w:tabs>
        <w:tab w:val="center" w:pos="4153"/>
        <w:tab w:val="right" w:pos="8306"/>
      </w:tabs>
      <w:snapToGrid w:val="0"/>
      <w:spacing w:before="0" w:beforeAutospacing="0" w:after="0" w:afterAutospacing="0"/>
      <w:ind w:left="0" w:right="0"/>
      <w:jc w:val="center"/>
    </w:pPr>
    <w:rPr>
      <w:rFonts w:hint="default" w:ascii="Times New Roman" w:hAnsi="Times New Roman" w:eastAsia="宋体" w:cs="Times New Roman"/>
      <w:kern w:val="2"/>
      <w:sz w:val="18"/>
      <w:szCs w:val="18"/>
      <w:lang w:val="en-US" w:eastAsia="zh-CN" w:bidi="ar"/>
    </w:rPr>
  </w:style>
  <w:style w:type="paragraph" w:styleId="10">
    <w:name w:val="HTML Preformatted"/>
    <w:basedOn w:val="1"/>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semiHidden/>
    <w:unhideWhenUsed/>
    <w:uiPriority w:val="99"/>
    <w:pPr>
      <w:widowControl/>
      <w:spacing w:before="0" w:beforeAutospacing="1" w:after="0" w:afterAutospacing="1"/>
      <w:ind w:left="0" w:right="0"/>
      <w:jc w:val="left"/>
    </w:pPr>
    <w:rPr>
      <w:rFonts w:ascii="宋体" w:hAnsi="宋体" w:eastAsia="宋体" w:cs="宋体"/>
      <w:kern w:val="0"/>
      <w:sz w:val="24"/>
      <w:lang w:val="en-US" w:eastAsia="zh-CN" w:bidi="ar"/>
    </w:rPr>
  </w:style>
  <w:style w:type="character" w:customStyle="1" w:styleId="14">
    <w:name w:val="font51"/>
    <w:basedOn w:val="13"/>
    <w:uiPriority w:val="0"/>
    <w:rPr>
      <w:rFonts w:hint="eastAsia" w:ascii="黑体" w:hAnsi="宋体" w:eastAsia="黑体" w:cs="黑体"/>
      <w:sz w:val="36"/>
      <w:szCs w:val="24"/>
    </w:rPr>
  </w:style>
  <w:style w:type="character" w:customStyle="1" w:styleId="15">
    <w:name w:val="font71"/>
    <w:basedOn w:val="13"/>
    <w:uiPriority w:val="0"/>
    <w:rPr>
      <w:rFonts w:hint="default" w:ascii="Times New Roman" w:hAnsi="Times New Roman" w:eastAsia="楷体_GB2312" w:cs="Times New Roman"/>
      <w:sz w:val="28"/>
      <w:szCs w:val="24"/>
    </w:rPr>
  </w:style>
  <w:style w:type="character" w:customStyle="1" w:styleId="16">
    <w:name w:val="font21"/>
    <w:basedOn w:val="13"/>
    <w:uiPriority w:val="0"/>
    <w:rPr>
      <w:rFonts w:hint="default" w:ascii="Times New Roman" w:hAnsi="Times New Roman" w:eastAsia="楷体_GB2312" w:cs="Times New Roman"/>
      <w:sz w:val="30"/>
      <w:szCs w:val="24"/>
    </w:rPr>
  </w:style>
  <w:style w:type="character" w:customStyle="1" w:styleId="17">
    <w:name w:val="页眉 Char"/>
    <w:basedOn w:val="13"/>
    <w:link w:val="9"/>
    <w:locked/>
    <w:uiPriority w:val="0"/>
    <w:rPr>
      <w:rFonts w:hint="default" w:ascii="Times New Roman" w:hAnsi="Times New Roman" w:eastAsia="宋体" w:cs="Times New Roman"/>
      <w:sz w:val="18"/>
      <w:szCs w:val="18"/>
    </w:rPr>
  </w:style>
  <w:style w:type="character" w:customStyle="1" w:styleId="18">
    <w:name w:val="页脚 Char"/>
    <w:basedOn w:val="13"/>
    <w:link w:val="8"/>
    <w:locked/>
    <w:uiPriority w:val="0"/>
    <w:rPr>
      <w:rFonts w:hint="default" w:ascii="Times New Roman" w:hAnsi="Times New Roman" w:eastAsia="宋体" w:cs="Times New Roman"/>
      <w:sz w:val="18"/>
      <w:szCs w:val="18"/>
    </w:rPr>
  </w:style>
  <w:style w:type="character" w:customStyle="1" w:styleId="19">
    <w:name w:val="font61"/>
    <w:basedOn w:val="13"/>
    <w:uiPriority w:val="0"/>
    <w:rPr>
      <w:rFonts w:hint="default" w:ascii="Times New Roman" w:hAnsi="Times New Roman" w:eastAsia="楷体_GB2312" w:cs="Times New Roman"/>
      <w:sz w:val="32"/>
      <w:szCs w:val="24"/>
    </w:rPr>
  </w:style>
  <w:style w:type="character" w:customStyle="1" w:styleId="20">
    <w:name w:val="hps"/>
    <w:basedOn w:val="1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WwW.YlmF.CoM</Company>
  <Pages>1</Pages>
  <Words>98</Words>
  <Characters>561</Characters>
  <Lines>4</Lines>
  <Paragraphs>1</Paragraphs>
  <TotalTime>3</TotalTime>
  <ScaleCrop>false</ScaleCrop>
  <LinksUpToDate>false</LinksUpToDate>
  <CharactersWithSpaces>658</CharactersWithSpaces>
  <Application>WPS Office_12.1.0.15120_F1E327BC-269C-435d-A152-05C5408002CA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1899-12-29T16:00:00Z</dcterms:created>
  <dc:creator>雨林木风</dc:creator>
  <cp:lastModifiedBy>~＇Silence＇＇</cp:lastModifiedBy>
  <dcterms:modified xsi:type="dcterms:W3CDTF">2023-08-16T08:18:30Z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CB7D5EFC17014A77ABCAD7F14B520F9E_13</vt:lpwstr>
  </property>
</Properties>
</file>