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</w:pPr>
      <w:r>
        <w:rPr>
          <w:rFonts w:hint="eastAsia" w:ascii="楷体_GB2312" w:eastAsia="楷体_GB2312" w:cs="楷体_GB2312"/>
          <w:b/>
          <w:bCs w:val="0"/>
          <w:sz w:val="30"/>
          <w:szCs w:val="24"/>
          <w:lang w:eastAsia="zh-CN"/>
        </w:rPr>
        <w:t>统一社会信用代码</w:t>
      </w:r>
      <w:r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  <w:t xml:space="preserve">   </w:t>
      </w:r>
    </w:p>
    <w:p>
      <w:pPr>
        <w:wordWrap w:val="0"/>
        <w:jc w:val="right"/>
        <w:rPr>
          <w:rFonts w:eastAsia="楷体_GB2312"/>
          <w:b/>
          <w:bCs/>
          <w:sz w:val="30"/>
          <w:szCs w:val="24"/>
          <w:lang w:val="en-US"/>
        </w:rPr>
      </w:pP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  <w:r>
        <w:rPr>
          <w:rStyle w:val="16"/>
          <w:b/>
          <w:bCs/>
          <w:sz w:val="30"/>
          <w:szCs w:val="30"/>
          <w:lang w:val="en-US"/>
        </w:rPr>
        <w:t>12500222358707326Q</w:t>
      </w: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center"/>
        <w:rPr>
          <w:rFonts w:eastAsia="黑体"/>
          <w:b/>
          <w:bCs/>
          <w:spacing w:val="40"/>
          <w:sz w:val="52"/>
          <w:szCs w:val="24"/>
          <w:lang w:val="en-US"/>
        </w:rPr>
      </w:pPr>
      <w:r>
        <w:rPr>
          <w:rFonts w:hint="eastAsia" w:ascii="Times New Roman" w:hAnsi="宋体" w:eastAsia="黑体" w:cs="黑体"/>
          <w:b/>
          <w:bCs/>
          <w:spacing w:val="40"/>
          <w:sz w:val="52"/>
          <w:szCs w:val="24"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val="en-US"/>
        </w:rPr>
      </w:pPr>
    </w:p>
    <w:p>
      <w:pPr>
        <w:jc w:val="center"/>
        <w:rPr>
          <w:rFonts w:eastAsia="楷体_GB2312"/>
          <w:b/>
          <w:bCs/>
          <w:spacing w:val="30"/>
          <w:sz w:val="36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（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Style w:val="16"/>
          <w:b/>
          <w:bCs/>
          <w:sz w:val="30"/>
          <w:szCs w:val="30"/>
          <w:lang w:val="en-US"/>
        </w:rPr>
        <w:t>2017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年度）</w:t>
      </w: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7"/>
                <w:b/>
                <w:bCs/>
                <w:sz w:val="36"/>
                <w:szCs w:val="24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  <w:t>重庆市綦江区新盛镇综合文化站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7"/>
                <w:b/>
                <w:bCs/>
                <w:sz w:val="36"/>
                <w:szCs w:val="24"/>
                <w:bdr w:val="none" w:color="auto" w:sz="0" w:space="0"/>
              </w:rPr>
              <w:t>法</w:t>
            </w:r>
            <w:r>
              <w:rPr>
                <w:rStyle w:val="17"/>
                <w:b/>
                <w:bCs/>
                <w:spacing w:val="30"/>
                <w:sz w:val="36"/>
                <w:szCs w:val="24"/>
                <w:bdr w:val="none" w:color="auto" w:sz="0" w:space="0"/>
              </w:rPr>
              <w:t>定代表</w:t>
            </w:r>
            <w:r>
              <w:rPr>
                <w:rStyle w:val="17"/>
                <w:b/>
                <w:bCs/>
                <w:sz w:val="36"/>
                <w:szCs w:val="24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u w:val="single"/>
          <w:lang w:val="en-US"/>
        </w:rPr>
      </w:pP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z w:val="32"/>
          <w:szCs w:val="24"/>
          <w:lang w:eastAsia="zh-CN"/>
        </w:rPr>
        <w:t>国家事业单位登记管理局制</w:t>
      </w: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9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重庆市綦江区新盛镇综合文化站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宗旨和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业务范围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为丰富群众的文化体育生活提供服务。开展群众文化体育活动　文化体育宣传　文艺活动组织　相关培训　文化体育交流　大众科普资料编辑　民间文化艺术遗产的收集整理与保护　广播新闻和其它信息　播映电视节目等相关服务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住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所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重庆市綦江区新盛镇新正社区龙源街4号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罗开其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开办资金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90</w:t>
            </w: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经费来源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财政补助（全额拨款）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举办单位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重庆市綦江区新盛镇人民政府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年初数（万元）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sz w:val="32"/>
                <w:szCs w:val="24"/>
                <w:bdr w:val="none" w:color="auto" w:sz="0" w:space="0"/>
                <w:lang w:val="en-US"/>
              </w:rPr>
              <w:t>92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center"/>
            </w:pPr>
            <w:r>
              <w:rPr>
                <w:rStyle w:val="18"/>
                <w:sz w:val="32"/>
                <w:szCs w:val="32"/>
                <w:bdr w:val="none" w:color="auto" w:sz="0" w:space="0"/>
                <w:lang w:val="en-US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>重庆市綦江区新盛镇综合文化站.公益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sz w:val="32"/>
                <w:szCs w:val="24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2017年，镇综合文化站在镇党委、政府的正确领导下，在区文化委的指导和支持下，圆满完成2017年文化工作，现将一年来的开展活动总结如下： 一、加强理论学习、提高业务素质 一年来，按照镇党委、政府和上级部署和要求，认真学习党的十九大精神、习近平总书记系列讲话和业务知识，本站工作人员参加培训平均达135学时以上。 二、加强阵地建设、注重服务群众 今年来,我站图书室免费开放达1350余人次，电子阅览室免费开放1260人次，办健康文化宣传专栏8期。组织文化演出服务进村居活动24场次，2个惠民电影放映点放映电影120余场，维护了农村广播系统3套，组织各类展览、讲座、全民阅读服务22场次。2个村新建了农村文化广场，极大的改善了文化活动场所。 三、以党委政府工作为中心，抓好文化工作 以镇党委、政府工作为中心，积极开展群众喜闻乐见的文化活动。 1、组织指导开展村居的群众坝坝舞活动5次； 2、举办了2次机关职工运动会,丰富了职工的文化生活； 3、组织参加了区组织的迎新登高； 4、开展对经营户法律法规知识培训3次，每月对文化市场进行巡查，维护文化市场健康和安全。 5、组织慰问留守儿童活动3次。 四、存在一些问题：一是业务能力还有待提高。二是人员队伍还有待加强。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相关资质认可或执业许可证明文件及有效期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《事业单位法人证书》 有效期自2015年10月29日至2020年10月29日。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绩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效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和受奖惩及诉讼投诉情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绩效考核合格，无惩处，无诉讼投诉情况。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接受捐赠</w:t>
            </w:r>
          </w:p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资助及使用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8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 xml:space="preserve">填表人： </w:t>
      </w:r>
      <w:r>
        <w:rPr>
          <w:rStyle w:val="19"/>
          <w:rFonts w:hint="eastAsia" w:ascii="楷体_GB2312" w:eastAsia="楷体_GB2312" w:cs="楷体_GB2312"/>
          <w:sz w:val="28"/>
          <w:szCs w:val="28"/>
          <w:lang w:val="en-US"/>
        </w:rPr>
        <w:t>罗开其</w:t>
      </w:r>
      <w:r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  <w:t xml:space="preserve">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联系电话：</w:t>
      </w:r>
      <w:r>
        <w:rPr>
          <w:rStyle w:val="19"/>
          <w:rFonts w:hint="eastAsia" w:ascii="楷体_GB2312" w:eastAsia="楷体_GB2312" w:cs="楷体_GB2312"/>
          <w:sz w:val="28"/>
          <w:szCs w:val="28"/>
          <w:lang w:val="en-US"/>
        </w:rPr>
        <w:t xml:space="preserve">15803096598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报送日期：</w:t>
      </w:r>
      <w:r>
        <w:rPr>
          <w:rStyle w:val="19"/>
          <w:rFonts w:hint="eastAsia" w:ascii="楷体_GB2312" w:eastAsia="楷体_GB2312" w:cs="楷体_GB2312"/>
          <w:b/>
          <w:bCs/>
          <w:sz w:val="28"/>
          <w:szCs w:val="28"/>
          <w:lang w:val="en-US"/>
        </w:rPr>
        <w:t>2018年04月16日</w:t>
      </w:r>
    </w:p>
    <w:sectPr>
      <w:pgSz w:w="11906" w:h="16838"/>
      <w:pgMar w:top="1440" w:right="1135" w:bottom="1440" w:left="1135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楷体_GB2312">
    <w:altName w:val="宋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jE0YTA1OWJlZjUyNmY4NTY2MDVjZjgzZWNmNGIifQ=="/>
  </w:docVars>
  <w:rsids>
    <w:rsidRoot w:val="00000000"/>
    <w:rsid w:val="2AA36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4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customStyle="1" w:styleId="14">
    <w:name w:val="页眉 Char"/>
    <w:basedOn w:val="13"/>
    <w:link w:val="9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8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6">
    <w:name w:val="font21"/>
    <w:basedOn w:val="13"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17">
    <w:name w:val="font51"/>
    <w:basedOn w:val="13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18">
    <w:name w:val="font71"/>
    <w:basedOn w:val="13"/>
    <w:uiPriority w:val="0"/>
    <w:rPr>
      <w:rFonts w:hint="default" w:ascii="Times New Roman" w:hAnsi="Times New Roman" w:eastAsia="楷体_GB2312" w:cs="Times New Roman"/>
      <w:sz w:val="28"/>
      <w:szCs w:val="24"/>
    </w:rPr>
  </w:style>
  <w:style w:type="character" w:customStyle="1" w:styleId="19">
    <w:name w:val="font61"/>
    <w:basedOn w:val="13"/>
    <w:uiPriority w:val="0"/>
    <w:rPr>
      <w:rFonts w:hint="default" w:ascii="Times New Roman" w:hAnsi="Times New Roman" w:eastAsia="楷体_GB2312" w:cs="Times New Roman"/>
      <w:sz w:val="32"/>
      <w:szCs w:val="24"/>
    </w:rPr>
  </w:style>
  <w:style w:type="character" w:customStyle="1" w:styleId="20">
    <w:name w:val="hps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5</Pages>
  <Words>969</Words>
  <Characters>1035</Characters>
  <Lines>4</Lines>
  <Paragraphs>1</Paragraphs>
  <TotalTime>45052.6562500016</TotalTime>
  <ScaleCrop>false</ScaleCrop>
  <LinksUpToDate>false</LinksUpToDate>
  <CharactersWithSpaces>1093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雨林木风</dc:creator>
  <cp:lastModifiedBy>李科</cp:lastModifiedBy>
  <dcterms:modified xsi:type="dcterms:W3CDTF">2023-05-06T08:04:07Z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45749095B55543CA91F253AA716905D6_13</vt:lpwstr>
  </property>
</Properties>
</file>