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篆塘府发〔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</w:rPr>
        <w:t>38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</w:t>
      </w:r>
    </w:p>
    <w:p>
      <w:pPr>
        <w:pStyle w:val="2"/>
        <w:spacing w:line="560" w:lineRule="exact"/>
        <w:ind w:left="0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>
      <w:pPr>
        <w:pStyle w:val="2"/>
        <w:spacing w:line="560" w:lineRule="exact"/>
        <w:ind w:left="0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>
      <w:pPr>
        <w:pStyle w:val="2"/>
        <w:spacing w:line="560" w:lineRule="exact"/>
        <w:ind w:left="0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重庆市綦江区篆塘镇人民政府</w:t>
      </w:r>
    </w:p>
    <w:p>
      <w:pPr>
        <w:pStyle w:val="2"/>
        <w:spacing w:line="560" w:lineRule="exact"/>
        <w:ind w:lef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关于印发《篆塘镇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年生活垃圾分类</w:t>
      </w:r>
    </w:p>
    <w:p>
      <w:pPr>
        <w:pStyle w:val="2"/>
        <w:spacing w:line="560" w:lineRule="exact"/>
        <w:ind w:left="0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工作要点》的通知</w:t>
      </w:r>
    </w:p>
    <w:p>
      <w:pPr>
        <w:pStyle w:val="2"/>
        <w:spacing w:line="560" w:lineRule="exact"/>
        <w:ind w:left="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6"/>
        <w:spacing w:beforeAutospacing="0" w:afterAutospacing="0" w:line="560" w:lineRule="exact"/>
        <w:jc w:val="both"/>
        <w:rPr>
          <w:rFonts w:ascii="Times New Roman" w:hAnsi="Times New Roman" w:eastAsia="方正仿宋_GBK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</w:rPr>
        <w:t>各村（社区），各办（站、所），辖区企事业单位，居民小区：</w:t>
      </w:r>
    </w:p>
    <w:p>
      <w:pPr>
        <w:pStyle w:val="6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根据市、区有关工作部署安排，为扎实开展好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年全镇生活垃圾分类工作，现将《篆塘镇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生活垃圾分类工作要点》印发给你们，请结合实际认真贯彻落实。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重庆市綦江区篆塘镇人民政府</w:t>
      </w:r>
    </w:p>
    <w:p>
      <w:pPr>
        <w:pStyle w:val="2"/>
        <w:spacing w:line="56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90" w:firstLine="624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pacing w:val="-4"/>
          <w:sz w:val="32"/>
          <w:szCs w:val="32"/>
          <w:lang w:val="en-US" w:eastAsia="zh-CN"/>
        </w:rPr>
        <w:t>（此件公开发布）</w:t>
      </w:r>
    </w:p>
    <w:p>
      <w:pPr>
        <w:pStyle w:val="2"/>
        <w:spacing w:line="460" w:lineRule="exact"/>
        <w:ind w:left="0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篆塘镇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年生活垃圾分类工作要点</w:t>
      </w:r>
    </w:p>
    <w:p>
      <w:pPr>
        <w:pStyle w:val="2"/>
        <w:spacing w:line="4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为深入贯彻住房城乡建设部等</w:t>
      </w:r>
      <w:r>
        <w:rPr>
          <w:rFonts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部委《关于推进生活垃圾分类工作的若干意见》、认真落实《重庆市深化生活垃圾分类工作三年行动计划（</w:t>
      </w:r>
      <w:r>
        <w:rPr>
          <w:rFonts w:ascii="Times New Roman" w:hAnsi="Times New Roman" w:eastAsia="方正仿宋_GBK" w:cs="Times New Roman"/>
          <w:sz w:val="32"/>
          <w:szCs w:val="32"/>
        </w:rPr>
        <w:t>2020—2022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年）》文件精神，根据綦江区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年生活垃圾分类工作有关工作安排，特制定我镇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年度生活垃圾分类工作要点。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总体要求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以习近平新时代中国特色社会主义思想为指导，深入贯彻习近平生态文明思想，全面贯彻党的十九大和十九届二中、三中、四中、五中全会精神，按照市委、市政府及区委、区政府工作部署，以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减量化、资源化、无害化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为目标，坚持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全生命周期管理、全过程综合治理、全区域统筹实施、全社会普遍参与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，逐步形成党建引领、政府推动、全民参与、市场运作、城乡统筹、因地制宜的生活垃圾分类管理体系。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工作目标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（一）全镇扎实推进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个社区，篆塘角社区、盖石社区生活垃圾分类示范片区建设，以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三有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（有分类设施、有常态宣传发动、有长效管理机制）为重点加快提升生活垃圾分类覆盖面，建成区范围内家庭厨余垃圾有效分出比例达到城市生活垃圾总量（不含可回收物）</w:t>
      </w:r>
      <w:r>
        <w:rPr>
          <w:rFonts w:ascii="Times New Roman" w:hAnsi="Times New Roman" w:eastAsia="方正仿宋_GBK" w:cs="Times New Roman"/>
          <w:sz w:val="32"/>
          <w:szCs w:val="32"/>
        </w:rPr>
        <w:t>15%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以上。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（二）优化集镇垃圾分类工作，完善集镇餐厨垃圾收运体系，合理摆放餐厨垃圾桶，由餐厨垃圾收运车统一收运至綦江区指定位置统一处理。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（三）新增葡萄村、遥河村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个农村生活垃圾分类示范村，年内全镇开展生活垃圾分类示范的行政村达到</w:t>
      </w:r>
      <w:r>
        <w:rPr>
          <w:rFonts w:ascii="Times New Roman" w:hAnsi="Times New Roman" w:eastAsia="方正仿宋_GBK" w:cs="Times New Roman"/>
          <w:sz w:val="32"/>
          <w:szCs w:val="32"/>
        </w:rPr>
        <w:t>92%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（四）进一步完善生活垃圾分类收运设施，加快推进垃圾收运箱、再生资源回收点、有害垃圾贮存点、沤肥池建设，不断完善垃圾分类收运体系。</w:t>
      </w:r>
    </w:p>
    <w:p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三、工作要点</w:t>
      </w:r>
    </w:p>
    <w:p>
      <w:pPr>
        <w:pStyle w:val="2"/>
        <w:spacing w:line="560" w:lineRule="exact"/>
        <w:ind w:left="0" w:firstLine="640" w:firstLineChars="20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（一）加强党建引领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坚持党建引领，镇班子成员适时组织召开篆塘镇生活垃圾分类工作专题会，共同研究镇生活垃圾分类工作，学习贯彻垃圾分类理念。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修订《篆塘镇落实生活垃圾分类专职机构及专职人员工作实施方案》，完善《村保洁员工作管理制度》、《垃圾分类指导员职责》、《村生活垃圾治理自治公约》等文件制度将工作不断细化，压实责任。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常态化开展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敲门行动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，入户宣传指导，抓党员干部这一关键少数，发挥表率作用，在人民群众中把参与垃圾分类的导向立起来，带动广大群众逐步养成垃圾分类的良好习惯。</w:t>
      </w:r>
    </w:p>
    <w:p>
      <w:pPr>
        <w:pStyle w:val="2"/>
        <w:spacing w:line="560" w:lineRule="exact"/>
        <w:ind w:left="0" w:firstLine="640" w:firstLineChars="20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（二）发动社会参与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加大垃圾分类指导工作力度，根据市城市管理局批准的《重庆市城市管理标准农村生活垃圾分类指南》对党政机关干部、相应职能科室和工作人员、</w:t>
      </w:r>
      <w:r>
        <w:rPr>
          <w:rFonts w:ascii="Times New Roman" w:hAnsi="Times New Roman" w:eastAsia="方正仿宋_GBK" w:cs="Times New Roman"/>
          <w:sz w:val="32"/>
          <w:szCs w:val="32"/>
        </w:rPr>
        <w:t>16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个村（居）五职干部、垃圾分类指导员进行生活垃圾分类业务培训，提升垃圾分类水平。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组织以垃圾分类为主题的志愿者活动，倡导垃圾分类新时尚，深入推进垃圾分类志愿服务活动进村入户，通过志愿活动，影响带动居民参与垃圾分类实践。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抓好宣传，营造氛围。利用村村响广播、微信公众号、村（社区）群、赶场日、院坝会等方式积极宣传，让垃圾分类的理念入耳入心。开展垃圾分类宣传进机关、进学校、进集市、进村庄、进家庭等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五进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宣传活动，全方位普及垃圾分类知识。</w:t>
      </w:r>
    </w:p>
    <w:p>
      <w:pPr>
        <w:pStyle w:val="2"/>
        <w:spacing w:line="560" w:lineRule="exact"/>
        <w:ind w:left="0" w:firstLine="640" w:firstLineChars="20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（三）健全长效机制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建立垃圾清运基础台账，结合沿线群众人数、收运方式、服务半径等多个考虑因素，在现有基础上完善设施建设合理配套垃圾箱桶，垃圾箱。按照村居垃圾分类示范建设进程与要求，完善分类收集运输设施建设。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有长效的资金保障，建立农村生活垃圾分类工作经费专款专用保障机制。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有稳定的保洁队伍，各村居建立垃圾分拣员队伍，对日常收集垃圾进行分类分拣，配齐镇、村两级清扫保洁队伍，确保队伍稳定，尽心尽责，工作到位。</w:t>
      </w:r>
    </w:p>
    <w:p>
      <w:pPr>
        <w:pStyle w:val="2"/>
        <w:spacing w:line="560" w:lineRule="exact"/>
        <w:ind w:left="0" w:firstLine="640" w:firstLineChars="200"/>
        <w:rPr>
          <w:rFonts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健全垃圾分类考评机制，坚持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周检查、月排名、季考核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制度，将居民知晓率、分类设施建设情况纳入农村生活垃圾分类重点考评内容。镇建环办综合采取定期检查、临时抽查等方式，对村（居）生活垃圾分类工作情况进行评估，并公示考评结果，强化结果运用。适时组织开展垃圾分类专项督查。</w:t>
      </w:r>
    </w:p>
    <w:p>
      <w:pPr>
        <w:pStyle w:val="2"/>
        <w:spacing w:line="560" w:lineRule="exact"/>
        <w:ind w:left="0" w:firstLine="640" w:firstLineChars="200"/>
        <w:rPr>
          <w:rFonts w:ascii="方正楷体_GBK" w:hAnsi="方正楷体_GBK" w:eastAsia="方正楷体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（四）推动源头减量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加强农村沤肥管理，利用现有沤肥池引导村民将厨余垃圾倒入沤肥池，实现变废为宝，提高综合利用率。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推广小份菜、分餐制等，广泛倡导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光盘行动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，从源头上减少厨余垃圾产量。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鼓励和引导商户、居民做好可回收物的收集利用，主动与废品收购站联系售卖，实现资源的重复利用。</w:t>
      </w:r>
    </w:p>
    <w:p>
      <w:pPr>
        <w:pStyle w:val="2"/>
        <w:spacing w:line="560" w:lineRule="exact"/>
        <w:ind w:left="0"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2"/>
        <w:spacing w:line="560" w:lineRule="exact"/>
        <w:ind w:left="0" w:firstLine="640" w:firstLineChars="200"/>
        <w:rPr>
          <w:rFonts w:cs="Times New Roma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附件：篆塘镇生活垃圾分类计划表</w:t>
      </w:r>
    </w:p>
    <w:p>
      <w:pPr>
        <w:tabs>
          <w:tab w:val="left" w:pos="4242"/>
        </w:tabs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tabs>
          <w:tab w:val="left" w:pos="4242"/>
        </w:tabs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tabs>
          <w:tab w:val="left" w:pos="4242"/>
        </w:tabs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tabs>
          <w:tab w:val="left" w:pos="4242"/>
        </w:tabs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tabs>
          <w:tab w:val="left" w:pos="4242"/>
        </w:tabs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</w:p>
    <w:p>
      <w:pPr>
        <w:tabs>
          <w:tab w:val="left" w:pos="4242"/>
        </w:tabs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aperSrc/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tabs>
          <w:tab w:val="left" w:pos="4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Times New Roman"/>
          <w:sz w:val="32"/>
          <w:szCs w:val="32"/>
        </w:rPr>
        <w:tab/>
      </w:r>
    </w:p>
    <w:tbl>
      <w:tblPr>
        <w:tblStyle w:val="7"/>
        <w:tblW w:w="1399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234"/>
        <w:gridCol w:w="23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9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篆塘镇生活垃圾分类计划表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时间安排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工作计划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1-2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开展“垃圾分类时尚过年”活动；农村生活垃圾分类示范村建设前期准备工作。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开展“垃圾分类·家庭美妇”活动；完善农村生活垃圾分类制度。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编制垃圾分类顺口溜加大宣传力度；学习《固体废弃物防治法》相应内容。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开展“垃圾分类·共筑生态文明”志愿者活动；组织学习《重庆市农村生活垃圾分类指南》。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开展“垃圾分类·大手拉小手”宣传活动；完善农村生活垃圾清运基础台账。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组织保洁员、垃圾分类指导员观看生活垃圾分类视频，提升分类精准度；开展“垃圾分类党员在行动”志愿者活动。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对前一阶段生活垃圾分类情况进行汇总，总结经验；结合农村生活垃圾清运基础台账，指导村（社区）合理分配人员、设施。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加强指导和检查，及时解决困难和矛盾，督促问题整改。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对全年目标任务完成情况进行梳理，查漏补缺。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开展“垃圾分类·绿色生活美万家”活动提升群众参与度。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对各村（社区）生活垃圾分类完成情况进行考核评分；制定下一年度工作计划。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镇建环办</w:t>
            </w:r>
          </w:p>
        </w:tc>
      </w:tr>
    </w:tbl>
    <w:p>
      <w:pPr>
        <w:pStyle w:val="2"/>
        <w:ind w:left="0"/>
        <w:rPr>
          <w:rFonts w:cs="Times New Roman"/>
        </w:rPr>
      </w:pPr>
    </w:p>
    <w:sectPr>
      <w:pgSz w:w="16838" w:h="11906" w:orient="landscape"/>
      <w:pgMar w:top="2098" w:right="1474" w:bottom="1984" w:left="1587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cs="Times New Roman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- 7 -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F28D"/>
    <w:multiLevelType w:val="singleLevel"/>
    <w:tmpl w:val="2423F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DEE05F5"/>
    <w:rsid w:val="002F0962"/>
    <w:rsid w:val="00592A6A"/>
    <w:rsid w:val="00610245"/>
    <w:rsid w:val="00BF04E9"/>
    <w:rsid w:val="00E75A0D"/>
    <w:rsid w:val="067F6B92"/>
    <w:rsid w:val="099143A8"/>
    <w:rsid w:val="0B8F334B"/>
    <w:rsid w:val="149A66E5"/>
    <w:rsid w:val="180E4A89"/>
    <w:rsid w:val="18361B5B"/>
    <w:rsid w:val="19D40A0F"/>
    <w:rsid w:val="1ACB5612"/>
    <w:rsid w:val="213D671C"/>
    <w:rsid w:val="2C564F3C"/>
    <w:rsid w:val="2CEE29B7"/>
    <w:rsid w:val="2DEE05F5"/>
    <w:rsid w:val="33BE7349"/>
    <w:rsid w:val="366B5217"/>
    <w:rsid w:val="3A825C1F"/>
    <w:rsid w:val="3DA56BB7"/>
    <w:rsid w:val="4009642A"/>
    <w:rsid w:val="482942C5"/>
    <w:rsid w:val="4E977736"/>
    <w:rsid w:val="56780865"/>
    <w:rsid w:val="57400A56"/>
    <w:rsid w:val="5AFC1C08"/>
    <w:rsid w:val="5F254F00"/>
    <w:rsid w:val="605C5BC3"/>
    <w:rsid w:val="63B27E21"/>
    <w:rsid w:val="646426F9"/>
    <w:rsid w:val="672D3632"/>
    <w:rsid w:val="67461585"/>
    <w:rsid w:val="67DC6196"/>
    <w:rsid w:val="6D405C90"/>
    <w:rsid w:val="6DA45BD7"/>
    <w:rsid w:val="72EA6D40"/>
    <w:rsid w:val="742F7ECF"/>
    <w:rsid w:val="77EB2946"/>
    <w:rsid w:val="7E584300"/>
    <w:rsid w:val="7F88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iPriority w:val="99"/>
    <w:pPr>
      <w:wordWrap w:val="0"/>
      <w:ind w:left="1193"/>
    </w:pPr>
    <w:rPr>
      <w:rFonts w:ascii="宋体" w:hAnsi="宋体" w:cs="宋体"/>
    </w:rPr>
  </w:style>
  <w:style w:type="paragraph" w:styleId="3">
    <w:name w:val="Document Map"/>
    <w:basedOn w:val="1"/>
    <w:link w:val="11"/>
    <w:semiHidden/>
    <w:uiPriority w:val="99"/>
    <w:pPr>
      <w:shd w:val="clear" w:color="auto" w:fill="000080"/>
    </w:p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</w:style>
  <w:style w:type="character" w:customStyle="1" w:styleId="11">
    <w:name w:val="Document Map Char"/>
    <w:basedOn w:val="9"/>
    <w:link w:val="3"/>
    <w:semiHidden/>
    <w:uiPriority w:val="99"/>
    <w:rPr>
      <w:rFonts w:cs="Calibri"/>
      <w:sz w:val="0"/>
      <w:szCs w:val="0"/>
    </w:rPr>
  </w:style>
  <w:style w:type="character" w:customStyle="1" w:styleId="12">
    <w:name w:val="Footer Char"/>
    <w:basedOn w:val="9"/>
    <w:link w:val="4"/>
    <w:semiHidden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9"/>
    <w:link w:val="5"/>
    <w:semiHidden/>
    <w:uiPriority w:val="99"/>
    <w:rPr>
      <w:rFonts w:ascii="Calibri" w:hAnsi="Calibri" w:cs="Calibri"/>
      <w:sz w:val="18"/>
      <w:szCs w:val="18"/>
    </w:rPr>
  </w:style>
  <w:style w:type="paragraph" w:customStyle="1" w:styleId="14">
    <w:name w:val="Char Char2"/>
    <w:basedOn w:val="3"/>
    <w:uiPriority w:val="99"/>
    <w:pPr>
      <w:spacing w:beforeLines="50" w:afterLines="50"/>
    </w:pPr>
    <w:rPr>
      <w:rFonts w:ascii="Tahoma" w:hAnsi="Tahoma" w:eastAsia="方正仿宋_GBK" w:cs="Tahoma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7</Pages>
  <Words>378</Words>
  <Characters>2161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2021-04-06T06:27:00Z</dcterms:created>
  <dc:creator>高建</dc:creator>
  <cp:lastModifiedBy>Administrator</cp:lastModifiedBy>
  <cp:lastPrinted>2021-04-09T01:43:00Z</cp:lastPrinted>
  <dcterms:modified xsi:type="dcterms:W3CDTF">2023-11-14T08:12:06Z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286F8910465F4A58A0DA48A8B9568950</vt:lpwstr>
  </property>
</Properties>
</file>