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kinsoku/>
        <w:wordWrap w:val="0"/>
        <w:topLinePunct w:val="0"/>
        <w:bidi w:val="0"/>
        <w:spacing w:line="576" w:lineRule="exact"/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中峰府发〔202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重庆市綦江区中峰镇人民政府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动物疫病综合防控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eastAsia="zh-CN"/>
        </w:rPr>
        <w:t>村（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居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有效预防、控制重大动物疫病及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人畜共患传染病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保障畜牧业健康发展和公共卫生安全，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中峰镇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方案》，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经镇政府研究同意，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Times New Roman" w:hAnsi="Times New Roman" w:cs="Times New Roman"/>
          <w:color w:val="auto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此页无正文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Times New Roman" w:hAnsi="Times New Roman" w:cs="Times New Roman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Times New Roman" w:hAnsi="Times New Roman" w:cs="Times New Roman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right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重庆市綦江区中峰镇人民政府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440" w:firstLineChars="17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20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24</w:t>
      </w:r>
      <w:r>
        <w:rPr>
          <w:rFonts w:hint="default" w:ascii="Times New Roman" w:hAnsi="Times New Roman" w:cs="Times New Roman"/>
          <w:color w:val="auto"/>
          <w:szCs w:val="32"/>
        </w:rPr>
        <w:t>年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Cs w:val="32"/>
        </w:rPr>
        <w:t>月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13</w:t>
      </w:r>
      <w:r>
        <w:rPr>
          <w:rFonts w:hint="default" w:ascii="Times New Roman" w:hAnsi="Times New Roman" w:cs="Times New Roman"/>
          <w:color w:val="auto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此件公开发布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《重庆市202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年春季动物疫病综合防控行动方案》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，结合当前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动物疫情形势和生产流通状况，特制定本方案。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深入落实习近平总书记关于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工作的重要论述，全面落实中央农村工作会议、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全国农业农村厅局长会议和市委农村工作会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议、市农业农村委主任会议精神，严格按照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保供固安全、振兴畅循环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工作定位，坚持人病兽防、关口前移，预防为主、应免尽免的原则，集中力量抓好非洲猪瘟、口蹄疫、小反刍兽疫等重大动物疫病以及高致病性禽流感、狂犬病、牛羊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等人畜共患病防控工作，保障畜牧业发展安全、畜产品质量安全、社会公共卫生安全和生态环境安全。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高致病性禽流感、口蹄疫、小反刍兽疫等强制免疫病种的应免畜禽免疫密度达到100%，免疫抗体合格率达到70%以上。狂犬病应免犬免疫密度达到100%。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畜禽圈舍消毒面达到100%，畜禽驱虫指导面达到100%。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（五）动物疫病监测目标。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按照《綦江区2024年动物疫病监测计划》要求，按时、按量、保质开展动物疫病监测工作。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按区春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防行动时间统一定为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2024年3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w:t>坚持常年防疫与季节防疫相结合，在有效抓好常年防疫工作基础上，按照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集中抓好以下5个方面工作。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充分利用短信、微信、广播、电视、流动宣传车、发放宣传资料、张贴宣传标语等形式，</w:t>
      </w:r>
      <w:r>
        <w:rPr>
          <w:rFonts w:hint="default" w:ascii="Times New Roman" w:hAnsi="Times New Roman" w:cs="Times New Roman"/>
          <w:szCs w:val="32"/>
        </w:rPr>
        <w:t>，进村入社、逐场逐户宣传非洲猪瘟、口蹄疫、高致病性禽流感、小反刍兽疫、牛羊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两病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等动物疫病防控知识以及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先打后补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相关政策，不断增强养殖场户防疫主体责任意识，确保各项防控措施落实到位。要充分发挥非洲猪瘟防控工作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专班专人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作用，采取走访问询、查看照片或视频等非进场入户方式，集中开展动物疫情大排查。要动态更新畜禽档案、生猪户口，准确掌握畜禽养殖情况。排查时发现重大动物疫病的，要依法依规进行处置和上报。要督促养殖、屠宰、无害化处理等环节的生产经营者做好日常消毒工作，加大消毒频次，扩大消毒范围，做到养殖、屠宰、流通等重点场所、重点区域全覆盖，有效降低面源污染。各街镇要统一建立散养户消毒台账，指导规模场自行建立消毒台账，并详细记录消毒药品种和浓度、消毒时间、消毒范围、消毒面积等信息。</w:t>
      </w:r>
      <w:r>
        <w:rPr>
          <w:rFonts w:hint="default" w:ascii="Times New Roman" w:hAnsi="Times New Roman" w:cs="Times New Roman"/>
          <w:szCs w:val="32"/>
          <w:lang w:eastAsia="zh-CN"/>
        </w:rPr>
        <w:t>春</w:t>
      </w:r>
      <w:r>
        <w:rPr>
          <w:rFonts w:hint="default" w:ascii="Times New Roman" w:hAnsi="Times New Roman" w:cs="Times New Roman"/>
          <w:szCs w:val="32"/>
        </w:rPr>
        <w:t>防工作期间，要集中开展一次大清洗大消毒工作。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重庆市纳入强制免疫病种有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对所有猪、牛、羊、骆驼、鹿进行O型口蹄疫免疫，对所有奶牛和种公牛进行A型口蹄疫免疫。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对辖区内所有犬只进行免疫，同时做好登记工作，做到不漏一只。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指导养殖场户根据本场疫病流行状况自行开展免疫。强制免疫实行分类管理，对大型养殖场（含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养殖场）实行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督促免疫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；对中小型养殖场实行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对散养户，鼓励其在基层兽医的指导下自行开展免疫，确无自行免疫能力的可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代行免疫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（注意事项见附件）。同时，做好畜禽标识佩戴、农村散养户《动物免疫证明》填发和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镇农业服务中心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《防疫档案》建立等工作。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严肃查处非法调运、不报告疫情、不建立防疫制度、不落实防疫措施、不接受防疫监督、不如实提供防疫档案资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（四）积极推进兽医社会化服务体系建设。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加快推进兽医社会化服务体系建设，按照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政府购买服务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模式鼓励各类合法市场主体组建动物防疫服务队、合作社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动物医院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等多种形式的服务机构，规范整合乡村兽医、村级防疫员等资源，向养殖场户提供高质量的免疫、消毒、诊疗、用药等专业化兽医卫生服务，有效推进动物防疫工作的落实。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（五）深化落实兽医工作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三项制度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三项制度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摆在当前工作的重要位置，不断完善动物防疫工作责任管理体系，强化政府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全力确保春防工作顺利开展。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提前将防疫工作所需疫苗、消毒剂、试剂、器械耗材、人员防护用品等物资准备到位，按规定发放，规范使用。通过视频教学、推送学习资料等方式，对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基层兽医人员加强技术培训，提高防疫操作技能；病死猪无害化处理补助审核等政策，防范廉政风险。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兽医人员在开展走访问询、监督巡查、宣传指导等工作时，避免与养殖业主及其他人员近距离接触、交谈；在开展入户免疫时，必须全程戴口罩、穿防护服和雨靴，进出严格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镇农业服务中心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镇农业服务中心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对春防行动开展情况进行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对安排部署不及时、防控措施落实不到位、防疫效果不达标的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将予以通报。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各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要及时建立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每天实时报送，严禁在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防工作结束后集中填报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附件：中峰镇2024年动物重大疫病防控（春季）防疫员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包片情况明细表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p>
      <w:pPr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440" w:firstLineChars="1700"/>
        <w:textAlignment w:val="auto"/>
        <w:rPr>
          <w:rFonts w:hint="default" w:ascii="Times New Roman" w:hAnsi="Times New Roman" w:cs="Times New Roman"/>
          <w:color w:val="auto"/>
          <w:szCs w:val="32"/>
        </w:rPr>
      </w:pPr>
    </w:p>
    <w:tbl>
      <w:tblPr>
        <w:tblStyle w:val="11"/>
        <w:tblW w:w="23120" w:type="dxa"/>
        <w:tblInd w:w="-9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33"/>
        <w:gridCol w:w="1250"/>
        <w:gridCol w:w="850"/>
        <w:gridCol w:w="2901"/>
        <w:gridCol w:w="3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中峰镇2024年动物重大疫病防控（春季）防疫员包片情况明细表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防疫员姓名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包片村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驻村兽医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社数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曹章伟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白峰大社：(院子)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中峰大社：(街上)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龙山大社：（大沟、中坪、龙井坪、长杆烟）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新瓦房、小龙洞、新房子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碾子湾、印子山、谷子坪、青卜塘、毕架山、柿子树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杨文全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新庄大社：（灵应岩、长五间、新庄社）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板桥大社：（新屋基、福殿坝）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关口、大塆、三角塘、桐梗子、瓦房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备注：11个大社括号内为（大社)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4522" w:firstLineChars="1700"/>
        <w:textAlignment w:val="auto"/>
        <w:rPr>
          <w:rFonts w:hint="default" w:ascii="Times New Roman" w:hAnsi="Times New Roman" w:eastAsia="方正仿宋_GBK" w:cs="Times New Roman"/>
          <w:color w:val="auto"/>
          <w:w w:val="95"/>
          <w:sz w:val="28"/>
          <w:szCs w:val="28"/>
        </w:rPr>
      </w:pPr>
    </w:p>
    <w:p>
      <w:pPr>
        <w:keepNext w:val="0"/>
        <w:keepLines w:val="0"/>
        <w:pageBreakBefore w:val="0"/>
        <w:tabs>
          <w:tab w:val="left" w:pos="7380"/>
        </w:tabs>
        <w:kinsoku/>
        <w:overflowPunct/>
        <w:topLinePunct w:val="0"/>
        <w:autoSpaceDE/>
        <w:bidi w:val="0"/>
        <w:spacing w:line="240" w:lineRule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0A031D0"/>
    <w:rsid w:val="0200793B"/>
    <w:rsid w:val="02184C85"/>
    <w:rsid w:val="022D6613"/>
    <w:rsid w:val="0455001D"/>
    <w:rsid w:val="04B4715B"/>
    <w:rsid w:val="051536FE"/>
    <w:rsid w:val="05873942"/>
    <w:rsid w:val="06026D61"/>
    <w:rsid w:val="064D1207"/>
    <w:rsid w:val="06884F6E"/>
    <w:rsid w:val="07504818"/>
    <w:rsid w:val="07EF46DA"/>
    <w:rsid w:val="0B811BCC"/>
    <w:rsid w:val="0BB41AAC"/>
    <w:rsid w:val="0BD06371"/>
    <w:rsid w:val="0F990F5E"/>
    <w:rsid w:val="10294501"/>
    <w:rsid w:val="10C14420"/>
    <w:rsid w:val="13BD568C"/>
    <w:rsid w:val="13D06617"/>
    <w:rsid w:val="13F747FD"/>
    <w:rsid w:val="14381F39"/>
    <w:rsid w:val="18A31A7B"/>
    <w:rsid w:val="1944126C"/>
    <w:rsid w:val="198C1D89"/>
    <w:rsid w:val="19CC6629"/>
    <w:rsid w:val="1B8A223B"/>
    <w:rsid w:val="1C8149C1"/>
    <w:rsid w:val="1DBB70E5"/>
    <w:rsid w:val="22646422"/>
    <w:rsid w:val="228F4698"/>
    <w:rsid w:val="229B279E"/>
    <w:rsid w:val="22C6544D"/>
    <w:rsid w:val="238E2BA1"/>
    <w:rsid w:val="24B12189"/>
    <w:rsid w:val="258305E4"/>
    <w:rsid w:val="26123616"/>
    <w:rsid w:val="263E440B"/>
    <w:rsid w:val="27A532E1"/>
    <w:rsid w:val="2B5C5333"/>
    <w:rsid w:val="2B6E414B"/>
    <w:rsid w:val="2BA54018"/>
    <w:rsid w:val="2D35408E"/>
    <w:rsid w:val="2DB46AB3"/>
    <w:rsid w:val="2E291E44"/>
    <w:rsid w:val="2F476B45"/>
    <w:rsid w:val="30B4039B"/>
    <w:rsid w:val="313172E3"/>
    <w:rsid w:val="32847649"/>
    <w:rsid w:val="358B77AA"/>
    <w:rsid w:val="372704E2"/>
    <w:rsid w:val="37FA215C"/>
    <w:rsid w:val="388D2FD0"/>
    <w:rsid w:val="3A24739F"/>
    <w:rsid w:val="3A3E27D3"/>
    <w:rsid w:val="3B39736A"/>
    <w:rsid w:val="3DB97739"/>
    <w:rsid w:val="405C10D4"/>
    <w:rsid w:val="430408AC"/>
    <w:rsid w:val="450576FA"/>
    <w:rsid w:val="46586B78"/>
    <w:rsid w:val="47BC195F"/>
    <w:rsid w:val="489C31D4"/>
    <w:rsid w:val="4BA44202"/>
    <w:rsid w:val="4D9C02B4"/>
    <w:rsid w:val="4DBA440F"/>
    <w:rsid w:val="4E395334"/>
    <w:rsid w:val="50970A38"/>
    <w:rsid w:val="50B413F1"/>
    <w:rsid w:val="50F11EF6"/>
    <w:rsid w:val="5163ACF1"/>
    <w:rsid w:val="52E55A8A"/>
    <w:rsid w:val="556667C0"/>
    <w:rsid w:val="55B451CF"/>
    <w:rsid w:val="578B65EE"/>
    <w:rsid w:val="5A673875"/>
    <w:rsid w:val="5B3E6680"/>
    <w:rsid w:val="5C8F2B29"/>
    <w:rsid w:val="5CCE7ABC"/>
    <w:rsid w:val="5D57480D"/>
    <w:rsid w:val="5E033269"/>
    <w:rsid w:val="5FA71B2D"/>
    <w:rsid w:val="5FF617BA"/>
    <w:rsid w:val="614C3178"/>
    <w:rsid w:val="61BB01E9"/>
    <w:rsid w:val="626B741C"/>
    <w:rsid w:val="636B48BC"/>
    <w:rsid w:val="63AB23D8"/>
    <w:rsid w:val="64B8202D"/>
    <w:rsid w:val="653B0CAC"/>
    <w:rsid w:val="66642311"/>
    <w:rsid w:val="67B0620F"/>
    <w:rsid w:val="6CD1625C"/>
    <w:rsid w:val="70B30B1E"/>
    <w:rsid w:val="747E3179"/>
    <w:rsid w:val="765329B3"/>
    <w:rsid w:val="76830F93"/>
    <w:rsid w:val="78116533"/>
    <w:rsid w:val="7C3E119D"/>
    <w:rsid w:val="7CCF6F3E"/>
    <w:rsid w:val="7F6F2558"/>
    <w:rsid w:val="7FD82F4B"/>
    <w:rsid w:val="7FFF1294"/>
    <w:rsid w:val="DDDFEA94"/>
    <w:rsid w:val="F5FD297E"/>
    <w:rsid w:val="FFF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默认"/>
    <w:qFormat/>
    <w:uiPriority w:val="0"/>
    <w:rPr>
      <w:rFonts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customStyle="1" w:styleId="17">
    <w:name w:val="_Style 2"/>
    <w:basedOn w:val="1"/>
    <w:qFormat/>
    <w:uiPriority w:val="0"/>
    <w:rPr>
      <w:rFonts w:eastAsia="方正仿宋_GBK"/>
      <w:sz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1095</Characters>
  <Lines>0</Lines>
  <Paragraphs>0</Paragraphs>
  <TotalTime>7</TotalTime>
  <ScaleCrop>false</ScaleCrop>
  <LinksUpToDate>false</LinksUpToDate>
  <CharactersWithSpaces>1280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2021-11-10T14:16:00Z</dcterms:created>
  <dc:creator>彭一峻</dc:creator>
  <cp:lastModifiedBy>guest</cp:lastModifiedBy>
  <cp:lastPrinted>2024-02-07T10:08:00Z</cp:lastPrinted>
  <dcterms:modified xsi:type="dcterms:W3CDTF">2024-03-13T11:45:15Z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82CF71B3B92140B9BE58548607D36594_13</vt:lpwstr>
  </property>
</Properties>
</file>