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fill="FFFFFF"/>
          <w:lang w:val="en-US" w:eastAsia="zh-CN"/>
        </w:rPr>
        <w:t>强制免疫补助申请指南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补贴对象：主要用于开展口蹄疫、高致病性禽流感、小反刍兽疫等动物疫病强制免疫疫苗采购、储存、注射及购买防疫服务、免疫效果监测评价、人员防护等相关防控工作。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2.补贴范围：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口蹄疫：猪、牛、羊、骆驼和鹿等偶蹄动物。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高致病性禽流感：鸡、鸭、鹅、鸽、鹌鹑等家禽。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小反刍兽疫：羊。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3.补贴标准：补助资金＝A疫苗用量×A疫苗补助价格＋B疫苗用量×B疫苗补助价格……（以此类推）。疫苗补助价格按照上一年度我市疫苗政府采购价格执行，或者由兽医、财政部门联合商量确定。测算出来的补助资金不得高于实际采购疫苗发票总金额。根据国家和我市下发的相关文件，市农业农村委、市财政局将适时调整补助病种范围、疫苗补助价格标准以及申请方式并予以公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4.申请程序：业主申报——街镇初审签章——区县兽医主管部门汇总公示——会同区县财政部门——市兽医主管部门汇总划拨。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5.申请材料：《重庆市实行动物疫病强制免疫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fill="FFFFFF"/>
        </w:rPr>
        <w:t>“先打后补”政策申请核实详情表》、《重庆市实行动物疫病强制免疫“先打后补”政策申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请核实详情汇总表》。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6.咨询电话：023-85888620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7.受理单位：綦江区动物疫病预防控制中心。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F0454"/>
    <w:rsid w:val="3D0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476</Characters>
  <Lines>0</Lines>
  <Paragraphs>0</Paragraphs>
  <TotalTime>2</TotalTime>
  <ScaleCrop>false</ScaleCrop>
  <LinksUpToDate>false</LinksUpToDate>
  <CharactersWithSpaces>476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2025-01-23T01:37:00Z</dcterms:created>
  <dc:creator>Administrator</dc:creator>
  <cp:lastModifiedBy>Administrator</cp:lastModifiedBy>
  <dcterms:modified xsi:type="dcterms:W3CDTF">2025-02-07T09:02:51Z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A061FD9F0ECA41C99B39C203742C821F</vt:lpwstr>
  </property>
</Properties>
</file>