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重庆市綦江区通惠街道城乡管理服务中心</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根据《中共重庆市綦江区委机构编制委员会关于印发&lt;重庆市綦江区通惠街道综合办事机构和事业单位机构编制方案&gt;的通知》（綦委编〔2020〕2号）文件精神，本单位主要职能职责有：</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负责城区市政、环卫方面管理服务工作和农村综合环境整治相关工作；负责农村环境卫生、道路河流工作；定期巡查城区背街小巷的清洁卫生情况；管理维护城市相关基础设施；协助市容市貌整治工作。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根据《中共重庆市綦江区委机构编制委员会关于印发&lt;重庆市綦江区通惠街道综合办事机构和事业单位机构编制方案&gt;的通知》（綦委编</w:t>
      </w:r>
      <w:r>
        <w:rPr>
          <w:rFonts w:hint="default" w:ascii="Times New Roman" w:hAnsi="Times New Roman" w:eastAsia="方正仿宋_GBK" w:cs="Times New Roman"/>
          <w:sz w:val="32"/>
          <w:szCs w:val="32"/>
        </w:rPr>
        <w:t>〔2020〕</w:t>
      </w:r>
      <w:r>
        <w:rPr>
          <w:rFonts w:hint="default" w:ascii="Times New Roman" w:hAnsi="Times New Roman" w:eastAsia="方正仿宋_GBK" w:cs="Times New Roman"/>
          <w:sz w:val="32"/>
          <w:szCs w:val="32"/>
          <w:lang w:val="en-US" w:eastAsia="zh-CN"/>
        </w:rPr>
        <w:t>2号）文件精神，本单位设事业单位1个，是城乡管理服务中心。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76" w:lineRule="exact"/>
        <w:ind w:firstLine="642" w:firstLineChars="200"/>
        <w:jc w:val="both"/>
        <w:textAlignment w:val="auto"/>
        <w:rPr>
          <w:rFonts w:hint="default" w:ascii="Times New Roman" w:hAnsi="Times New Roman" w:cs="Times New Roman"/>
          <w:b w:val="0"/>
          <w:bCs/>
          <w:color w:val="auto"/>
          <w:highlight w:val="none"/>
          <w:lang w:val="en-US"/>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总体情况。</w:t>
      </w:r>
      <w:r>
        <w:rPr>
          <w:rFonts w:hint="default" w:ascii="Times New Roman" w:hAnsi="Times New Roman" w:eastAsia="方正仿宋_GBK" w:cs="Times New Roman"/>
          <w:b w:val="0"/>
          <w:bCs/>
          <w:color w:val="auto"/>
          <w:sz w:val="32"/>
          <w:szCs w:val="32"/>
          <w:highlight w:val="none"/>
          <w:shd w:val="clear" w:color="auto" w:fill="FFFFFF"/>
        </w:rPr>
        <w:t>2023年度收入总计214.02万元，支出总计</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万元。收支较上年决算数减少7.14万元，下降3.23%，主要原因</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23年调入1人，增人增资，人员类经费增加16.4万元；二是因支付更正，调剂8万元公车运行维护费至机关账套，同时厉行节俭，缩减开支，公用经费减少23.54万元。增减相抵，2023年度收支较上年决算数减少7.14万元。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2</w:t>
      </w:r>
      <w:r>
        <w:rPr>
          <w:rStyle w:val="10"/>
          <w:rFonts w:hint="eastAsia" w:ascii="Times New Roman" w:hAnsi="Times New Roman" w:eastAsia="方正仿宋_GBK" w:cs="Times New Roman"/>
          <w:bCs w:val="0"/>
          <w:color w:val="auto"/>
          <w:sz w:val="32"/>
          <w:szCs w:val="32"/>
          <w:highlight w:val="none"/>
          <w:shd w:val="clear" w:color="auto" w:fill="FFFFFF"/>
          <w:lang w:val="en-US" w:eastAsia="zh-CN" w:bidi="ar-SA"/>
        </w:rPr>
        <w:t>．</w:t>
      </w: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收入情况。</w:t>
      </w:r>
      <w:r>
        <w:rPr>
          <w:rFonts w:hint="default" w:ascii="Times New Roman" w:hAnsi="Times New Roman" w:eastAsia="方正仿宋_GBK" w:cs="Times New Roman"/>
          <w:b w:val="0"/>
          <w:bCs/>
          <w:color w:val="auto"/>
          <w:sz w:val="32"/>
          <w:szCs w:val="32"/>
          <w:highlight w:val="none"/>
          <w:shd w:val="clear" w:color="auto" w:fill="FFFFFF"/>
        </w:rPr>
        <w:t>2023年度收入合计214.02万元，较上年决算数减少7.14万元，下降3.23%，主要原因是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23年调入1人，增人增资，人员类经费增加16.4万元；二是因支付更正，调剂8万元公车运行维护费至机关账套，同时厉行节俭，缩减开支，公用经费减少23.54万元。增减相抵，2023年度收入较上年决算数减少7.14万元。</w:t>
      </w:r>
      <w:r>
        <w:rPr>
          <w:rFonts w:hint="default" w:ascii="Times New Roman" w:hAnsi="Times New Roman" w:eastAsia="方正仿宋_GBK" w:cs="Times New Roman"/>
          <w:b w:val="0"/>
          <w:bCs/>
          <w:color w:val="auto"/>
          <w:sz w:val="32"/>
          <w:szCs w:val="32"/>
          <w:highlight w:val="none"/>
          <w:shd w:val="clear" w:color="auto" w:fill="FFFFFF"/>
        </w:rPr>
        <w:t>其中：财政拨款收入</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100.00</w:t>
      </w:r>
      <w:r>
        <w:rPr>
          <w:rFonts w:hint="default" w:ascii="Times New Roman" w:hAnsi="Times New Roman" w:eastAsia="方正仿宋_GBK" w:cs="Times New Roman"/>
          <w:b w:val="0"/>
          <w:bCs/>
          <w:color w:val="auto"/>
          <w:sz w:val="32"/>
          <w:szCs w:val="32"/>
          <w:highlight w:val="none"/>
          <w:shd w:val="clear" w:color="auto" w:fill="FFFFFF"/>
        </w:rPr>
        <w:t>%；事业收入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万元，占0.00%；其他收入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万元，年初结转和结余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3</w:t>
      </w:r>
      <w:r>
        <w:rPr>
          <w:rStyle w:val="10"/>
          <w:rFonts w:hint="eastAsia" w:ascii="Times New Roman" w:hAnsi="Times New Roman" w:eastAsia="方正仿宋_GBK" w:cs="Times New Roman"/>
          <w:bCs w:val="0"/>
          <w:color w:val="auto"/>
          <w:sz w:val="32"/>
          <w:szCs w:val="32"/>
          <w:highlight w:val="none"/>
          <w:shd w:val="clear" w:color="auto" w:fill="FFFFFF"/>
          <w:lang w:val="en-US" w:eastAsia="zh-CN" w:bidi="ar-SA"/>
        </w:rPr>
        <w:t>．</w:t>
      </w: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支出情况。</w:t>
      </w:r>
      <w:r>
        <w:rPr>
          <w:rFonts w:hint="default" w:ascii="Times New Roman" w:hAnsi="Times New Roman" w:eastAsia="方正仿宋_GBK" w:cs="Times New Roman"/>
          <w:b w:val="0"/>
          <w:bCs/>
          <w:color w:val="auto"/>
          <w:sz w:val="32"/>
          <w:szCs w:val="32"/>
          <w:highlight w:val="none"/>
          <w:shd w:val="clear" w:color="auto" w:fill="FFFFFF"/>
        </w:rPr>
        <w:t>2023年度支出合计</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万元，较上年决算数减少7.14万元，下降3.23%，主要原因是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23年调入1人，增人增资，人员类经费增加16.4万元；二是因支付更正，调剂8万元公车运行维护费至机关账套，同时厉行节俭，缩减开支，公用经费减少23.54万元。增减相抵，2023年度支出较上年决算数减少7.14万元。</w:t>
      </w:r>
      <w:bookmarkStart w:id="0" w:name="_GoBack"/>
      <w:bookmarkEnd w:id="0"/>
      <w:r>
        <w:rPr>
          <w:rFonts w:hint="default" w:ascii="Times New Roman" w:hAnsi="Times New Roman" w:eastAsia="方正仿宋_GBK" w:cs="Times New Roman"/>
          <w:b w:val="0"/>
          <w:bCs/>
          <w:color w:val="auto"/>
          <w:sz w:val="32"/>
          <w:szCs w:val="32"/>
          <w:highlight w:val="none"/>
          <w:shd w:val="clear" w:color="auto" w:fill="FFFFFF"/>
        </w:rPr>
        <w:t>其中：基本支出</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万元，占100.00%；项目支出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万元，占0.00%。此外，结余分配</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4</w:t>
      </w:r>
      <w:r>
        <w:rPr>
          <w:rStyle w:val="10"/>
          <w:rFonts w:hint="eastAsia" w:ascii="Times New Roman" w:hAnsi="Times New Roman" w:eastAsia="方正仿宋_GBK" w:cs="Times New Roman"/>
          <w:bCs w:val="0"/>
          <w:color w:val="auto"/>
          <w:sz w:val="32"/>
          <w:szCs w:val="32"/>
          <w:highlight w:val="none"/>
          <w:shd w:val="clear" w:color="auto" w:fill="FFFFFF"/>
          <w:lang w:val="en-US" w:eastAsia="zh-CN" w:bidi="ar-SA"/>
        </w:rPr>
        <w:t>．</w:t>
      </w: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2023年度财政拨款收、支总计214.02万元。与2022年相比，财政拨款收、支总计各减少7.14万元，下降3.23%。主要原因是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23年调入1人，增人增资，人员类经费增加16.4万元；二是因支付更正，调剂8万元公车运行维护费至机关账套，同时厉行节俭，缩减开支，公用经费减少23.54万元。增减相抵，2023年度收支较上年决算数减少7.14万元</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2023年度一般公共预算财政拨款收入</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万元，较上年决算数减少7.14万元，下降3.23%。主要原因是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23年调入1人，增人增资，人员类经费增加16.4万元；二是因支付更正，调剂8万元公车运行维护费至机关账套，同时厉行节俭，缩减开支，公用经费减少23.54万元。增减相抵，2023年度收入较上年决算数减少7.14万元。</w:t>
      </w:r>
      <w:r>
        <w:rPr>
          <w:rFonts w:hint="default" w:ascii="Times New Roman" w:hAnsi="Times New Roman" w:eastAsia="方正仿宋_GBK" w:cs="Times New Roman"/>
          <w:b w:val="0"/>
          <w:bCs/>
          <w:color w:val="auto"/>
          <w:sz w:val="32"/>
          <w:szCs w:val="32"/>
          <w:highlight w:val="none"/>
          <w:shd w:val="clear" w:color="auto" w:fill="FFFFFF"/>
        </w:rPr>
        <w:t>较年初预算数减少19.09万元，下降8.19%。主要原因</w:t>
      </w:r>
      <w:r>
        <w:rPr>
          <w:rFonts w:hint="default" w:ascii="Times New Roman" w:hAnsi="Times New Roman" w:eastAsia="方正仿宋_GBK" w:cs="Times New Roman"/>
          <w:b w:val="0"/>
          <w:bCs/>
          <w:color w:val="auto"/>
          <w:sz w:val="32"/>
          <w:szCs w:val="32"/>
          <w:highlight w:val="none"/>
          <w:shd w:val="clear" w:color="auto" w:fill="FFFFFF"/>
          <w:lang w:eastAsia="zh-CN"/>
        </w:rPr>
        <w:t>一是因支付更正，</w:t>
      </w:r>
      <w:r>
        <w:rPr>
          <w:rFonts w:hint="default" w:ascii="Times New Roman" w:hAnsi="Times New Roman" w:eastAsia="方正仿宋_GBK" w:cs="Times New Roman"/>
          <w:b w:val="0"/>
          <w:bCs/>
          <w:color w:val="auto"/>
          <w:sz w:val="32"/>
          <w:szCs w:val="32"/>
          <w:highlight w:val="none"/>
          <w:shd w:val="clear" w:color="auto" w:fill="FFFFFF"/>
          <w:lang w:val="en-US" w:eastAsia="zh-CN"/>
        </w:rPr>
        <w:t>公车运行维护费</w:t>
      </w:r>
      <w:r>
        <w:rPr>
          <w:rFonts w:hint="default" w:ascii="Times New Roman" w:hAnsi="Times New Roman" w:eastAsia="方正仿宋_GBK" w:cs="Times New Roman"/>
          <w:b w:val="0"/>
          <w:bCs/>
          <w:color w:val="auto"/>
          <w:sz w:val="32"/>
          <w:szCs w:val="32"/>
          <w:highlight w:val="none"/>
          <w:shd w:val="clear" w:color="auto" w:fill="FFFFFF"/>
          <w:lang w:eastAsia="zh-CN"/>
        </w:rPr>
        <w:t>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通惠街道本级，其他交通费用调减0.21万元；二是年初预算工会拨缴经费收入上缴0.59万元，该部分由财政局直接划转，收支未在本单位体现；三是增人增资，工资福利等人员经费增加12.44万元，但因财政资金紧张，综合目标考核经费减少22.66万元，人员类经费增减综合较年初预算数减少10.22万元</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2</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2023年度一般公共预算财政拨款支出</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万元，较上年决算数减少7.14万元，下降3.23%。主要原因是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23年调入1人，增人增资，人员类经费增加16.4万元；二是因支付更正，调剂8万元公车运行维护费至机关账套，同时厉行节俭，缩减开支，公用经费减少23.54万元。</w:t>
      </w:r>
      <w:r>
        <w:rPr>
          <w:rFonts w:hint="default" w:ascii="Times New Roman" w:hAnsi="Times New Roman" w:eastAsia="方正仿宋_GBK" w:cs="Times New Roman"/>
          <w:b w:val="0"/>
          <w:bCs/>
          <w:color w:val="auto"/>
          <w:sz w:val="32"/>
          <w:szCs w:val="32"/>
          <w:highlight w:val="none"/>
          <w:shd w:val="clear" w:color="auto" w:fill="FFFFFF"/>
        </w:rPr>
        <w:t>较年初预算数减少19.09万元，下降8.19%。主要原因是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一是因支付更正，</w:t>
      </w:r>
      <w:r>
        <w:rPr>
          <w:rFonts w:hint="default" w:ascii="Times New Roman" w:hAnsi="Times New Roman" w:eastAsia="方正仿宋_GBK" w:cs="Times New Roman"/>
          <w:b w:val="0"/>
          <w:bCs/>
          <w:color w:val="auto"/>
          <w:sz w:val="32"/>
          <w:szCs w:val="32"/>
          <w:highlight w:val="none"/>
          <w:shd w:val="clear" w:color="auto" w:fill="FFFFFF"/>
          <w:lang w:val="en-US" w:eastAsia="zh-CN"/>
        </w:rPr>
        <w:t>公车运行维护费</w:t>
      </w:r>
      <w:r>
        <w:rPr>
          <w:rFonts w:hint="default" w:ascii="Times New Roman" w:hAnsi="Times New Roman" w:eastAsia="方正仿宋_GBK" w:cs="Times New Roman"/>
          <w:b w:val="0"/>
          <w:bCs/>
          <w:color w:val="auto"/>
          <w:sz w:val="32"/>
          <w:szCs w:val="32"/>
          <w:highlight w:val="none"/>
          <w:shd w:val="clear" w:color="auto" w:fill="FFFFFF"/>
          <w:lang w:eastAsia="zh-CN"/>
        </w:rPr>
        <w:t>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通惠街道本级，其他交通费用调减0.21万元；二是年初预算工会拨缴经费收入上缴0.59万元，该部分由财政局直接划转，收支未在本单位体现；三是增人增资，工资福利等人员经费增加12.44万元，但因财政资金紧张，综合目标考核经费减少22.66万元，人员类经费增减综合较年初预算数减少10.22万元</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3</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2"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4</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比较情况。</w:t>
      </w:r>
      <w:r>
        <w:rPr>
          <w:rFonts w:hint="default" w:ascii="Times New Roman" w:hAnsi="Times New Roman" w:eastAsia="方正仿宋_GBK" w:cs="Times New Roman"/>
          <w:b w:val="0"/>
          <w:bCs/>
          <w:color w:val="auto"/>
          <w:sz w:val="32"/>
          <w:szCs w:val="32"/>
          <w:highlight w:val="none"/>
          <w:shd w:val="clear" w:color="auto" w:fill="FFFFFF"/>
        </w:rPr>
        <w:t>本单位2023年度一般公共预算财政拨款支出主要用于以下几个方面：</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（1）社会保障与就业支出</w:t>
      </w:r>
      <w:r>
        <w:rPr>
          <w:rFonts w:hint="default" w:ascii="Times New Roman" w:hAnsi="Times New Roman" w:eastAsia="方正仿宋_GBK" w:cs="Times New Roman"/>
          <w:b w:val="0"/>
          <w:bCs/>
          <w:color w:val="auto"/>
          <w:sz w:val="32"/>
          <w:szCs w:val="32"/>
          <w:highlight w:val="none"/>
        </w:rPr>
        <w:t>22.47</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10.50</w:t>
      </w:r>
      <w:r>
        <w:rPr>
          <w:rFonts w:hint="default" w:ascii="Times New Roman" w:hAnsi="Times New Roman" w:eastAsia="方正仿宋_GBK" w:cs="Times New Roman"/>
          <w:b w:val="0"/>
          <w:bCs/>
          <w:color w:val="auto"/>
          <w:sz w:val="32"/>
          <w:szCs w:val="32"/>
          <w:highlight w:val="none"/>
          <w:shd w:val="clear" w:color="auto" w:fill="FFFFFF"/>
        </w:rPr>
        <w:t>%，较年初预算数增加3.12万元，增长16.12%，主要原因是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增人增资，养老保险、职业年金增加</w:t>
      </w:r>
      <w:r>
        <w:rPr>
          <w:rFonts w:hint="default" w:ascii="Times New Roman" w:hAnsi="Times New Roman" w:eastAsia="方正仿宋_GBK" w:cs="Times New Roman"/>
          <w:b w:val="0"/>
          <w:bCs/>
          <w:color w:val="auto"/>
          <w:sz w:val="32"/>
          <w:szCs w:val="32"/>
          <w:highlight w:val="none"/>
          <w:shd w:val="clear" w:color="auto" w:fill="FFFFFF"/>
          <w:lang w:val="en-US" w:eastAsia="zh-CN"/>
        </w:rPr>
        <w:t>3.12万元</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2</w:t>
      </w:r>
      <w:r>
        <w:rPr>
          <w:rFonts w:hint="default" w:ascii="Times New Roman" w:hAnsi="Times New Roman" w:eastAsia="方正仿宋_GBK" w:cs="Times New Roman"/>
          <w:b w:val="0"/>
          <w:bCs/>
          <w:color w:val="auto"/>
          <w:sz w:val="32"/>
          <w:szCs w:val="32"/>
          <w:highlight w:val="none"/>
          <w:shd w:val="clear" w:color="auto" w:fill="FFFFFF"/>
        </w:rPr>
        <w:t>）卫生健康支出</w:t>
      </w:r>
      <w:r>
        <w:rPr>
          <w:rFonts w:hint="default" w:ascii="Times New Roman" w:hAnsi="Times New Roman" w:eastAsia="方正仿宋_GBK" w:cs="Times New Roman"/>
          <w:b w:val="0"/>
          <w:bCs/>
          <w:color w:val="auto"/>
          <w:sz w:val="32"/>
          <w:szCs w:val="32"/>
          <w:highlight w:val="none"/>
        </w:rPr>
        <w:t>9.90</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4.63</w:t>
      </w:r>
      <w:r>
        <w:rPr>
          <w:rFonts w:hint="default" w:ascii="Times New Roman" w:hAnsi="Times New Roman" w:eastAsia="方正仿宋_GBK" w:cs="Times New Roman"/>
          <w:b w:val="0"/>
          <w:bCs/>
          <w:color w:val="auto"/>
          <w:sz w:val="32"/>
          <w:szCs w:val="32"/>
          <w:highlight w:val="none"/>
          <w:shd w:val="clear" w:color="auto" w:fill="FFFFFF"/>
        </w:rPr>
        <w:t>%，较年初预算数增加1.23万元，增长14.19%，主要原因是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增人增资，医疗保险增加</w:t>
      </w:r>
      <w:r>
        <w:rPr>
          <w:rFonts w:hint="default" w:ascii="Times New Roman" w:hAnsi="Times New Roman" w:eastAsia="方正仿宋_GBK" w:cs="Times New Roman"/>
          <w:b w:val="0"/>
          <w:bCs/>
          <w:color w:val="auto"/>
          <w:sz w:val="32"/>
          <w:szCs w:val="32"/>
          <w:highlight w:val="none"/>
          <w:shd w:val="clear" w:color="auto" w:fill="FFFFFF"/>
          <w:lang w:val="en-US" w:eastAsia="zh-CN"/>
        </w:rPr>
        <w:t>1.23万元</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）城乡社区支出</w:t>
      </w:r>
      <w:r>
        <w:rPr>
          <w:rFonts w:hint="default" w:ascii="Times New Roman" w:hAnsi="Times New Roman" w:eastAsia="方正仿宋_GBK" w:cs="Times New Roman"/>
          <w:b w:val="0"/>
          <w:bCs/>
          <w:color w:val="auto"/>
          <w:sz w:val="32"/>
          <w:szCs w:val="32"/>
          <w:highlight w:val="none"/>
        </w:rPr>
        <w:t>171.16</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79.97</w:t>
      </w:r>
      <w:r>
        <w:rPr>
          <w:rFonts w:hint="default" w:ascii="Times New Roman" w:hAnsi="Times New Roman" w:eastAsia="方正仿宋_GBK" w:cs="Times New Roman"/>
          <w:b w:val="0"/>
          <w:bCs/>
          <w:color w:val="auto"/>
          <w:sz w:val="32"/>
          <w:szCs w:val="32"/>
          <w:highlight w:val="none"/>
          <w:shd w:val="clear" w:color="auto" w:fill="FFFFFF"/>
        </w:rPr>
        <w:t>%，较年初预算数减少25.01万元，下降12.75%，主要原因是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一是因支付更正，</w:t>
      </w:r>
      <w:r>
        <w:rPr>
          <w:rFonts w:hint="default" w:ascii="Times New Roman" w:hAnsi="Times New Roman" w:eastAsia="方正仿宋_GBK" w:cs="Times New Roman"/>
          <w:b w:val="0"/>
          <w:bCs/>
          <w:color w:val="auto"/>
          <w:sz w:val="32"/>
          <w:szCs w:val="32"/>
          <w:highlight w:val="none"/>
          <w:shd w:val="clear" w:color="auto" w:fill="FFFFFF"/>
          <w:lang w:val="en-US" w:eastAsia="zh-CN"/>
        </w:rPr>
        <w:t>公车运行维护费</w:t>
      </w:r>
      <w:r>
        <w:rPr>
          <w:rFonts w:hint="default" w:ascii="Times New Roman" w:hAnsi="Times New Roman" w:eastAsia="方正仿宋_GBK" w:cs="Times New Roman"/>
          <w:b w:val="0"/>
          <w:bCs/>
          <w:color w:val="auto"/>
          <w:sz w:val="32"/>
          <w:szCs w:val="32"/>
          <w:highlight w:val="none"/>
          <w:shd w:val="clear" w:color="auto" w:fill="FFFFFF"/>
          <w:lang w:eastAsia="zh-CN"/>
        </w:rPr>
        <w:t>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通惠街道本级，其他交通费用调减0.21万元；二是年初预算工会拨缴经费收入上缴0.59万元，该部分由财政局直接划转，收支未在本单位体现；三是增人增资，工资福利等人员经费增加6.52万元，但因财政资金紧张，综合目标考核经费减少22.66万元。</w:t>
      </w:r>
      <w:r>
        <w:rPr>
          <w:rFonts w:hint="default" w:ascii="Times New Roman" w:hAnsi="Times New Roman" w:eastAsia="方正仿宋_GBK" w:cs="Times New Roman"/>
          <w:b w:val="0"/>
          <w:bCs/>
          <w:color w:val="auto"/>
          <w:sz w:val="32"/>
          <w:szCs w:val="32"/>
          <w:highlight w:val="none"/>
          <w:shd w:val="clear" w:color="auto" w:fill="FFFFFF"/>
        </w:rPr>
        <w:t>城乡社区支出</w:t>
      </w:r>
      <w:r>
        <w:rPr>
          <w:rFonts w:hint="default" w:ascii="Times New Roman" w:hAnsi="Times New Roman" w:eastAsia="方正仿宋_GBK" w:cs="Times New Roman"/>
          <w:b w:val="0"/>
          <w:bCs/>
          <w:color w:val="auto"/>
          <w:sz w:val="32"/>
          <w:szCs w:val="32"/>
          <w:highlight w:val="none"/>
          <w:shd w:val="clear" w:color="auto" w:fill="FFFFFF"/>
          <w:lang w:val="en-US" w:eastAsia="zh-CN"/>
        </w:rPr>
        <w:t>增减综合较年初预算数减少25.01万元</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4</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住房保障支出10.49</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4.90</w:t>
      </w:r>
      <w:r>
        <w:rPr>
          <w:rFonts w:hint="default" w:ascii="Times New Roman" w:hAnsi="Times New Roman" w:eastAsia="方正仿宋_GBK" w:cs="Times New Roman"/>
          <w:b w:val="0"/>
          <w:bCs/>
          <w:color w:val="auto"/>
          <w:sz w:val="32"/>
          <w:szCs w:val="32"/>
          <w:highlight w:val="none"/>
          <w:shd w:val="clear" w:color="auto" w:fill="FFFFFF"/>
        </w:rPr>
        <w:t>%，较年初预算数增加1.57万元，增长17.60%，主要原因是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增人增资，公积金增加</w:t>
      </w:r>
      <w:r>
        <w:rPr>
          <w:rFonts w:hint="default" w:ascii="Times New Roman" w:hAnsi="Times New Roman" w:eastAsia="方正仿宋_GBK" w:cs="Times New Roman"/>
          <w:b w:val="0"/>
          <w:bCs/>
          <w:color w:val="auto"/>
          <w:sz w:val="32"/>
          <w:szCs w:val="32"/>
          <w:highlight w:val="none"/>
          <w:shd w:val="clear" w:color="auto" w:fill="FFFFFF"/>
          <w:lang w:val="en-US" w:eastAsia="zh-CN"/>
        </w:rPr>
        <w:t>1.57万元</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2023年度一般公共财政拨款基本支出</w:t>
      </w:r>
      <w:r>
        <w:rPr>
          <w:rFonts w:hint="default" w:ascii="Times New Roman" w:hAnsi="Times New Roman" w:eastAsia="方正仿宋_GBK" w:cs="Times New Roman"/>
          <w:b w:val="0"/>
          <w:bCs/>
          <w:color w:val="auto"/>
          <w:sz w:val="32"/>
          <w:szCs w:val="32"/>
          <w:highlight w:val="none"/>
        </w:rPr>
        <w:t>214.02</w:t>
      </w:r>
      <w:r>
        <w:rPr>
          <w:rFonts w:hint="default" w:ascii="Times New Roman" w:hAnsi="Times New Roman" w:eastAsia="方正仿宋_GBK" w:cs="Times New Roman"/>
          <w:b w:val="0"/>
          <w:bCs/>
          <w:color w:val="auto"/>
          <w:sz w:val="32"/>
          <w:szCs w:val="32"/>
          <w:highlight w:val="none"/>
          <w:shd w:val="clear" w:color="auto" w:fill="FFFFFF"/>
        </w:rPr>
        <w:t>万元。其中：人员经费</w:t>
      </w:r>
      <w:r>
        <w:rPr>
          <w:rFonts w:hint="default" w:ascii="Times New Roman" w:hAnsi="Times New Roman" w:eastAsia="方正仿宋_GBK" w:cs="Times New Roman"/>
          <w:b w:val="0"/>
          <w:bCs/>
          <w:color w:val="auto"/>
          <w:sz w:val="32"/>
          <w:szCs w:val="32"/>
          <w:highlight w:val="none"/>
        </w:rPr>
        <w:t>152.16</w:t>
      </w:r>
      <w:r>
        <w:rPr>
          <w:rFonts w:hint="default" w:ascii="Times New Roman" w:hAnsi="Times New Roman" w:eastAsia="方正仿宋_GBK" w:cs="Times New Roman"/>
          <w:b w:val="0"/>
          <w:bCs/>
          <w:color w:val="auto"/>
          <w:sz w:val="32"/>
          <w:szCs w:val="32"/>
          <w:highlight w:val="none"/>
          <w:shd w:val="clear" w:color="auto" w:fill="FFFFFF"/>
        </w:rPr>
        <w:t>万元，较上年决算数增加16.40万元，增长12.08%，主要原因是</w:t>
      </w:r>
      <w:r>
        <w:rPr>
          <w:rFonts w:hint="default" w:ascii="Times New Roman" w:hAnsi="Times New Roman" w:eastAsia="方正仿宋_GBK" w:cs="Times New Roman"/>
          <w:b w:val="0"/>
          <w:bCs/>
          <w:color w:val="auto"/>
          <w:sz w:val="32"/>
          <w:szCs w:val="32"/>
          <w:highlight w:val="none"/>
          <w:shd w:val="clear" w:color="auto" w:fill="FFFFFF"/>
          <w:lang w:eastAsia="zh-CN"/>
        </w:rPr>
        <w:t>城乡中心</w:t>
      </w:r>
      <w:r>
        <w:rPr>
          <w:rFonts w:hint="default" w:ascii="Times New Roman" w:hAnsi="Times New Roman" w:eastAsia="方正仿宋_GBK" w:cs="Times New Roman"/>
          <w:b w:val="0"/>
          <w:bCs/>
          <w:color w:val="auto"/>
          <w:sz w:val="32"/>
          <w:szCs w:val="32"/>
          <w:highlight w:val="none"/>
          <w:shd w:val="clear" w:color="auto" w:fill="FFFFFF"/>
          <w:lang w:val="en-US" w:eastAsia="zh-CN"/>
        </w:rPr>
        <w:t>23年调入1人，增人增资，人员类经费增加16.4万元</w:t>
      </w:r>
      <w:r>
        <w:rPr>
          <w:rFonts w:hint="default" w:ascii="Times New Roman" w:hAnsi="Times New Roman" w:eastAsia="方正仿宋_GBK" w:cs="Times New Roman"/>
          <w:b w:val="0"/>
          <w:bCs/>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基本工资、津补贴、绩效工资、社保公积金、职业年金等</w:t>
      </w:r>
      <w:r>
        <w:rPr>
          <w:rFonts w:hint="default" w:ascii="Times New Roman" w:hAnsi="Times New Roman" w:eastAsia="方正仿宋_GBK" w:cs="Times New Roman"/>
          <w:b w:val="0"/>
          <w:bCs/>
          <w:color w:val="auto"/>
          <w:sz w:val="32"/>
          <w:szCs w:val="32"/>
          <w:highlight w:val="none"/>
          <w:shd w:val="clear" w:color="auto" w:fill="FFFFFF"/>
        </w:rPr>
        <w:t>。公用经费</w:t>
      </w:r>
      <w:r>
        <w:rPr>
          <w:rFonts w:hint="default" w:ascii="Times New Roman" w:hAnsi="Times New Roman" w:eastAsia="方正仿宋_GBK" w:cs="Times New Roman"/>
          <w:b w:val="0"/>
          <w:bCs/>
          <w:color w:val="auto"/>
          <w:sz w:val="32"/>
          <w:szCs w:val="32"/>
          <w:highlight w:val="none"/>
        </w:rPr>
        <w:t>61.86</w:t>
      </w:r>
      <w:r>
        <w:rPr>
          <w:rFonts w:hint="default" w:ascii="Times New Roman" w:hAnsi="Times New Roman" w:eastAsia="方正仿宋_GBK" w:cs="Times New Roman"/>
          <w:b w:val="0"/>
          <w:bCs/>
          <w:color w:val="auto"/>
          <w:sz w:val="32"/>
          <w:szCs w:val="32"/>
          <w:highlight w:val="none"/>
          <w:shd w:val="clear" w:color="auto" w:fill="FFFFFF"/>
        </w:rPr>
        <w:t>万元，较上年决算数减少23.55万元，下降27.57%，主要原因是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因支付更正，调剂8万元公车运行维护费至机关账套，同时厉行节俭，缩减开支，公用经费减少23.55万元</w:t>
      </w:r>
      <w:r>
        <w:rPr>
          <w:rFonts w:hint="default" w:ascii="Times New Roman" w:hAnsi="Times New Roman" w:eastAsia="方正仿宋_GBK" w:cs="Times New Roman"/>
          <w:b w:val="0"/>
          <w:bCs/>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办公费、邮电费、劳务费、会议费、培训费等</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本单位2023年度无政府性基金预算财政拨款收支。</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本单位2023年度无国有资本经营预算财政拨款支出。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三、“三公”经费情况说明</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left="0" w:leftChars="0"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（一）“三公”经费支出总体情况说明</w:t>
      </w:r>
      <w:r>
        <w:rPr>
          <w:rStyle w:val="10"/>
          <w:rFonts w:hint="eastAsia" w:ascii="方正楷体_GBK" w:hAnsi="方正楷体_GBK" w:eastAsia="方正楷体_GBK" w:cs="方正楷体_GBK"/>
          <w:b w:val="0"/>
          <w:bCs/>
          <w:color w:val="auto"/>
          <w:sz w:val="32"/>
          <w:szCs w:val="32"/>
          <w:highlight w:val="none"/>
          <w:shd w:val="clear" w:color="auto" w:fill="FFFFFF"/>
          <w:lang w:val="en-US" w:eastAsia="zh-CN" w:bidi="ar-SA"/>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2023年度</w:t>
      </w:r>
      <w:r>
        <w:rPr>
          <w:rFonts w:hint="eastAsia" w:ascii="Times New Roman" w:hAnsi="Times New Roman" w:eastAsia="方正仿宋_GBK" w:cs="Times New Roman"/>
          <w:b w:val="0"/>
          <w:bCs/>
          <w:color w:val="auto"/>
          <w:sz w:val="32"/>
          <w:szCs w:val="32"/>
          <w:highlight w:val="none"/>
          <w:shd w:val="clear" w:color="auto" w:fill="FFFFFF"/>
        </w:rPr>
        <w:t>“三公”</w:t>
      </w:r>
      <w:r>
        <w:rPr>
          <w:rFonts w:hint="default" w:ascii="Times New Roman" w:hAnsi="Times New Roman" w:eastAsia="方正仿宋_GBK" w:cs="Times New Roman"/>
          <w:b w:val="0"/>
          <w:bCs/>
          <w:color w:val="auto"/>
          <w:sz w:val="32"/>
          <w:szCs w:val="32"/>
          <w:highlight w:val="none"/>
          <w:shd w:val="clear" w:color="auto" w:fill="FFFFFF"/>
        </w:rPr>
        <w:t>经费支出共计30.93万元，较年初预算数减少8.07万元，下降20.69%，主要原因是</w:t>
      </w:r>
      <w:r>
        <w:rPr>
          <w:rFonts w:hint="default" w:ascii="Times New Roman" w:hAnsi="Times New Roman" w:eastAsia="方正仿宋_GBK" w:cs="Times New Roman"/>
          <w:b w:val="0"/>
          <w:bCs/>
          <w:color w:val="auto"/>
          <w:sz w:val="32"/>
          <w:szCs w:val="32"/>
          <w:highlight w:val="none"/>
          <w:shd w:val="clear" w:color="auto" w:fill="FFFFFF"/>
          <w:lang w:eastAsia="zh-CN"/>
        </w:rPr>
        <w:t>因支付更正，公车运行维护费调剂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8.07万元至通惠街道本级</w:t>
      </w:r>
      <w:r>
        <w:rPr>
          <w:rFonts w:hint="default" w:ascii="Times New Roman" w:hAnsi="Times New Roman" w:eastAsia="方正仿宋_GBK" w:cs="Times New Roman"/>
          <w:b w:val="0"/>
          <w:bCs/>
          <w:color w:val="auto"/>
          <w:sz w:val="32"/>
          <w:szCs w:val="32"/>
          <w:highlight w:val="none"/>
          <w:shd w:val="clear" w:color="auto" w:fill="FFFFFF"/>
        </w:rPr>
        <w:t>。较上年支出数减少21.07万元，下降40.52%，主要原因是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一是因支付更正，公车运行维护费调剂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8.07万元至通惠街道本级；二是减少2辆公车运行维护费预算，支出减少13万元</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2023年度本单位因公出国（境）费用</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因公出国（境）费用。</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公务车购置费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公务车购置费。</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公务车运行维护费</w:t>
      </w:r>
      <w:r>
        <w:rPr>
          <w:rFonts w:hint="default" w:ascii="Times New Roman" w:hAnsi="Times New Roman" w:eastAsia="方正仿宋_GBK" w:cs="Times New Roman"/>
          <w:b w:val="0"/>
          <w:bCs/>
          <w:color w:val="auto"/>
          <w:sz w:val="32"/>
          <w:szCs w:val="32"/>
          <w:highlight w:val="none"/>
        </w:rPr>
        <w:t>30.93</w:t>
      </w:r>
      <w:r>
        <w:rPr>
          <w:rFonts w:hint="default" w:ascii="Times New Roman" w:hAnsi="Times New Roman" w:eastAsia="方正仿宋_GBK" w:cs="Times New Roman"/>
          <w:b w:val="0"/>
          <w:bCs/>
          <w:color w:val="auto"/>
          <w:sz w:val="32"/>
          <w:szCs w:val="32"/>
          <w:highlight w:val="none"/>
          <w:shd w:val="clear" w:color="auto" w:fill="FFFFFF"/>
        </w:rPr>
        <w:t>万元，主要用于</w:t>
      </w:r>
      <w:r>
        <w:rPr>
          <w:rFonts w:hint="default" w:ascii="Times New Roman" w:hAnsi="Times New Roman" w:eastAsia="方正仿宋_GBK" w:cs="Times New Roman"/>
          <w:b w:val="0"/>
          <w:bCs/>
          <w:color w:val="auto"/>
          <w:kern w:val="0"/>
          <w:sz w:val="32"/>
          <w:szCs w:val="32"/>
          <w:highlight w:val="none"/>
          <w:shd w:val="clear" w:fill="FFFFFF"/>
        </w:rPr>
        <w:t>环卫车辆油费、维修费、保险费等。</w:t>
      </w:r>
      <w:r>
        <w:rPr>
          <w:rFonts w:hint="default" w:ascii="Times New Roman" w:hAnsi="Times New Roman" w:eastAsia="方正仿宋_GBK" w:cs="Times New Roman"/>
          <w:b w:val="0"/>
          <w:bCs/>
          <w:color w:val="auto"/>
          <w:sz w:val="32"/>
          <w:szCs w:val="32"/>
          <w:highlight w:val="none"/>
          <w:shd w:val="clear" w:color="auto" w:fill="FFFFFF"/>
        </w:rPr>
        <w:t>费用支出较年初预算数减少8.07万元，下降20.69%，主要原因是</w:t>
      </w:r>
      <w:r>
        <w:rPr>
          <w:rFonts w:hint="default" w:ascii="Times New Roman" w:hAnsi="Times New Roman" w:eastAsia="方正仿宋_GBK" w:cs="Times New Roman"/>
          <w:b w:val="0"/>
          <w:bCs/>
          <w:color w:val="auto"/>
          <w:sz w:val="32"/>
          <w:szCs w:val="32"/>
          <w:highlight w:val="none"/>
          <w:shd w:val="clear" w:color="auto" w:fill="FFFFFF"/>
          <w:lang w:eastAsia="zh-CN"/>
        </w:rPr>
        <w:t>因支付更正，公车运行维护费调剂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8.07万元至通惠街道本级</w:t>
      </w:r>
      <w:r>
        <w:rPr>
          <w:rFonts w:hint="default" w:ascii="Times New Roman" w:hAnsi="Times New Roman" w:eastAsia="方正仿宋_GBK" w:cs="Times New Roman"/>
          <w:b w:val="0"/>
          <w:bCs/>
          <w:color w:val="auto"/>
          <w:sz w:val="32"/>
          <w:szCs w:val="32"/>
          <w:highlight w:val="none"/>
          <w:shd w:val="clear" w:color="auto" w:fill="FFFFFF"/>
        </w:rPr>
        <w:t>。较上年支出数减少21.07万元，下降40.52%，主要原因是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一是因支付更正，公车运行维护费调剂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8.07万元至通惠街道本级；二是减少2辆公车运行维护费预算，支出减少13万元</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2023年度未发生公务接待费</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2023年度本单位因公出国（境）共计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个团组，</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人；公务用车购置</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辆，公务车保有量为</w:t>
      </w:r>
      <w:r>
        <w:rPr>
          <w:rFonts w:hint="default" w:ascii="Times New Roman" w:hAnsi="Times New Roman" w:eastAsia="方正仿宋_GBK" w:cs="Times New Roman"/>
          <w:b w:val="0"/>
          <w:bCs/>
          <w:color w:val="auto"/>
          <w:sz w:val="32"/>
          <w:szCs w:val="32"/>
          <w:highlight w:val="none"/>
        </w:rPr>
        <w:t>8</w:t>
      </w:r>
      <w:r>
        <w:rPr>
          <w:rFonts w:hint="default" w:ascii="Times New Roman" w:hAnsi="Times New Roman" w:eastAsia="方正仿宋_GBK" w:cs="Times New Roman"/>
          <w:b w:val="0"/>
          <w:bCs/>
          <w:color w:val="auto"/>
          <w:sz w:val="32"/>
          <w:szCs w:val="32"/>
          <w:highlight w:val="none"/>
          <w:shd w:val="clear" w:color="auto" w:fill="FFFFFF"/>
        </w:rPr>
        <w:t>辆；国内公务接待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人，其中：国内外事接待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人；国（境）外公务接待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人。2023年本单位人均接待费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元，车均购置费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万元，车均维护费</w:t>
      </w:r>
      <w:r>
        <w:rPr>
          <w:rFonts w:hint="default" w:ascii="Times New Roman" w:hAnsi="Times New Roman" w:eastAsia="方正仿宋_GBK" w:cs="Times New Roman"/>
          <w:b w:val="0"/>
          <w:bCs/>
          <w:color w:val="auto"/>
          <w:sz w:val="32"/>
          <w:szCs w:val="32"/>
          <w:highlight w:val="none"/>
        </w:rPr>
        <w:t>3.87</w:t>
      </w:r>
      <w:r>
        <w:rPr>
          <w:rFonts w:hint="default" w:ascii="Times New Roman" w:hAnsi="Times New Roman" w:eastAsia="方正仿宋_GBK" w:cs="Times New Roman"/>
          <w:b w:val="0"/>
          <w:bCs/>
          <w:color w:val="auto"/>
          <w:sz w:val="32"/>
          <w:szCs w:val="32"/>
          <w:highlight w:val="none"/>
          <w:shd w:val="clear" w:color="auto" w:fill="FFFFFF"/>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本年度会议费支出</w:t>
      </w:r>
      <w:r>
        <w:rPr>
          <w:rFonts w:hint="default" w:ascii="Times New Roman" w:hAnsi="Times New Roman" w:eastAsia="方正仿宋_GBK" w:cs="Times New Roman"/>
          <w:b w:val="0"/>
          <w:bCs/>
          <w:color w:val="auto"/>
          <w:sz w:val="32"/>
          <w:szCs w:val="32"/>
          <w:highlight w:val="none"/>
        </w:rPr>
        <w:t>0.28</w:t>
      </w:r>
      <w:r>
        <w:rPr>
          <w:rFonts w:hint="default" w:ascii="Times New Roman" w:hAnsi="Times New Roman" w:eastAsia="方正仿宋_GBK" w:cs="Times New Roman"/>
          <w:b w:val="0"/>
          <w:bCs/>
          <w:color w:val="auto"/>
          <w:sz w:val="32"/>
          <w:szCs w:val="32"/>
          <w:highlight w:val="none"/>
          <w:shd w:val="clear" w:color="auto" w:fill="FFFFFF"/>
        </w:rPr>
        <w:t>万元，较上年决算数减少0.02万元，下降6.67%，主要原因是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严格按照预算执行，会议费支出较上年略有减少</w:t>
      </w:r>
      <w:r>
        <w:rPr>
          <w:rFonts w:hint="default" w:ascii="Times New Roman" w:hAnsi="Times New Roman" w:eastAsia="方正仿宋_GBK" w:cs="Times New Roman"/>
          <w:b w:val="0"/>
          <w:bCs/>
          <w:color w:val="auto"/>
          <w:sz w:val="32"/>
          <w:szCs w:val="32"/>
          <w:highlight w:val="none"/>
          <w:shd w:val="clear" w:color="auto" w:fill="FFFFFF"/>
        </w:rPr>
        <w:t>。本年度培训费支出</w:t>
      </w:r>
      <w:r>
        <w:rPr>
          <w:rFonts w:hint="default" w:ascii="Times New Roman" w:hAnsi="Times New Roman" w:eastAsia="方正仿宋_GBK" w:cs="Times New Roman"/>
          <w:b w:val="0"/>
          <w:bCs/>
          <w:color w:val="auto"/>
          <w:sz w:val="32"/>
          <w:szCs w:val="32"/>
          <w:highlight w:val="none"/>
        </w:rPr>
        <w:t>1.40</w:t>
      </w:r>
      <w:r>
        <w:rPr>
          <w:rFonts w:hint="default" w:ascii="Times New Roman" w:hAnsi="Times New Roman" w:eastAsia="方正仿宋_GBK" w:cs="Times New Roman"/>
          <w:b w:val="0"/>
          <w:bCs/>
          <w:color w:val="auto"/>
          <w:sz w:val="32"/>
          <w:szCs w:val="32"/>
          <w:highlight w:val="none"/>
          <w:shd w:val="clear" w:color="auto" w:fill="FFFFFF"/>
        </w:rPr>
        <w:t>万元，较上年决算数增加0.06万元，增长4.48%，主要原因是</w:t>
      </w:r>
      <w:r>
        <w:rPr>
          <w:rFonts w:hint="default" w:ascii="Times New Roman" w:hAnsi="Times New Roman" w:eastAsia="方正仿宋_GBK" w:cs="Times New Roman"/>
          <w:b w:val="0"/>
          <w:bCs/>
          <w:color w:val="auto"/>
          <w:sz w:val="32"/>
          <w:szCs w:val="32"/>
          <w:highlight w:val="none"/>
          <w:shd w:val="clear" w:color="auto" w:fill="FFFFFF"/>
          <w:lang w:eastAsia="zh-CN"/>
        </w:rPr>
        <w:t>提升干部职工技能素养培训次数增加</w:t>
      </w:r>
      <w:r>
        <w:rPr>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截至2023年12月31日，本单位共有车辆</w:t>
      </w:r>
      <w:r>
        <w:rPr>
          <w:rFonts w:hint="default" w:ascii="Times New Roman" w:hAnsi="Times New Roman" w:eastAsia="方正仿宋_GBK" w:cs="Times New Roman"/>
          <w:b w:val="0"/>
          <w:bCs/>
          <w:color w:val="auto"/>
          <w:sz w:val="32"/>
          <w:szCs w:val="32"/>
          <w:highlight w:val="none"/>
        </w:rPr>
        <w:t>8</w:t>
      </w:r>
      <w:r>
        <w:rPr>
          <w:rFonts w:hint="default" w:ascii="Times New Roman" w:hAnsi="Times New Roman" w:eastAsia="方正仿宋_GBK" w:cs="Times New Roman"/>
          <w:b w:val="0"/>
          <w:bCs/>
          <w:color w:val="auto"/>
          <w:sz w:val="32"/>
          <w:szCs w:val="32"/>
          <w:highlight w:val="none"/>
          <w:shd w:val="clear" w:color="auto" w:fill="FFFFFF"/>
        </w:rPr>
        <w:t>辆，其中，副部（省）级及以上领导用车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辆、主要负责人用车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辆、机要通信用车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辆、应急保障用车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辆、执法执勤用车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辆，特种专业技术用车</w:t>
      </w:r>
      <w:r>
        <w:rPr>
          <w:rFonts w:hint="default" w:ascii="Times New Roman" w:hAnsi="Times New Roman" w:eastAsia="方正仿宋_GBK" w:cs="Times New Roman"/>
          <w:b w:val="0"/>
          <w:bCs/>
          <w:color w:val="auto"/>
          <w:sz w:val="32"/>
          <w:szCs w:val="32"/>
          <w:highlight w:val="none"/>
        </w:rPr>
        <w:t>8</w:t>
      </w:r>
      <w:r>
        <w:rPr>
          <w:rFonts w:hint="default" w:ascii="Times New Roman" w:hAnsi="Times New Roman" w:eastAsia="方正仿宋_GBK" w:cs="Times New Roman"/>
          <w:b w:val="0"/>
          <w:bCs/>
          <w:color w:val="auto"/>
          <w:sz w:val="32"/>
          <w:szCs w:val="32"/>
          <w:highlight w:val="none"/>
          <w:shd w:val="clear" w:color="auto" w:fill="FFFFFF"/>
        </w:rPr>
        <w:t>辆，离退休干部用车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辆。单价100万元（含）以上专用设备</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台（套）。</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2023年度我单位未发生政府采购事项，无相关经费支出。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lang w:val="en-US" w:eastAsia="zh-CN" w:bidi="ar-SA"/>
        </w:rPr>
        <w:t>本单位为通惠街道办事处下属二级预算单位，202</w:t>
      </w:r>
      <w:r>
        <w:rPr>
          <w:rFonts w:hint="eastAsia" w:ascii="Times New Roman" w:hAnsi="Times New Roman" w:eastAsia="方正仿宋_GBK" w:cs="Times New Roman"/>
          <w:b w:val="0"/>
          <w:bCs/>
          <w:color w:val="auto"/>
          <w:sz w:val="32"/>
          <w:szCs w:val="32"/>
          <w:highlight w:val="none"/>
          <w:shd w:val="clear" w:color="auto" w:fill="FFFFFF"/>
          <w:lang w:val="en-US" w:eastAsia="zh-CN" w:bidi="ar-SA"/>
        </w:rPr>
        <w:t>3</w:t>
      </w:r>
      <w:r>
        <w:rPr>
          <w:rFonts w:hint="default" w:ascii="Times New Roman" w:hAnsi="Times New Roman" w:eastAsia="方正仿宋_GBK" w:cs="Times New Roman"/>
          <w:b w:val="0"/>
          <w:bCs/>
          <w:color w:val="auto"/>
          <w:sz w:val="32"/>
          <w:szCs w:val="32"/>
          <w:highlight w:val="none"/>
          <w:shd w:val="clear" w:color="auto" w:fill="FFFFFF"/>
          <w:lang w:val="en-US" w:eastAsia="zh-CN" w:bidi="ar-SA"/>
        </w:rPr>
        <w:t>年度无项目支出，未开展预算绩效管理。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b w:val="0"/>
          <w:bCs/>
          <w:color w:val="auto"/>
          <w:sz w:val="32"/>
          <w:szCs w:val="32"/>
          <w:highlight w:val="none"/>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b w:val="0"/>
          <w:bCs/>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b w:val="0"/>
          <w:bCs/>
          <w:color w:val="auto"/>
          <w:sz w:val="32"/>
          <w:szCs w:val="32"/>
          <w:highlight w:val="none"/>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b w:val="0"/>
          <w:bCs/>
          <w:color w:val="auto"/>
          <w:sz w:val="32"/>
          <w:szCs w:val="32"/>
          <w:highlight w:val="none"/>
          <w:shd w:val="clear" w:color="auto" w:fill="FFFFFF"/>
        </w:rPr>
        <w:t>指单位取得的除</w:t>
      </w:r>
      <w:r>
        <w:rPr>
          <w:rFonts w:hint="eastAsia" w:ascii="方正仿宋_GBK" w:hAnsi="方正仿宋_GBK" w:eastAsia="方正仿宋_GBK" w:cs="方正仿宋_GBK"/>
          <w:b w:val="0"/>
          <w:bCs/>
          <w:color w:val="auto"/>
          <w:sz w:val="32"/>
          <w:szCs w:val="32"/>
          <w:highlight w:val="none"/>
          <w:shd w:val="clear" w:color="auto" w:fill="FFFFFF"/>
        </w:rPr>
        <w:t>“财</w:t>
      </w:r>
      <w:r>
        <w:rPr>
          <w:rFonts w:hint="default" w:ascii="Times New Roman" w:hAnsi="Times New Roman" w:eastAsia="方正仿宋_GBK" w:cs="Times New Roman"/>
          <w:b w:val="0"/>
          <w:bCs/>
          <w:color w:val="auto"/>
          <w:sz w:val="32"/>
          <w:szCs w:val="32"/>
          <w:highlight w:val="none"/>
          <w:shd w:val="clear" w:color="auto" w:fill="FFFFFF"/>
        </w:rPr>
        <w:t>政拨款收入</w:t>
      </w:r>
      <w:r>
        <w:rPr>
          <w:rFonts w:hint="default" w:ascii="方正仿宋_GBK" w:hAnsi="方正仿宋_GBK" w:eastAsia="方正仿宋_GBK" w:cs="方正仿宋_GBK"/>
          <w:b w:val="0"/>
          <w:bCs/>
          <w:color w:val="auto"/>
          <w:sz w:val="32"/>
          <w:szCs w:val="32"/>
          <w:highlight w:val="none"/>
          <w:shd w:val="clear" w:color="auto" w:fill="FFFFFF"/>
        </w:rPr>
        <w:t>”、“事业</w:t>
      </w:r>
      <w:r>
        <w:rPr>
          <w:rFonts w:hint="default" w:ascii="Times New Roman" w:hAnsi="Times New Roman" w:eastAsia="方正仿宋_GBK" w:cs="Times New Roman"/>
          <w:b w:val="0"/>
          <w:bCs/>
          <w:color w:val="auto"/>
          <w:sz w:val="32"/>
          <w:szCs w:val="32"/>
          <w:highlight w:val="none"/>
          <w:shd w:val="clear" w:color="auto" w:fill="FFFFFF"/>
        </w:rPr>
        <w:t>收入</w:t>
      </w:r>
      <w:r>
        <w:rPr>
          <w:rFonts w:hint="default" w:ascii="方正仿宋_GBK" w:hAnsi="方正仿宋_GBK" w:eastAsia="方正仿宋_GBK" w:cs="方正仿宋_GBK"/>
          <w:b w:val="0"/>
          <w:bCs/>
          <w:color w:val="auto"/>
          <w:sz w:val="32"/>
          <w:szCs w:val="32"/>
          <w:highlight w:val="none"/>
          <w:shd w:val="clear" w:color="auto" w:fill="FFFFFF"/>
        </w:rPr>
        <w:t>”、“经营收入”等以外</w:t>
      </w:r>
      <w:r>
        <w:rPr>
          <w:rFonts w:hint="default" w:ascii="Times New Roman" w:hAnsi="Times New Roman" w:eastAsia="方正仿宋_GBK" w:cs="Times New Roman"/>
          <w:b w:val="0"/>
          <w:bCs/>
          <w:color w:val="auto"/>
          <w:sz w:val="32"/>
          <w:szCs w:val="32"/>
          <w:highlight w:val="none"/>
          <w:shd w:val="clear" w:color="auto" w:fill="FFFFFF"/>
        </w:rPr>
        <w:t>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（五）使用非财政拨款结余：</w:t>
      </w:r>
      <w:r>
        <w:rPr>
          <w:rFonts w:hint="default" w:ascii="Times New Roman" w:hAnsi="Times New Roman" w:eastAsia="方正仿宋_GBK" w:cs="Times New Roman"/>
          <w:b w:val="0"/>
          <w:bCs/>
          <w:color w:val="auto"/>
          <w:sz w:val="32"/>
          <w:szCs w:val="32"/>
          <w:highlight w:val="none"/>
          <w:shd w:val="clear" w:color="auto" w:fill="FFFFFF"/>
        </w:rPr>
        <w:t>指单位在当</w:t>
      </w:r>
      <w:r>
        <w:rPr>
          <w:rFonts w:hint="default" w:ascii="方正仿宋_GBK" w:hAnsi="方正仿宋_GBK" w:eastAsia="方正仿宋_GBK" w:cs="方正仿宋_GBK"/>
          <w:b w:val="0"/>
          <w:bCs/>
          <w:color w:val="auto"/>
          <w:sz w:val="32"/>
          <w:szCs w:val="32"/>
          <w:highlight w:val="none"/>
          <w:shd w:val="clear" w:color="auto" w:fill="FFFFFF"/>
        </w:rPr>
        <w:t>年的“财</w:t>
      </w:r>
      <w:r>
        <w:rPr>
          <w:rFonts w:hint="default" w:ascii="Times New Roman" w:hAnsi="Times New Roman" w:eastAsia="方正仿宋_GBK" w:cs="Times New Roman"/>
          <w:b w:val="0"/>
          <w:bCs/>
          <w:color w:val="auto"/>
          <w:sz w:val="32"/>
          <w:szCs w:val="32"/>
          <w:highlight w:val="none"/>
          <w:shd w:val="clear" w:color="auto" w:fill="FFFFFF"/>
        </w:rPr>
        <w:t>政拨款收</w:t>
      </w:r>
      <w:r>
        <w:rPr>
          <w:rFonts w:hint="eastAsia" w:ascii="方正仿宋_GBK" w:hAnsi="方正仿宋_GBK" w:eastAsia="方正仿宋_GBK" w:cs="方正仿宋_GBK"/>
          <w:b w:val="0"/>
          <w:bCs/>
          <w:color w:val="auto"/>
          <w:sz w:val="32"/>
          <w:szCs w:val="32"/>
          <w:highlight w:val="none"/>
          <w:shd w:val="clear" w:color="auto" w:fill="FFFFFF"/>
        </w:rPr>
        <w:t>入”、“事业收入”</w:t>
      </w:r>
      <w:r>
        <w:rPr>
          <w:rFonts w:hint="default" w:ascii="方正仿宋_GBK" w:hAnsi="方正仿宋_GBK" w:eastAsia="方正仿宋_GBK" w:cs="方正仿宋_GBK"/>
          <w:b w:val="0"/>
          <w:bCs/>
          <w:color w:val="auto"/>
          <w:sz w:val="32"/>
          <w:szCs w:val="32"/>
          <w:highlight w:val="none"/>
          <w:shd w:val="clear" w:color="auto" w:fill="FFFFFF"/>
        </w:rPr>
        <w:t>、“经营收入”、“其他收入”等不</w:t>
      </w:r>
      <w:r>
        <w:rPr>
          <w:rFonts w:hint="default" w:ascii="Times New Roman" w:hAnsi="Times New Roman" w:eastAsia="方正仿宋_GBK" w:cs="Times New Roman"/>
          <w:b w:val="0"/>
          <w:bCs/>
          <w:color w:val="auto"/>
          <w:sz w:val="32"/>
          <w:szCs w:val="32"/>
          <w:highlight w:val="none"/>
          <w:shd w:val="clear" w:color="auto" w:fill="FFFFFF"/>
        </w:rPr>
        <w:t>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b w:val="0"/>
          <w:bCs/>
          <w:color w:val="auto"/>
          <w:sz w:val="32"/>
          <w:szCs w:val="32"/>
          <w:highlight w:val="none"/>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b w:val="0"/>
          <w:bCs/>
          <w:color w:val="auto"/>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b w:val="0"/>
          <w:bCs/>
          <w:color w:val="auto"/>
          <w:sz w:val="32"/>
          <w:szCs w:val="32"/>
          <w:highlight w:val="none"/>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b w:val="0"/>
          <w:bCs/>
          <w:color w:val="auto"/>
          <w:sz w:val="32"/>
          <w:szCs w:val="32"/>
          <w:highlight w:val="none"/>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b w:val="0"/>
          <w:bCs/>
          <w:color w:val="auto"/>
          <w:sz w:val="32"/>
          <w:szCs w:val="32"/>
          <w:highlight w:val="none"/>
          <w:shd w:val="clear" w:color="auto" w:fill="FFFFFF"/>
        </w:rPr>
        <w:t>的“工</w:t>
      </w:r>
      <w:r>
        <w:rPr>
          <w:rFonts w:hint="default" w:ascii="Times New Roman" w:hAnsi="Times New Roman" w:eastAsia="方正仿宋_GBK" w:cs="Times New Roman"/>
          <w:b w:val="0"/>
          <w:bCs/>
          <w:color w:val="auto"/>
          <w:sz w:val="32"/>
          <w:szCs w:val="32"/>
          <w:highlight w:val="none"/>
          <w:shd w:val="clear" w:color="auto" w:fill="FFFFFF"/>
        </w:rPr>
        <w:t>资福利支出”</w:t>
      </w:r>
      <w:r>
        <w:rPr>
          <w:rFonts w:hint="default" w:ascii="方正仿宋_GBK" w:hAnsi="方正仿宋_GBK" w:eastAsia="方正仿宋_GBK" w:cs="方正仿宋_GBK"/>
          <w:b w:val="0"/>
          <w:bCs/>
          <w:color w:val="auto"/>
          <w:sz w:val="32"/>
          <w:szCs w:val="32"/>
          <w:highlight w:val="none"/>
          <w:shd w:val="clear" w:color="auto" w:fill="FFFFFF"/>
        </w:rPr>
        <w:t>和“对</w:t>
      </w:r>
      <w:r>
        <w:rPr>
          <w:rFonts w:hint="default" w:ascii="Times New Roman" w:hAnsi="Times New Roman" w:eastAsia="方正仿宋_GBK" w:cs="Times New Roman"/>
          <w:b w:val="0"/>
          <w:bCs/>
          <w:color w:val="auto"/>
          <w:sz w:val="32"/>
          <w:szCs w:val="32"/>
          <w:highlight w:val="none"/>
          <w:shd w:val="clear" w:color="auto" w:fill="FFFFFF"/>
        </w:rPr>
        <w:t>个人和家庭的</w:t>
      </w:r>
      <w:r>
        <w:rPr>
          <w:rFonts w:hint="default" w:ascii="方正仿宋_GBK" w:hAnsi="方正仿宋_GBK" w:eastAsia="方正仿宋_GBK" w:cs="方正仿宋_GBK"/>
          <w:b w:val="0"/>
          <w:bCs/>
          <w:color w:val="auto"/>
          <w:sz w:val="32"/>
          <w:szCs w:val="32"/>
          <w:highlight w:val="none"/>
          <w:shd w:val="clear" w:color="auto" w:fill="FFFFFF"/>
        </w:rPr>
        <w:t>补助”</w:t>
      </w:r>
      <w:r>
        <w:rPr>
          <w:rFonts w:hint="default" w:ascii="Times New Roman" w:hAnsi="Times New Roman" w:eastAsia="方正仿宋_GBK" w:cs="Times New Roman"/>
          <w:b w:val="0"/>
          <w:bCs/>
          <w:color w:val="auto"/>
          <w:sz w:val="32"/>
          <w:szCs w:val="32"/>
          <w:highlight w:val="none"/>
          <w:shd w:val="clear" w:color="auto" w:fill="FFFFFF"/>
        </w:rPr>
        <w:t>；公用经费指政府收支分类经济科目</w:t>
      </w:r>
      <w:r>
        <w:rPr>
          <w:rFonts w:hint="default" w:ascii="方正仿宋_GBK" w:hAnsi="方正仿宋_GBK" w:eastAsia="方正仿宋_GBK" w:cs="方正仿宋_GBK"/>
          <w:b w:val="0"/>
          <w:bCs/>
          <w:color w:val="auto"/>
          <w:sz w:val="32"/>
          <w:szCs w:val="32"/>
          <w:highlight w:val="none"/>
          <w:shd w:val="clear" w:color="auto" w:fill="FFFFFF"/>
        </w:rPr>
        <w:t>中除“工</w:t>
      </w:r>
      <w:r>
        <w:rPr>
          <w:rFonts w:hint="default" w:ascii="Times New Roman" w:hAnsi="Times New Roman" w:eastAsia="方正仿宋_GBK" w:cs="Times New Roman"/>
          <w:b w:val="0"/>
          <w:bCs/>
          <w:color w:val="auto"/>
          <w:sz w:val="32"/>
          <w:szCs w:val="32"/>
          <w:highlight w:val="none"/>
          <w:shd w:val="clear" w:color="auto" w:fill="FFFFFF"/>
        </w:rPr>
        <w:t>资福利支</w:t>
      </w:r>
      <w:r>
        <w:rPr>
          <w:rFonts w:hint="default" w:ascii="方正仿宋_GBK" w:hAnsi="方正仿宋_GBK" w:eastAsia="方正仿宋_GBK" w:cs="方正仿宋_GBK"/>
          <w:b w:val="0"/>
          <w:bCs/>
          <w:color w:val="auto"/>
          <w:sz w:val="32"/>
          <w:szCs w:val="32"/>
          <w:highlight w:val="none"/>
          <w:shd w:val="clear" w:color="auto" w:fill="FFFFFF"/>
        </w:rPr>
        <w:t>出”和“对个</w:t>
      </w:r>
      <w:r>
        <w:rPr>
          <w:rFonts w:hint="default" w:ascii="Times New Roman" w:hAnsi="Times New Roman" w:eastAsia="方正仿宋_GBK" w:cs="Times New Roman"/>
          <w:b w:val="0"/>
          <w:bCs/>
          <w:color w:val="auto"/>
          <w:sz w:val="32"/>
          <w:szCs w:val="32"/>
          <w:highlight w:val="none"/>
          <w:shd w:val="clear" w:color="auto" w:fill="FFFFFF"/>
        </w:rPr>
        <w:t>人和家庭的补</w:t>
      </w:r>
      <w:r>
        <w:rPr>
          <w:rFonts w:hint="default" w:ascii="方正仿宋_GBK" w:hAnsi="方正仿宋_GBK" w:eastAsia="方正仿宋_GBK" w:cs="方正仿宋_GBK"/>
          <w:b w:val="0"/>
          <w:bCs/>
          <w:color w:val="auto"/>
          <w:sz w:val="32"/>
          <w:szCs w:val="32"/>
          <w:highlight w:val="none"/>
          <w:shd w:val="clear" w:color="auto" w:fill="FFFFFF"/>
        </w:rPr>
        <w:t>助”外</w:t>
      </w:r>
      <w:r>
        <w:rPr>
          <w:rFonts w:hint="default" w:ascii="Times New Roman" w:hAnsi="Times New Roman" w:eastAsia="方正仿宋_GBK" w:cs="Times New Roman"/>
          <w:b w:val="0"/>
          <w:bCs/>
          <w:color w:val="auto"/>
          <w:sz w:val="32"/>
          <w:szCs w:val="32"/>
          <w:highlight w:val="none"/>
          <w:shd w:val="clear" w:color="auto" w:fill="FFFFFF"/>
        </w:rPr>
        <w:t>的其他支出。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b w:val="0"/>
          <w:bCs/>
          <w:color w:val="auto"/>
          <w:sz w:val="32"/>
          <w:szCs w:val="32"/>
          <w:highlight w:val="none"/>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b w:val="0"/>
          <w:bCs/>
          <w:color w:val="auto"/>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b w:val="0"/>
          <w:bCs/>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b w:val="0"/>
          <w:bCs/>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highlight w:val="none"/>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cs="宋体"/>
          <w:sz w:val="21"/>
          <w:szCs w:val="21"/>
        </w:rPr>
      </w:pPr>
      <w:r>
        <w:rPr>
          <w:rFonts w:hint="default" w:ascii="Times New Roman" w:hAnsi="Times New Roman" w:eastAsia="方正仿宋_GBK" w:cs="Times New Roman"/>
          <w:b w:val="0"/>
          <w:bCs/>
          <w:color w:val="auto"/>
          <w:sz w:val="32"/>
          <w:szCs w:val="32"/>
          <w:highlight w:val="none"/>
          <w:shd w:val="clear" w:color="auto" w:fill="FFFFFF"/>
        </w:rPr>
        <w:t>本单位决算公开信息反馈和联系方式：</w:t>
      </w:r>
      <w:r>
        <w:rPr>
          <w:rFonts w:hint="default" w:ascii="Times New Roman" w:hAnsi="Times New Roman" w:eastAsia="方正仿宋_GBK" w:cs="Times New Roman"/>
          <w:b w:val="0"/>
          <w:bCs/>
          <w:color w:val="auto"/>
          <w:sz w:val="32"/>
          <w:szCs w:val="32"/>
          <w:highlight w:val="none"/>
          <w:shd w:val="clear" w:color="auto" w:fill="FFFFFF"/>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97aeb178-9dde-4e0c-8298-14ad9f8f6e9d"/>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E33626"/>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864593"/>
    <w:rsid w:val="08BA052C"/>
    <w:rsid w:val="08DB07BA"/>
    <w:rsid w:val="0969353F"/>
    <w:rsid w:val="098305D0"/>
    <w:rsid w:val="0A3317EA"/>
    <w:rsid w:val="0A5C4B69"/>
    <w:rsid w:val="0A86124A"/>
    <w:rsid w:val="0AB54CC0"/>
    <w:rsid w:val="0B9335CE"/>
    <w:rsid w:val="0BF2311A"/>
    <w:rsid w:val="0C494311"/>
    <w:rsid w:val="0C7927C4"/>
    <w:rsid w:val="0C9B098C"/>
    <w:rsid w:val="0CB0520E"/>
    <w:rsid w:val="0D673E11"/>
    <w:rsid w:val="0DDA54E4"/>
    <w:rsid w:val="0E3A5F83"/>
    <w:rsid w:val="0EEF3211"/>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B70C87"/>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6E5A75"/>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023792"/>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BF2BD7"/>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CB6537"/>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4F2A10"/>
    <w:rsid w:val="5C263CE4"/>
    <w:rsid w:val="5C5D2777"/>
    <w:rsid w:val="5CF66BF3"/>
    <w:rsid w:val="5D290C69"/>
    <w:rsid w:val="5F2D4A41"/>
    <w:rsid w:val="604D5D55"/>
    <w:rsid w:val="60C74F6C"/>
    <w:rsid w:val="61025A59"/>
    <w:rsid w:val="613D5BBC"/>
    <w:rsid w:val="61536C39"/>
    <w:rsid w:val="61BF7DEE"/>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4F264E"/>
    <w:rsid w:val="6A6C7940"/>
    <w:rsid w:val="6AAD2300"/>
    <w:rsid w:val="6B474EF5"/>
    <w:rsid w:val="6C0A5AC5"/>
    <w:rsid w:val="6C560CAE"/>
    <w:rsid w:val="6C576495"/>
    <w:rsid w:val="6CB03BC3"/>
    <w:rsid w:val="6D903FF5"/>
    <w:rsid w:val="6DA955B8"/>
    <w:rsid w:val="6DE346AB"/>
    <w:rsid w:val="6DE5391A"/>
    <w:rsid w:val="6E05302D"/>
    <w:rsid w:val="6EBB4305"/>
    <w:rsid w:val="6EF782D9"/>
    <w:rsid w:val="6EFD1324"/>
    <w:rsid w:val="6F5A53AC"/>
    <w:rsid w:val="6FAC003D"/>
    <w:rsid w:val="6FE55E12"/>
    <w:rsid w:val="6FFB2E76"/>
    <w:rsid w:val="708F6F7F"/>
    <w:rsid w:val="70D94BD3"/>
    <w:rsid w:val="71C34D91"/>
    <w:rsid w:val="72DB435C"/>
    <w:rsid w:val="72E2613A"/>
    <w:rsid w:val="72F771F4"/>
    <w:rsid w:val="73522870"/>
    <w:rsid w:val="73934AD2"/>
    <w:rsid w:val="750837F0"/>
    <w:rsid w:val="754758CF"/>
    <w:rsid w:val="764F62AB"/>
    <w:rsid w:val="765C45EC"/>
    <w:rsid w:val="768A7619"/>
    <w:rsid w:val="772E1EBA"/>
    <w:rsid w:val="781926BC"/>
    <w:rsid w:val="796D60A4"/>
    <w:rsid w:val="79A031D5"/>
    <w:rsid w:val="7A044941"/>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5060</Words>
  <Characters>5679</Characters>
  <Lines>190</Lines>
  <Paragraphs>53</Paragraphs>
  <TotalTime>18</TotalTime>
  <ScaleCrop>false</ScaleCrop>
  <LinksUpToDate>false</LinksUpToDate>
  <CharactersWithSpaces>5679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cp:lastPrinted>2024-10-15T09:54:00Z</cp:lastPrinted>
  <dcterms:modified xsi:type="dcterms:W3CDTF">2024-10-23T11:46:06Z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