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jc w:val="center"/>
        <w:textAlignment w:val="auto"/>
        <w:rPr>
          <w:rFonts w:hint="eastAsia" w:ascii="方正小标宋_GBK" w:hAnsi="方正小标宋_GBK" w:eastAsia="方正小标宋_GBK" w:cs="方正小标宋_GBK"/>
          <w:kern w:val="0"/>
          <w:sz w:val="44"/>
          <w:szCs w:val="44"/>
        </w:rPr>
      </w:pPr>
      <w:r>
        <w:rPr>
          <w:rStyle w:val="16"/>
          <w:rFonts w:hint="eastAsia" w:ascii="方正小标宋_GBK" w:hAnsi="方正小标宋_GBK" w:eastAsia="方正小标宋_GBK" w:cs="方正小标宋_GBK"/>
          <w:b/>
          <w:bCs/>
          <w:sz w:val="44"/>
          <w:szCs w:val="44"/>
          <w:shd w:val="clear" w:fill="FFFFFF"/>
        </w:rPr>
        <w:t>重庆市綦江区通惠街道退役军人服务站</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jc w:val="center"/>
        <w:textAlignment w:val="auto"/>
        <w:rPr>
          <w:rFonts w:hint="eastAsia" w:ascii="方正小标宋_GBK" w:hAnsi="方正小标宋_GBK" w:eastAsia="方正小标宋_GBK" w:cs="方正小标宋_GBK"/>
          <w:kern w:val="0"/>
          <w:sz w:val="44"/>
          <w:szCs w:val="44"/>
        </w:rPr>
      </w:pPr>
      <w:r>
        <w:rPr>
          <w:rStyle w:val="16"/>
          <w:rFonts w:hint="eastAsia" w:ascii="方正小标宋_GBK" w:hAnsi="方正小标宋_GBK" w:eastAsia="方正小标宋_GBK" w:cs="方正小标宋_GBK"/>
          <w:b/>
          <w:bCs/>
          <w:sz w:val="44"/>
          <w:szCs w:val="44"/>
          <w:shd w:val="clear" w:fill="FFFFFF"/>
        </w:rPr>
        <w:t>2022年度部门决算情况说明</w:t>
      </w:r>
    </w:p>
    <w:p>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黑体_GBK" w:cs="Times New Roman"/>
          <w:kern w:val="0"/>
          <w:sz w:val="32"/>
          <w:szCs w:val="32"/>
          <w:shd w:val="clear" w:fill="FFFFFF"/>
        </w:rPr>
      </w:pPr>
      <w:r>
        <w:rPr>
          <w:rFonts w:hint="eastAsia" w:ascii="方正黑体_GBK" w:hAnsi="方正黑体_GBK" w:eastAsia="方正黑体_GBK" w:cs="方正黑体_GBK"/>
          <w:kern w:val="0"/>
          <w:sz w:val="32"/>
          <w:szCs w:val="32"/>
          <w:shd w:val="clear" w:fill="FFFFFF"/>
        </w:rPr>
        <w:t>一、部门基本情况</w:t>
      </w:r>
      <w:bookmarkStart w:id="0" w:name="_GoBack"/>
      <w:bookmarkEnd w:id="0"/>
    </w:p>
    <w:p>
      <w:pPr>
        <w:pStyle w:val="20"/>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楷体_GBK" w:cs="Times New Roman"/>
          <w:kern w:val="0"/>
          <w:sz w:val="32"/>
          <w:szCs w:val="32"/>
          <w:shd w:val="clear" w:fill="FFFFFF"/>
        </w:rPr>
      </w:pPr>
      <w:r>
        <w:rPr>
          <w:rFonts w:hint="eastAsia" w:ascii="方正楷体_GBK" w:hAnsi="方正楷体_GBK" w:eastAsia="方正楷体_GBK" w:cs="方正楷体_GBK"/>
          <w:kern w:val="0"/>
          <w:sz w:val="32"/>
          <w:szCs w:val="32"/>
          <w:shd w:val="clear" w:fill="FFFFFF"/>
        </w:rPr>
        <w:t>（一）职能职责</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根据《中共重庆市綦江区委机构编制委员会关于印发</w:t>
      </w:r>
      <w:r>
        <w:rPr>
          <w:rFonts w:hint="default" w:ascii="Times New Roman" w:hAnsi="Times New Roman" w:eastAsia="方正仿宋_GBK" w:cs="Times New Roman"/>
          <w:kern w:val="0"/>
          <w:sz w:val="32"/>
          <w:szCs w:val="32"/>
          <w:shd w:val="clear" w:fill="FFFFFF"/>
        </w:rPr>
        <w:t>&lt;</w:t>
      </w:r>
      <w:r>
        <w:rPr>
          <w:rFonts w:hint="eastAsia" w:ascii="方正仿宋_GBK" w:hAnsi="方正仿宋_GBK" w:eastAsia="方正仿宋_GBK" w:cs="方正仿宋_GBK"/>
          <w:kern w:val="0"/>
          <w:sz w:val="32"/>
          <w:szCs w:val="32"/>
          <w:shd w:val="clear" w:fill="FFFFFF"/>
        </w:rPr>
        <w:t>重庆市綦江区通惠街道综合办事机构和事业单位机构编制方案</w:t>
      </w:r>
      <w:r>
        <w:rPr>
          <w:rFonts w:hint="default" w:ascii="Times New Roman" w:hAnsi="Times New Roman" w:eastAsia="方正仿宋_GBK" w:cs="Times New Roman"/>
          <w:kern w:val="0"/>
          <w:sz w:val="32"/>
          <w:szCs w:val="32"/>
          <w:shd w:val="clear" w:fill="FFFFFF"/>
        </w:rPr>
        <w:t>&gt;</w:t>
      </w:r>
      <w:r>
        <w:rPr>
          <w:rFonts w:hint="eastAsia" w:ascii="方正仿宋_GBK" w:hAnsi="方正仿宋_GBK" w:eastAsia="方正仿宋_GBK" w:cs="方正仿宋_GBK"/>
          <w:kern w:val="0"/>
          <w:sz w:val="32"/>
          <w:szCs w:val="32"/>
          <w:shd w:val="clear" w:fill="FFFFFF"/>
        </w:rPr>
        <w:t>的通知》（綦委编</w:t>
      </w:r>
      <w:r>
        <w:rPr>
          <w:rFonts w:hint="default" w:ascii="Times New Roman" w:hAnsi="Times New Roman" w:eastAsia="方正仿宋_GBK" w:cs="Times New Roman"/>
          <w:kern w:val="0"/>
          <w:sz w:val="32"/>
          <w:szCs w:val="32"/>
          <w:shd w:val="clear" w:fill="FFFFFF"/>
        </w:rPr>
        <w:t>[2020]2</w:t>
      </w:r>
      <w:r>
        <w:rPr>
          <w:rFonts w:hint="eastAsia" w:ascii="方正仿宋_GBK" w:hAnsi="方正仿宋_GBK" w:eastAsia="方正仿宋_GBK" w:cs="方正仿宋_GBK"/>
          <w:kern w:val="0"/>
          <w:sz w:val="32"/>
          <w:szCs w:val="32"/>
          <w:shd w:val="clear" w:fill="FFFFFF"/>
        </w:rPr>
        <w:t>号）文件精神，本单位主要职能职责有：</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default"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主要负责做好退役军人关系转接、联络接待、困难帮扶、信息采集、情况反映、立功喜报、悬挂光荣牌和“八一”、春节等节日以及重大变故走访慰问等具体事务，搭建政策咨询、帮扶援助、沟通联系、学习交流等活动场所。</w:t>
      </w:r>
    </w:p>
    <w:p>
      <w:pPr>
        <w:pStyle w:val="20"/>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楷体_GBK" w:cs="Times New Roman"/>
          <w:kern w:val="0"/>
          <w:sz w:val="32"/>
          <w:szCs w:val="32"/>
          <w:shd w:val="clear" w:fill="FFFFFF"/>
        </w:rPr>
      </w:pPr>
      <w:r>
        <w:rPr>
          <w:rFonts w:hint="eastAsia" w:ascii="方正楷体_GBK" w:hAnsi="方正楷体_GBK" w:eastAsia="方正楷体_GBK" w:cs="方正楷体_GBK"/>
          <w:kern w:val="0"/>
          <w:sz w:val="32"/>
          <w:szCs w:val="32"/>
          <w:shd w:val="clear" w:fill="FFFFFF"/>
        </w:rPr>
        <w:t>（二）机构设置</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根据《中共重庆市綦江区委机构编制委员会关于印发</w:t>
      </w:r>
      <w:r>
        <w:rPr>
          <w:rFonts w:hint="default" w:ascii="Times New Roman" w:hAnsi="Times New Roman" w:eastAsia="方正仿宋_GBK" w:cs="Times New Roman"/>
          <w:kern w:val="0"/>
          <w:sz w:val="32"/>
          <w:szCs w:val="32"/>
          <w:shd w:val="clear" w:fill="FFFFFF"/>
        </w:rPr>
        <w:t>&lt;</w:t>
      </w:r>
      <w:r>
        <w:rPr>
          <w:rFonts w:hint="eastAsia" w:ascii="方正仿宋_GBK" w:hAnsi="方正仿宋_GBK" w:eastAsia="方正仿宋_GBK" w:cs="方正仿宋_GBK"/>
          <w:kern w:val="0"/>
          <w:sz w:val="32"/>
          <w:szCs w:val="32"/>
          <w:shd w:val="clear" w:fill="FFFFFF"/>
        </w:rPr>
        <w:t>重庆市綦江区通惠街道综合办事机构和事业单位机构编制方案</w:t>
      </w:r>
      <w:r>
        <w:rPr>
          <w:rFonts w:hint="default" w:ascii="Times New Roman" w:hAnsi="Times New Roman" w:eastAsia="方正仿宋_GBK" w:cs="Times New Roman"/>
          <w:kern w:val="0"/>
          <w:sz w:val="32"/>
          <w:szCs w:val="32"/>
          <w:shd w:val="clear" w:fill="FFFFFF"/>
        </w:rPr>
        <w:t>&gt;</w:t>
      </w:r>
      <w:r>
        <w:rPr>
          <w:rFonts w:hint="eastAsia" w:ascii="方正仿宋_GBK" w:hAnsi="方正仿宋_GBK" w:eastAsia="方正仿宋_GBK" w:cs="方正仿宋_GBK"/>
          <w:kern w:val="0"/>
          <w:sz w:val="32"/>
          <w:szCs w:val="32"/>
          <w:shd w:val="clear" w:fill="FFFFFF"/>
        </w:rPr>
        <w:t>的通知》（綦委编</w:t>
      </w:r>
      <w:r>
        <w:rPr>
          <w:rFonts w:hint="default" w:ascii="Times New Roman" w:hAnsi="Times New Roman" w:eastAsia="方正仿宋_GBK" w:cs="Times New Roman"/>
          <w:kern w:val="0"/>
          <w:sz w:val="32"/>
          <w:szCs w:val="32"/>
          <w:shd w:val="clear" w:fill="FFFFFF"/>
        </w:rPr>
        <w:t>[2020]2</w:t>
      </w:r>
      <w:r>
        <w:rPr>
          <w:rFonts w:hint="eastAsia" w:ascii="方正仿宋_GBK" w:hAnsi="方正仿宋_GBK" w:eastAsia="方正仿宋_GBK" w:cs="方正仿宋_GBK"/>
          <w:kern w:val="0"/>
          <w:sz w:val="32"/>
          <w:szCs w:val="32"/>
          <w:shd w:val="clear" w:fill="FFFFFF"/>
        </w:rPr>
        <w:t>号）文件精神，本单位设事业单位</w:t>
      </w:r>
      <w:r>
        <w:rPr>
          <w:rFonts w:hint="default" w:ascii="Times New Roman" w:hAnsi="Times New Roman" w:eastAsia="方正仿宋_GBK" w:cs="Times New Roman"/>
          <w:kern w:val="0"/>
          <w:sz w:val="32"/>
          <w:szCs w:val="32"/>
          <w:shd w:val="clear" w:fill="FFFFFF"/>
        </w:rPr>
        <w:t>1</w:t>
      </w:r>
      <w:r>
        <w:rPr>
          <w:rFonts w:hint="eastAsia" w:ascii="方正仿宋_GBK" w:hAnsi="方正仿宋_GBK" w:eastAsia="方正仿宋_GBK" w:cs="方正仿宋_GBK"/>
          <w:kern w:val="0"/>
          <w:sz w:val="32"/>
          <w:szCs w:val="32"/>
          <w:shd w:val="clear" w:fill="FFFFFF"/>
        </w:rPr>
        <w:t>个，是退役军人服务站。</w:t>
      </w:r>
    </w:p>
    <w:p>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黑体_GBK" w:cs="Times New Roman"/>
          <w:kern w:val="0"/>
          <w:sz w:val="32"/>
          <w:szCs w:val="32"/>
          <w:shd w:val="clear" w:fill="FFFFFF"/>
        </w:rPr>
      </w:pPr>
      <w:r>
        <w:rPr>
          <w:rFonts w:hint="eastAsia" w:ascii="方正黑体_GBK" w:hAnsi="方正黑体_GBK" w:eastAsia="方正黑体_GBK" w:cs="方正黑体_GBK"/>
          <w:kern w:val="0"/>
          <w:sz w:val="32"/>
          <w:szCs w:val="32"/>
          <w:shd w:val="clear" w:fill="FFFFFF"/>
        </w:rPr>
        <w:t>二、部门决算情况说明</w:t>
      </w:r>
    </w:p>
    <w:p>
      <w:pPr>
        <w:pStyle w:val="20"/>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楷体_GBK" w:cs="Times New Roman"/>
          <w:kern w:val="0"/>
          <w:sz w:val="32"/>
          <w:szCs w:val="32"/>
          <w:shd w:val="clear" w:fill="FFFFFF"/>
        </w:rPr>
      </w:pPr>
      <w:r>
        <w:rPr>
          <w:rFonts w:hint="eastAsia" w:ascii="方正楷体_GBK" w:hAnsi="方正楷体_GBK" w:eastAsia="方正楷体_GBK" w:cs="方正楷体_GBK"/>
          <w:kern w:val="0"/>
          <w:sz w:val="32"/>
          <w:szCs w:val="32"/>
          <w:shd w:val="clear" w:fill="FFFFFF"/>
        </w:rPr>
        <w:t>（一）收入支出决算总体情况说明</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1.</w:t>
      </w:r>
      <w:r>
        <w:rPr>
          <w:rFonts w:hint="eastAsia" w:ascii="方正仿宋_GBK" w:hAnsi="方正仿宋_GBK" w:eastAsia="方正仿宋_GBK" w:cs="方正仿宋_GBK"/>
          <w:kern w:val="0"/>
          <w:sz w:val="32"/>
          <w:szCs w:val="32"/>
          <w:shd w:val="clear" w:fill="FFFFFF"/>
        </w:rPr>
        <w:t>总体情况。</w:t>
      </w:r>
      <w:r>
        <w:rPr>
          <w:rFonts w:hint="default" w:ascii="Times New Roman" w:hAnsi="Times New Roman" w:eastAsia="方正仿宋_GBK" w:cs="Times New Roman"/>
          <w:kern w:val="0"/>
          <w:sz w:val="32"/>
          <w:szCs w:val="32"/>
          <w:shd w:val="clear" w:fill="FFFFFF"/>
        </w:rPr>
        <w:t>2022</w:t>
      </w:r>
      <w:r>
        <w:rPr>
          <w:rFonts w:hint="eastAsia" w:ascii="方正仿宋_GBK" w:hAnsi="方正仿宋_GBK" w:eastAsia="方正仿宋_GBK" w:cs="方正仿宋_GBK"/>
          <w:kern w:val="0"/>
          <w:sz w:val="32"/>
          <w:szCs w:val="32"/>
          <w:shd w:val="clear" w:fill="FFFFFF"/>
        </w:rPr>
        <w:t>年度收入总计</w:t>
      </w:r>
      <w:r>
        <w:rPr>
          <w:rFonts w:hint="default" w:ascii="Times New Roman" w:hAnsi="Times New Roman" w:eastAsia="方正仿宋_GBK" w:cs="Times New Roman"/>
          <w:kern w:val="0"/>
          <w:sz w:val="32"/>
          <w:szCs w:val="32"/>
          <w:shd w:val="clear" w:fill="FFFFFF"/>
        </w:rPr>
        <w:t>43.66</w:t>
      </w:r>
      <w:r>
        <w:rPr>
          <w:rFonts w:hint="eastAsia" w:ascii="方正仿宋_GBK" w:hAnsi="方正仿宋_GBK" w:eastAsia="方正仿宋_GBK" w:cs="方正仿宋_GBK"/>
          <w:kern w:val="0"/>
          <w:sz w:val="32"/>
          <w:szCs w:val="32"/>
          <w:shd w:val="clear" w:fill="FFFFFF"/>
        </w:rPr>
        <w:t>万元，支出总计</w:t>
      </w:r>
      <w:r>
        <w:rPr>
          <w:rFonts w:hint="default" w:ascii="Times New Roman" w:hAnsi="Times New Roman" w:eastAsia="方正仿宋_GBK" w:cs="Times New Roman"/>
          <w:kern w:val="0"/>
          <w:sz w:val="32"/>
          <w:szCs w:val="32"/>
          <w:shd w:val="clear" w:fill="FFFFFF"/>
        </w:rPr>
        <w:t>43.66</w:t>
      </w:r>
      <w:r>
        <w:rPr>
          <w:rFonts w:hint="eastAsia" w:ascii="方正仿宋_GBK" w:hAnsi="方正仿宋_GBK" w:eastAsia="方正仿宋_GBK" w:cs="方正仿宋_GBK"/>
          <w:kern w:val="0"/>
          <w:sz w:val="32"/>
          <w:szCs w:val="32"/>
          <w:shd w:val="clear" w:fill="FFFFFF"/>
        </w:rPr>
        <w:t>万元。收支较上年决算数增加</w:t>
      </w:r>
      <w:r>
        <w:rPr>
          <w:rFonts w:hint="default" w:ascii="Times New Roman" w:hAnsi="Times New Roman" w:eastAsia="方正仿宋_GBK" w:cs="Times New Roman"/>
          <w:kern w:val="0"/>
          <w:sz w:val="32"/>
          <w:szCs w:val="32"/>
          <w:shd w:val="clear" w:fill="FFFFFF"/>
        </w:rPr>
        <w:t>43.66</w:t>
      </w:r>
      <w:r>
        <w:rPr>
          <w:rFonts w:hint="eastAsia" w:ascii="方正仿宋_GBK" w:hAnsi="方正仿宋_GBK" w:eastAsia="方正仿宋_GBK" w:cs="方正仿宋_GBK"/>
          <w:kern w:val="0"/>
          <w:sz w:val="32"/>
          <w:szCs w:val="32"/>
          <w:shd w:val="clear" w:fill="FFFFFF"/>
        </w:rPr>
        <w:t>万元</w:t>
      </w:r>
      <w:r>
        <w:rPr>
          <w:rFonts w:hint="default" w:ascii="Times New Roman" w:hAnsi="Times New Roman" w:eastAsia="方正仿宋_GBK" w:cs="Times New Roman"/>
          <w:kern w:val="0"/>
          <w:sz w:val="32"/>
          <w:szCs w:val="32"/>
          <w:shd w:val="clear" w:fill="FFFFFF"/>
        </w:rPr>
        <w:t>,</w:t>
      </w:r>
      <w:r>
        <w:rPr>
          <w:rFonts w:hint="eastAsia" w:ascii="方正仿宋_GBK" w:hAnsi="方正仿宋_GBK" w:eastAsia="方正仿宋_GBK" w:cs="方正仿宋_GBK"/>
          <w:kern w:val="0"/>
          <w:sz w:val="32"/>
          <w:szCs w:val="32"/>
          <w:shd w:val="clear" w:fill="FFFFFF"/>
        </w:rPr>
        <w:t>增长</w:t>
      </w:r>
      <w:r>
        <w:rPr>
          <w:rFonts w:hint="default" w:ascii="Times New Roman" w:hAnsi="Times New Roman" w:eastAsia="方正仿宋_GBK" w:cs="Times New Roman"/>
          <w:kern w:val="0"/>
          <w:sz w:val="32"/>
          <w:szCs w:val="32"/>
          <w:shd w:val="clear" w:fill="FFFFFF"/>
        </w:rPr>
        <w:t>100.0%</w:t>
      </w:r>
      <w:r>
        <w:rPr>
          <w:rFonts w:hint="eastAsia" w:ascii="方正仿宋_GBK" w:hAnsi="方正仿宋_GBK" w:eastAsia="方正仿宋_GBK" w:cs="方正仿宋_GBK"/>
          <w:kern w:val="0"/>
          <w:sz w:val="32"/>
          <w:szCs w:val="32"/>
          <w:shd w:val="clear" w:fill="FFFFFF"/>
        </w:rPr>
        <w:t>，主要原因是为衔接预算管理一体化，乡镇由统一核算改为独立核算，本年度为新增单位，无上年度数据。</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2.</w:t>
      </w:r>
      <w:r>
        <w:rPr>
          <w:rFonts w:hint="eastAsia" w:ascii="方正仿宋_GBK" w:hAnsi="方正仿宋_GBK" w:eastAsia="方正仿宋_GBK" w:cs="方正仿宋_GBK"/>
          <w:kern w:val="0"/>
          <w:sz w:val="32"/>
          <w:szCs w:val="32"/>
          <w:shd w:val="clear" w:fill="FFFFFF"/>
        </w:rPr>
        <w:t>收入情况。</w:t>
      </w:r>
      <w:r>
        <w:rPr>
          <w:rFonts w:hint="default" w:ascii="Times New Roman" w:hAnsi="Times New Roman" w:eastAsia="方正仿宋_GBK" w:cs="Times New Roman"/>
          <w:kern w:val="0"/>
          <w:sz w:val="32"/>
          <w:szCs w:val="32"/>
          <w:shd w:val="clear" w:fill="FFFFFF"/>
        </w:rPr>
        <w:t>2022</w:t>
      </w:r>
      <w:r>
        <w:rPr>
          <w:rFonts w:hint="eastAsia" w:ascii="方正仿宋_GBK" w:hAnsi="方正仿宋_GBK" w:eastAsia="方正仿宋_GBK" w:cs="方正仿宋_GBK"/>
          <w:kern w:val="0"/>
          <w:sz w:val="32"/>
          <w:szCs w:val="32"/>
          <w:shd w:val="clear" w:fill="FFFFFF"/>
        </w:rPr>
        <w:t>年度收入合计</w:t>
      </w:r>
      <w:r>
        <w:rPr>
          <w:rFonts w:hint="default" w:ascii="Times New Roman" w:hAnsi="Times New Roman" w:eastAsia="方正仿宋_GBK" w:cs="Times New Roman"/>
          <w:kern w:val="0"/>
          <w:sz w:val="32"/>
          <w:szCs w:val="32"/>
          <w:shd w:val="clear" w:fill="FFFFFF"/>
        </w:rPr>
        <w:t>43.66</w:t>
      </w:r>
      <w:r>
        <w:rPr>
          <w:rFonts w:hint="eastAsia" w:ascii="方正仿宋_GBK" w:hAnsi="方正仿宋_GBK" w:eastAsia="方正仿宋_GBK" w:cs="方正仿宋_GBK"/>
          <w:kern w:val="0"/>
          <w:sz w:val="32"/>
          <w:szCs w:val="32"/>
          <w:shd w:val="clear" w:fill="FFFFFF"/>
        </w:rPr>
        <w:t>万元，较上年决算数增加</w:t>
      </w:r>
      <w:r>
        <w:rPr>
          <w:rFonts w:hint="default" w:ascii="Times New Roman" w:hAnsi="Times New Roman" w:eastAsia="方正仿宋_GBK" w:cs="Times New Roman"/>
          <w:kern w:val="0"/>
          <w:sz w:val="32"/>
          <w:szCs w:val="32"/>
          <w:shd w:val="clear" w:fill="FFFFFF"/>
        </w:rPr>
        <w:t>43.66</w:t>
      </w:r>
      <w:r>
        <w:rPr>
          <w:rFonts w:hint="eastAsia" w:ascii="方正仿宋_GBK" w:hAnsi="方正仿宋_GBK" w:eastAsia="方正仿宋_GBK" w:cs="方正仿宋_GBK"/>
          <w:kern w:val="0"/>
          <w:sz w:val="32"/>
          <w:szCs w:val="32"/>
          <w:shd w:val="clear" w:fill="FFFFFF"/>
        </w:rPr>
        <w:t>万元，增长</w:t>
      </w:r>
      <w:r>
        <w:rPr>
          <w:rFonts w:hint="default" w:ascii="Times New Roman" w:hAnsi="Times New Roman" w:eastAsia="方正仿宋_GBK" w:cs="Times New Roman"/>
          <w:kern w:val="0"/>
          <w:sz w:val="32"/>
          <w:szCs w:val="32"/>
          <w:shd w:val="clear" w:fill="FFFFFF"/>
        </w:rPr>
        <w:t>100.0%</w:t>
      </w:r>
      <w:r>
        <w:rPr>
          <w:rFonts w:hint="eastAsia" w:ascii="方正仿宋_GBK" w:hAnsi="方正仿宋_GBK" w:eastAsia="方正仿宋_GBK" w:cs="方正仿宋_GBK"/>
          <w:kern w:val="0"/>
          <w:sz w:val="32"/>
          <w:szCs w:val="32"/>
          <w:shd w:val="clear" w:fill="FFFFFF"/>
        </w:rPr>
        <w:t>，主要原因是为衔接预算管理一体化，乡镇由统一核算改为独立核算，本年度为新增单位，无上年度数据。其中：财政拨款收入</w:t>
      </w:r>
      <w:r>
        <w:rPr>
          <w:rFonts w:hint="default" w:ascii="Times New Roman" w:hAnsi="Times New Roman" w:eastAsia="方正仿宋_GBK" w:cs="Times New Roman"/>
          <w:kern w:val="0"/>
          <w:sz w:val="32"/>
          <w:szCs w:val="32"/>
          <w:shd w:val="clear" w:fill="FFFFFF"/>
        </w:rPr>
        <w:t>43.66</w:t>
      </w:r>
      <w:r>
        <w:rPr>
          <w:rFonts w:hint="eastAsia" w:ascii="方正仿宋_GBK" w:hAnsi="方正仿宋_GBK" w:eastAsia="方正仿宋_GBK" w:cs="方正仿宋_GBK"/>
          <w:kern w:val="0"/>
          <w:sz w:val="32"/>
          <w:szCs w:val="32"/>
          <w:shd w:val="clear" w:fill="FFFFFF"/>
        </w:rPr>
        <w:t>万元，占</w:t>
      </w:r>
      <w:r>
        <w:rPr>
          <w:rFonts w:hint="default" w:ascii="Times New Roman" w:hAnsi="Times New Roman" w:eastAsia="方正仿宋_GBK" w:cs="Times New Roman"/>
          <w:kern w:val="0"/>
          <w:sz w:val="32"/>
          <w:szCs w:val="32"/>
          <w:shd w:val="clear" w:fill="FFFFFF"/>
        </w:rPr>
        <w:t>100%</w:t>
      </w:r>
      <w:r>
        <w:rPr>
          <w:rFonts w:hint="eastAsia" w:ascii="方正仿宋_GBK" w:hAnsi="方正仿宋_GBK" w:eastAsia="方正仿宋_GBK" w:cs="方正仿宋_GBK"/>
          <w:kern w:val="0"/>
          <w:sz w:val="32"/>
          <w:szCs w:val="32"/>
          <w:shd w:val="clear" w:fill="FFFFFF"/>
        </w:rPr>
        <w:t>。</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3.</w:t>
      </w:r>
      <w:r>
        <w:rPr>
          <w:rFonts w:hint="eastAsia" w:ascii="方正仿宋_GBK" w:hAnsi="方正仿宋_GBK" w:eastAsia="方正仿宋_GBK" w:cs="方正仿宋_GBK"/>
          <w:kern w:val="0"/>
          <w:sz w:val="32"/>
          <w:szCs w:val="32"/>
          <w:shd w:val="clear" w:fill="FFFFFF"/>
        </w:rPr>
        <w:t>支出情况。</w:t>
      </w:r>
      <w:r>
        <w:rPr>
          <w:rFonts w:hint="default" w:ascii="Times New Roman" w:hAnsi="Times New Roman" w:eastAsia="方正仿宋_GBK" w:cs="Times New Roman"/>
          <w:kern w:val="0"/>
          <w:sz w:val="32"/>
          <w:szCs w:val="32"/>
          <w:shd w:val="clear" w:fill="FFFFFF"/>
        </w:rPr>
        <w:t>2022</w:t>
      </w:r>
      <w:r>
        <w:rPr>
          <w:rFonts w:hint="eastAsia" w:ascii="方正仿宋_GBK" w:hAnsi="方正仿宋_GBK" w:eastAsia="方正仿宋_GBK" w:cs="方正仿宋_GBK"/>
          <w:kern w:val="0"/>
          <w:sz w:val="32"/>
          <w:szCs w:val="32"/>
          <w:shd w:val="clear" w:fill="FFFFFF"/>
        </w:rPr>
        <w:t>年度支出合计</w:t>
      </w:r>
      <w:r>
        <w:rPr>
          <w:rFonts w:hint="default" w:ascii="Times New Roman" w:hAnsi="Times New Roman" w:eastAsia="方正仿宋_GBK" w:cs="Times New Roman"/>
          <w:kern w:val="0"/>
          <w:sz w:val="32"/>
          <w:szCs w:val="32"/>
          <w:shd w:val="clear" w:fill="FFFFFF"/>
        </w:rPr>
        <w:t>43.66</w:t>
      </w:r>
      <w:r>
        <w:rPr>
          <w:rFonts w:hint="eastAsia" w:ascii="方正仿宋_GBK" w:hAnsi="方正仿宋_GBK" w:eastAsia="方正仿宋_GBK" w:cs="方正仿宋_GBK"/>
          <w:kern w:val="0"/>
          <w:sz w:val="32"/>
          <w:szCs w:val="32"/>
          <w:shd w:val="clear" w:fill="FFFFFF"/>
        </w:rPr>
        <w:t>万元，较上年决算增加</w:t>
      </w:r>
      <w:r>
        <w:rPr>
          <w:rFonts w:hint="default" w:ascii="Times New Roman" w:hAnsi="Times New Roman" w:eastAsia="方正仿宋_GBK" w:cs="Times New Roman"/>
          <w:kern w:val="0"/>
          <w:sz w:val="32"/>
          <w:szCs w:val="32"/>
          <w:shd w:val="clear" w:fill="FFFFFF"/>
        </w:rPr>
        <w:t>43.66</w:t>
      </w:r>
      <w:r>
        <w:rPr>
          <w:rFonts w:hint="eastAsia" w:ascii="方正仿宋_GBK" w:hAnsi="方正仿宋_GBK" w:eastAsia="方正仿宋_GBK" w:cs="方正仿宋_GBK"/>
          <w:kern w:val="0"/>
          <w:sz w:val="32"/>
          <w:szCs w:val="32"/>
          <w:shd w:val="clear" w:fill="FFFFFF"/>
        </w:rPr>
        <w:t>万元，增长</w:t>
      </w:r>
      <w:r>
        <w:rPr>
          <w:rFonts w:hint="default" w:ascii="Times New Roman" w:hAnsi="Times New Roman" w:eastAsia="方正仿宋_GBK" w:cs="Times New Roman"/>
          <w:kern w:val="0"/>
          <w:sz w:val="32"/>
          <w:szCs w:val="32"/>
          <w:shd w:val="clear" w:fill="FFFFFF"/>
        </w:rPr>
        <w:t>100.0%</w:t>
      </w:r>
      <w:r>
        <w:rPr>
          <w:rFonts w:hint="eastAsia" w:ascii="方正仿宋_GBK" w:hAnsi="方正仿宋_GBK" w:eastAsia="方正仿宋_GBK" w:cs="方正仿宋_GBK"/>
          <w:kern w:val="0"/>
          <w:sz w:val="32"/>
          <w:szCs w:val="32"/>
          <w:shd w:val="clear" w:fill="FFFFFF"/>
        </w:rPr>
        <w:t>，主要原因是为衔接预算管理一体化，乡镇由统一核算改为独立核算，本年度为新增单位，无上年度数据。其中：基本支出</w:t>
      </w:r>
      <w:r>
        <w:rPr>
          <w:rFonts w:hint="default" w:ascii="Times New Roman" w:hAnsi="Times New Roman" w:eastAsia="方正仿宋_GBK" w:cs="Times New Roman"/>
          <w:kern w:val="0"/>
          <w:sz w:val="32"/>
          <w:szCs w:val="32"/>
          <w:shd w:val="clear" w:fill="FFFFFF"/>
        </w:rPr>
        <w:t>43.66</w:t>
      </w:r>
      <w:r>
        <w:rPr>
          <w:rFonts w:hint="eastAsia" w:ascii="方正仿宋_GBK" w:hAnsi="方正仿宋_GBK" w:eastAsia="方正仿宋_GBK" w:cs="方正仿宋_GBK"/>
          <w:kern w:val="0"/>
          <w:sz w:val="32"/>
          <w:szCs w:val="32"/>
          <w:shd w:val="clear" w:fill="FFFFFF"/>
        </w:rPr>
        <w:t>万元，占</w:t>
      </w:r>
      <w:r>
        <w:rPr>
          <w:rFonts w:hint="default" w:ascii="Times New Roman" w:hAnsi="Times New Roman" w:eastAsia="方正仿宋_GBK" w:cs="Times New Roman"/>
          <w:kern w:val="0"/>
          <w:sz w:val="32"/>
          <w:szCs w:val="32"/>
          <w:shd w:val="clear" w:fill="FFFFFF"/>
        </w:rPr>
        <w:t>100%</w:t>
      </w:r>
      <w:r>
        <w:rPr>
          <w:rFonts w:hint="eastAsia" w:ascii="方正仿宋_GBK" w:hAnsi="方正仿宋_GBK" w:eastAsia="方正仿宋_GBK" w:cs="方正仿宋_GBK"/>
          <w:kern w:val="0"/>
          <w:sz w:val="32"/>
          <w:szCs w:val="32"/>
          <w:shd w:val="clear" w:fill="FFFFFF"/>
        </w:rPr>
        <w:t>。此外，结余分配</w:t>
      </w:r>
      <w:r>
        <w:rPr>
          <w:rFonts w:hint="default" w:ascii="Times New Roman" w:hAnsi="Times New Roman" w:eastAsia="方正仿宋_GBK" w:cs="Times New Roman"/>
          <w:kern w:val="0"/>
          <w:sz w:val="32"/>
          <w:szCs w:val="32"/>
          <w:shd w:val="clear" w:fill="FFFFFF"/>
        </w:rPr>
        <w:t>0.00</w:t>
      </w:r>
      <w:r>
        <w:rPr>
          <w:rFonts w:hint="eastAsia" w:ascii="方正仿宋_GBK" w:hAnsi="方正仿宋_GBK" w:eastAsia="方正仿宋_GBK" w:cs="方正仿宋_GBK"/>
          <w:kern w:val="0"/>
          <w:sz w:val="32"/>
          <w:szCs w:val="32"/>
          <w:shd w:val="clear" w:fill="FFFFFF"/>
        </w:rPr>
        <w:t>万元。</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4.</w:t>
      </w:r>
      <w:r>
        <w:rPr>
          <w:rFonts w:hint="eastAsia" w:ascii="方正仿宋_GBK" w:hAnsi="方正仿宋_GBK" w:eastAsia="方正仿宋_GBK" w:cs="方正仿宋_GBK"/>
          <w:kern w:val="0"/>
          <w:sz w:val="32"/>
          <w:szCs w:val="32"/>
          <w:shd w:val="clear" w:fill="FFFFFF"/>
        </w:rPr>
        <w:t>结转结余情况。</w:t>
      </w:r>
      <w:r>
        <w:rPr>
          <w:rFonts w:hint="default" w:ascii="Times New Roman" w:hAnsi="Times New Roman" w:eastAsia="方正仿宋_GBK" w:cs="Times New Roman"/>
          <w:kern w:val="0"/>
          <w:sz w:val="32"/>
          <w:szCs w:val="32"/>
          <w:shd w:val="clear" w:fill="FFFFFF"/>
        </w:rPr>
        <w:t>2022</w:t>
      </w:r>
      <w:r>
        <w:rPr>
          <w:rFonts w:hint="eastAsia" w:ascii="方正仿宋_GBK" w:hAnsi="方正仿宋_GBK" w:eastAsia="方正仿宋_GBK" w:cs="方正仿宋_GBK"/>
          <w:kern w:val="0"/>
          <w:sz w:val="32"/>
          <w:szCs w:val="32"/>
          <w:shd w:val="clear" w:fill="FFFFFF"/>
        </w:rPr>
        <w:t>年度年末结转和结余</w:t>
      </w:r>
      <w:r>
        <w:rPr>
          <w:rFonts w:hint="default" w:ascii="Times New Roman" w:hAnsi="Times New Roman" w:eastAsia="方正仿宋_GBK" w:cs="Times New Roman"/>
          <w:kern w:val="0"/>
          <w:sz w:val="32"/>
          <w:szCs w:val="32"/>
          <w:shd w:val="clear" w:fill="FFFFFF"/>
        </w:rPr>
        <w:t>0.00</w:t>
      </w:r>
      <w:r>
        <w:rPr>
          <w:rFonts w:hint="eastAsia" w:ascii="方正仿宋_GBK" w:hAnsi="方正仿宋_GBK" w:eastAsia="方正仿宋_GBK" w:cs="方正仿宋_GBK"/>
          <w:kern w:val="0"/>
          <w:sz w:val="32"/>
          <w:szCs w:val="32"/>
          <w:shd w:val="clear" w:fill="FFFFFF"/>
        </w:rPr>
        <w:t>万元，较上年决算数增加</w:t>
      </w:r>
      <w:r>
        <w:rPr>
          <w:rFonts w:hint="default" w:ascii="Times New Roman" w:hAnsi="Times New Roman" w:eastAsia="方正仿宋_GBK" w:cs="Times New Roman"/>
          <w:kern w:val="0"/>
          <w:sz w:val="32"/>
          <w:szCs w:val="32"/>
          <w:shd w:val="clear" w:fill="FFFFFF"/>
        </w:rPr>
        <w:t>0.00</w:t>
      </w:r>
      <w:r>
        <w:rPr>
          <w:rFonts w:hint="eastAsia" w:ascii="方正仿宋_GBK" w:hAnsi="方正仿宋_GBK" w:eastAsia="方正仿宋_GBK" w:cs="方正仿宋_GBK"/>
          <w:kern w:val="0"/>
          <w:sz w:val="32"/>
          <w:szCs w:val="32"/>
          <w:shd w:val="clear" w:fill="FFFFFF"/>
        </w:rPr>
        <w:t>万元，本单位</w:t>
      </w:r>
      <w:r>
        <w:rPr>
          <w:rFonts w:hint="default" w:ascii="Times New Roman" w:hAnsi="Times New Roman" w:eastAsia="方正仿宋_GBK" w:cs="Times New Roman"/>
          <w:kern w:val="0"/>
          <w:sz w:val="32"/>
          <w:szCs w:val="32"/>
          <w:shd w:val="clear" w:fill="FFFFFF"/>
        </w:rPr>
        <w:t>2022</w:t>
      </w:r>
      <w:r>
        <w:rPr>
          <w:rFonts w:hint="eastAsia" w:ascii="方正仿宋_GBK" w:hAnsi="方正仿宋_GBK" w:eastAsia="方正仿宋_GBK" w:cs="方正仿宋_GBK"/>
          <w:kern w:val="0"/>
          <w:sz w:val="32"/>
          <w:szCs w:val="32"/>
          <w:shd w:val="clear" w:fill="FFFFFF"/>
        </w:rPr>
        <w:t>年度年末无结转结余。</w:t>
      </w:r>
    </w:p>
    <w:p>
      <w:pPr>
        <w:pStyle w:val="20"/>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楷体_GBK" w:cs="Times New Roman"/>
          <w:kern w:val="0"/>
          <w:sz w:val="32"/>
          <w:szCs w:val="32"/>
          <w:shd w:val="clear" w:fill="FFFFFF"/>
        </w:rPr>
      </w:pPr>
      <w:r>
        <w:rPr>
          <w:rFonts w:hint="eastAsia" w:ascii="方正楷体_GBK" w:hAnsi="方正楷体_GBK" w:eastAsia="方正楷体_GBK" w:cs="方正楷体_GBK"/>
          <w:kern w:val="0"/>
          <w:sz w:val="32"/>
          <w:szCs w:val="32"/>
          <w:shd w:val="clear" w:fill="FFFFFF"/>
        </w:rPr>
        <w:t>（二）财政拨款收入支出决算总体情况说明</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2022</w:t>
      </w:r>
      <w:r>
        <w:rPr>
          <w:rFonts w:hint="eastAsia" w:ascii="方正仿宋_GBK" w:hAnsi="方正仿宋_GBK" w:eastAsia="方正仿宋_GBK" w:cs="方正仿宋_GBK"/>
          <w:kern w:val="0"/>
          <w:sz w:val="32"/>
          <w:szCs w:val="32"/>
          <w:shd w:val="clear" w:fill="FFFFFF"/>
        </w:rPr>
        <w:t>年度财政拨款收、支总计</w:t>
      </w:r>
      <w:r>
        <w:rPr>
          <w:rFonts w:hint="default" w:ascii="Times New Roman" w:hAnsi="Times New Roman" w:eastAsia="方正仿宋_GBK" w:cs="Times New Roman"/>
          <w:kern w:val="0"/>
          <w:sz w:val="32"/>
          <w:szCs w:val="32"/>
          <w:shd w:val="clear" w:fill="FFFFFF"/>
        </w:rPr>
        <w:t>43.66</w:t>
      </w:r>
      <w:r>
        <w:rPr>
          <w:rFonts w:hint="eastAsia" w:ascii="方正仿宋_GBK" w:hAnsi="方正仿宋_GBK" w:eastAsia="方正仿宋_GBK" w:cs="方正仿宋_GBK"/>
          <w:kern w:val="0"/>
          <w:sz w:val="32"/>
          <w:szCs w:val="32"/>
          <w:shd w:val="clear" w:fill="FFFFFF"/>
        </w:rPr>
        <w:t>万元。与</w:t>
      </w:r>
      <w:r>
        <w:rPr>
          <w:rFonts w:hint="default" w:ascii="Times New Roman" w:hAnsi="Times New Roman" w:eastAsia="方正仿宋_GBK" w:cs="Times New Roman"/>
          <w:kern w:val="0"/>
          <w:sz w:val="32"/>
          <w:szCs w:val="32"/>
          <w:shd w:val="clear" w:fill="FFFFFF"/>
        </w:rPr>
        <w:t>2021</w:t>
      </w:r>
      <w:r>
        <w:rPr>
          <w:rFonts w:hint="eastAsia" w:ascii="方正仿宋_GBK" w:hAnsi="方正仿宋_GBK" w:eastAsia="方正仿宋_GBK" w:cs="方正仿宋_GBK"/>
          <w:kern w:val="0"/>
          <w:sz w:val="32"/>
          <w:szCs w:val="32"/>
          <w:shd w:val="clear" w:fill="FFFFFF"/>
        </w:rPr>
        <w:t>年相比，财政拨款收、支总计各增加</w:t>
      </w:r>
      <w:r>
        <w:rPr>
          <w:rFonts w:hint="default" w:ascii="Times New Roman" w:hAnsi="Times New Roman" w:eastAsia="方正仿宋_GBK" w:cs="Times New Roman"/>
          <w:kern w:val="0"/>
          <w:sz w:val="32"/>
          <w:szCs w:val="32"/>
          <w:shd w:val="clear" w:fill="FFFFFF"/>
        </w:rPr>
        <w:t>43.66</w:t>
      </w:r>
      <w:r>
        <w:rPr>
          <w:rFonts w:hint="eastAsia" w:ascii="方正仿宋_GBK" w:hAnsi="方正仿宋_GBK" w:eastAsia="方正仿宋_GBK" w:cs="方正仿宋_GBK"/>
          <w:kern w:val="0"/>
          <w:sz w:val="32"/>
          <w:szCs w:val="32"/>
          <w:shd w:val="clear" w:fill="FFFFFF"/>
        </w:rPr>
        <w:t>万元，增长</w:t>
      </w:r>
      <w:r>
        <w:rPr>
          <w:rFonts w:hint="default" w:ascii="Times New Roman" w:hAnsi="Times New Roman" w:eastAsia="方正仿宋_GBK" w:cs="Times New Roman"/>
          <w:kern w:val="0"/>
          <w:sz w:val="32"/>
          <w:szCs w:val="32"/>
          <w:shd w:val="clear" w:fill="FFFFFF"/>
        </w:rPr>
        <w:t>100.0%</w:t>
      </w:r>
      <w:r>
        <w:rPr>
          <w:rFonts w:hint="eastAsia" w:ascii="方正仿宋_GBK" w:hAnsi="方正仿宋_GBK" w:eastAsia="方正仿宋_GBK" w:cs="方正仿宋_GBK"/>
          <w:kern w:val="0"/>
          <w:sz w:val="32"/>
          <w:szCs w:val="32"/>
          <w:shd w:val="clear" w:fill="FFFFFF"/>
        </w:rPr>
        <w:t>。主要原因是为衔接预算管理一体化，乡镇由统一核算改为独立核算，本年度为新增单位，无上年度数据。</w:t>
      </w:r>
    </w:p>
    <w:p>
      <w:pPr>
        <w:pStyle w:val="20"/>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楷体_GBK" w:cs="Times New Roman"/>
          <w:kern w:val="0"/>
          <w:sz w:val="32"/>
          <w:szCs w:val="32"/>
          <w:shd w:val="clear" w:fill="FFFFFF"/>
        </w:rPr>
      </w:pPr>
      <w:r>
        <w:rPr>
          <w:rFonts w:hint="eastAsia" w:ascii="方正楷体_GBK" w:hAnsi="方正楷体_GBK" w:eastAsia="方正楷体_GBK" w:cs="方正楷体_GBK"/>
          <w:kern w:val="0"/>
          <w:sz w:val="32"/>
          <w:szCs w:val="32"/>
          <w:shd w:val="clear" w:fill="FFFFFF"/>
        </w:rPr>
        <w:t>（三）一般公共预算财政拨款收入支出决算情况说明</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1.</w:t>
      </w:r>
      <w:r>
        <w:rPr>
          <w:rFonts w:hint="eastAsia" w:ascii="方正仿宋_GBK" w:hAnsi="方正仿宋_GBK" w:eastAsia="方正仿宋_GBK" w:cs="方正仿宋_GBK"/>
          <w:kern w:val="0"/>
          <w:sz w:val="32"/>
          <w:szCs w:val="32"/>
          <w:shd w:val="clear" w:fill="FFFFFF"/>
        </w:rPr>
        <w:t>收入情况。</w:t>
      </w:r>
      <w:r>
        <w:rPr>
          <w:rFonts w:hint="default" w:ascii="Times New Roman" w:hAnsi="Times New Roman" w:eastAsia="方正仿宋_GBK" w:cs="Times New Roman"/>
          <w:kern w:val="0"/>
          <w:sz w:val="32"/>
          <w:szCs w:val="32"/>
          <w:shd w:val="clear" w:fill="FFFFFF"/>
        </w:rPr>
        <w:t>2022</w:t>
      </w:r>
      <w:r>
        <w:rPr>
          <w:rFonts w:hint="eastAsia" w:ascii="方正仿宋_GBK" w:hAnsi="方正仿宋_GBK" w:eastAsia="方正仿宋_GBK" w:cs="方正仿宋_GBK"/>
          <w:kern w:val="0"/>
          <w:sz w:val="32"/>
          <w:szCs w:val="32"/>
          <w:shd w:val="clear" w:fill="FFFFFF"/>
        </w:rPr>
        <w:t>年度一般公共预算财政拨款收入</w:t>
      </w:r>
      <w:r>
        <w:rPr>
          <w:rFonts w:hint="default" w:ascii="Times New Roman" w:hAnsi="Times New Roman" w:eastAsia="方正仿宋_GBK" w:cs="Times New Roman"/>
          <w:kern w:val="0"/>
          <w:sz w:val="32"/>
          <w:szCs w:val="32"/>
          <w:shd w:val="clear" w:fill="FFFFFF"/>
        </w:rPr>
        <w:t>43.66</w:t>
      </w:r>
      <w:r>
        <w:rPr>
          <w:rFonts w:hint="eastAsia" w:ascii="方正仿宋_GBK" w:hAnsi="方正仿宋_GBK" w:eastAsia="方正仿宋_GBK" w:cs="方正仿宋_GBK"/>
          <w:kern w:val="0"/>
          <w:sz w:val="32"/>
          <w:szCs w:val="32"/>
          <w:shd w:val="clear" w:fill="FFFFFF"/>
        </w:rPr>
        <w:t>万元，较上年决算数增加</w:t>
      </w:r>
      <w:r>
        <w:rPr>
          <w:rFonts w:hint="default" w:ascii="Times New Roman" w:hAnsi="Times New Roman" w:eastAsia="方正仿宋_GBK" w:cs="Times New Roman"/>
          <w:kern w:val="0"/>
          <w:sz w:val="32"/>
          <w:szCs w:val="32"/>
          <w:shd w:val="clear" w:fill="FFFFFF"/>
        </w:rPr>
        <w:t>43.66</w:t>
      </w:r>
      <w:r>
        <w:rPr>
          <w:rFonts w:hint="eastAsia" w:ascii="方正仿宋_GBK" w:hAnsi="方正仿宋_GBK" w:eastAsia="方正仿宋_GBK" w:cs="方正仿宋_GBK"/>
          <w:kern w:val="0"/>
          <w:sz w:val="32"/>
          <w:szCs w:val="32"/>
          <w:shd w:val="clear" w:fill="FFFFFF"/>
        </w:rPr>
        <w:t>万元，增长</w:t>
      </w:r>
      <w:r>
        <w:rPr>
          <w:rFonts w:hint="default" w:ascii="Times New Roman" w:hAnsi="Times New Roman" w:eastAsia="方正仿宋_GBK" w:cs="Times New Roman"/>
          <w:kern w:val="0"/>
          <w:sz w:val="32"/>
          <w:szCs w:val="32"/>
          <w:shd w:val="clear" w:fill="FFFFFF"/>
        </w:rPr>
        <w:t>100.0%</w:t>
      </w:r>
      <w:r>
        <w:rPr>
          <w:rFonts w:hint="eastAsia" w:ascii="方正仿宋_GBK" w:hAnsi="方正仿宋_GBK" w:eastAsia="方正仿宋_GBK" w:cs="方正仿宋_GBK"/>
          <w:kern w:val="0"/>
          <w:sz w:val="32"/>
          <w:szCs w:val="32"/>
          <w:shd w:val="clear" w:fill="FFFFFF"/>
        </w:rPr>
        <w:t>。主要原因是为衔接预算管理一体化，乡镇由统一核算改为独立核算，本年度为新增单位，无上年度数据。较年初预算数增加</w:t>
      </w:r>
      <w:r>
        <w:rPr>
          <w:rFonts w:hint="default" w:ascii="Times New Roman" w:hAnsi="Times New Roman" w:eastAsia="方正仿宋_GBK" w:cs="Times New Roman"/>
          <w:kern w:val="0"/>
          <w:sz w:val="32"/>
          <w:szCs w:val="32"/>
          <w:shd w:val="clear" w:fill="FFFFFF"/>
        </w:rPr>
        <w:t>1.52</w:t>
      </w:r>
      <w:r>
        <w:rPr>
          <w:rFonts w:hint="eastAsia" w:ascii="方正仿宋_GBK" w:hAnsi="方正仿宋_GBK" w:eastAsia="方正仿宋_GBK" w:cs="方正仿宋_GBK"/>
          <w:kern w:val="0"/>
          <w:sz w:val="32"/>
          <w:szCs w:val="32"/>
          <w:shd w:val="clear" w:fill="FFFFFF"/>
        </w:rPr>
        <w:t>万元，增长</w:t>
      </w:r>
      <w:r>
        <w:rPr>
          <w:rFonts w:hint="default" w:ascii="Times New Roman" w:hAnsi="Times New Roman" w:eastAsia="方正仿宋_GBK" w:cs="Times New Roman"/>
          <w:kern w:val="0"/>
          <w:sz w:val="32"/>
          <w:szCs w:val="32"/>
          <w:shd w:val="clear" w:fill="FFFFFF"/>
        </w:rPr>
        <w:t>3.6%</w:t>
      </w:r>
      <w:r>
        <w:rPr>
          <w:rFonts w:hint="eastAsia" w:ascii="方正仿宋_GBK" w:hAnsi="方正仿宋_GBK" w:eastAsia="方正仿宋_GBK" w:cs="方正仿宋_GBK"/>
          <w:kern w:val="0"/>
          <w:sz w:val="32"/>
          <w:szCs w:val="32"/>
          <w:shd w:val="clear" w:fill="FFFFFF"/>
        </w:rPr>
        <w:t>。主要原因是</w:t>
      </w:r>
      <w:r>
        <w:rPr>
          <w:rFonts w:hint="default" w:ascii="Times New Roman" w:hAnsi="Times New Roman" w:eastAsia="方正仿宋_GBK" w:cs="Times New Roman"/>
          <w:kern w:val="0"/>
          <w:sz w:val="32"/>
          <w:szCs w:val="32"/>
          <w:shd w:val="clear" w:fill="FFFFFF"/>
        </w:rPr>
        <w:t>2022</w:t>
      </w:r>
      <w:r>
        <w:rPr>
          <w:rFonts w:hint="eastAsia" w:ascii="方正仿宋_GBK" w:hAnsi="方正仿宋_GBK" w:eastAsia="方正仿宋_GBK" w:cs="方正仿宋_GBK"/>
          <w:kern w:val="0"/>
          <w:sz w:val="32"/>
          <w:szCs w:val="32"/>
          <w:shd w:val="clear" w:fill="FFFFFF"/>
        </w:rPr>
        <w:t>年度调标增资，相关工资、五险一金等人员类经费增加。此外，年初财政拨款结转和结余</w:t>
      </w:r>
      <w:r>
        <w:rPr>
          <w:rFonts w:hint="default" w:ascii="Times New Roman" w:hAnsi="Times New Roman" w:eastAsia="方正仿宋_GBK" w:cs="Times New Roman"/>
          <w:kern w:val="0"/>
          <w:sz w:val="32"/>
          <w:szCs w:val="32"/>
          <w:shd w:val="clear" w:fill="FFFFFF"/>
        </w:rPr>
        <w:t>0.00</w:t>
      </w:r>
      <w:r>
        <w:rPr>
          <w:rFonts w:hint="eastAsia" w:ascii="方正仿宋_GBK" w:hAnsi="方正仿宋_GBK" w:eastAsia="方正仿宋_GBK" w:cs="方正仿宋_GBK"/>
          <w:kern w:val="0"/>
          <w:sz w:val="32"/>
          <w:szCs w:val="32"/>
          <w:shd w:val="clear" w:fill="FFFFFF"/>
        </w:rPr>
        <w:t>万元。</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2.</w:t>
      </w:r>
      <w:r>
        <w:rPr>
          <w:rFonts w:hint="eastAsia" w:ascii="方正仿宋_GBK" w:hAnsi="方正仿宋_GBK" w:eastAsia="方正仿宋_GBK" w:cs="方正仿宋_GBK"/>
          <w:kern w:val="0"/>
          <w:sz w:val="32"/>
          <w:szCs w:val="32"/>
          <w:shd w:val="clear" w:fill="FFFFFF"/>
        </w:rPr>
        <w:t>支出情况。</w:t>
      </w:r>
      <w:r>
        <w:rPr>
          <w:rFonts w:hint="default" w:ascii="Times New Roman" w:hAnsi="Times New Roman" w:eastAsia="方正仿宋_GBK" w:cs="Times New Roman"/>
          <w:kern w:val="0"/>
          <w:sz w:val="32"/>
          <w:szCs w:val="32"/>
          <w:shd w:val="clear" w:fill="FFFFFF"/>
        </w:rPr>
        <w:t>2022</w:t>
      </w:r>
      <w:r>
        <w:rPr>
          <w:rFonts w:hint="eastAsia" w:ascii="方正仿宋_GBK" w:hAnsi="方正仿宋_GBK" w:eastAsia="方正仿宋_GBK" w:cs="方正仿宋_GBK"/>
          <w:kern w:val="0"/>
          <w:sz w:val="32"/>
          <w:szCs w:val="32"/>
          <w:shd w:val="clear" w:fill="FFFFFF"/>
        </w:rPr>
        <w:t>年度一般公共预算财政拨款支出</w:t>
      </w:r>
      <w:r>
        <w:rPr>
          <w:rFonts w:hint="default" w:ascii="Times New Roman" w:hAnsi="Times New Roman" w:eastAsia="方正仿宋_GBK" w:cs="Times New Roman"/>
          <w:kern w:val="0"/>
          <w:sz w:val="32"/>
          <w:szCs w:val="32"/>
          <w:shd w:val="clear" w:fill="FFFFFF"/>
        </w:rPr>
        <w:t>43.66</w:t>
      </w:r>
      <w:r>
        <w:rPr>
          <w:rFonts w:hint="eastAsia" w:ascii="方正仿宋_GBK" w:hAnsi="方正仿宋_GBK" w:eastAsia="方正仿宋_GBK" w:cs="方正仿宋_GBK"/>
          <w:kern w:val="0"/>
          <w:sz w:val="32"/>
          <w:szCs w:val="32"/>
          <w:shd w:val="clear" w:fill="FFFFFF"/>
        </w:rPr>
        <w:t>万元，较上年决算数增加</w:t>
      </w:r>
      <w:r>
        <w:rPr>
          <w:rFonts w:hint="default" w:ascii="Times New Roman" w:hAnsi="Times New Roman" w:eastAsia="方正仿宋_GBK" w:cs="Times New Roman"/>
          <w:kern w:val="0"/>
          <w:sz w:val="32"/>
          <w:szCs w:val="32"/>
          <w:shd w:val="clear" w:fill="FFFFFF"/>
        </w:rPr>
        <w:t>43.66</w:t>
      </w:r>
      <w:r>
        <w:rPr>
          <w:rFonts w:hint="eastAsia" w:ascii="方正仿宋_GBK" w:hAnsi="方正仿宋_GBK" w:eastAsia="方正仿宋_GBK" w:cs="方正仿宋_GBK"/>
          <w:kern w:val="0"/>
          <w:sz w:val="32"/>
          <w:szCs w:val="32"/>
          <w:shd w:val="clear" w:fill="FFFFFF"/>
        </w:rPr>
        <w:t>万元，增长</w:t>
      </w:r>
      <w:r>
        <w:rPr>
          <w:rFonts w:hint="default" w:ascii="Times New Roman" w:hAnsi="Times New Roman" w:eastAsia="方正仿宋_GBK" w:cs="Times New Roman"/>
          <w:kern w:val="0"/>
          <w:sz w:val="32"/>
          <w:szCs w:val="32"/>
          <w:shd w:val="clear" w:fill="FFFFFF"/>
        </w:rPr>
        <w:t>100.0%</w:t>
      </w:r>
      <w:r>
        <w:rPr>
          <w:rFonts w:hint="eastAsia" w:ascii="方正仿宋_GBK" w:hAnsi="方正仿宋_GBK" w:eastAsia="方正仿宋_GBK" w:cs="方正仿宋_GBK"/>
          <w:kern w:val="0"/>
          <w:sz w:val="32"/>
          <w:szCs w:val="32"/>
          <w:shd w:val="clear" w:fill="FFFFFF"/>
        </w:rPr>
        <w:t>。主要原因是为衔接预算管理一体化，乡镇由统一核算改为独立核算，本年度为新增单位，无上年度数据。较年初预算数增加</w:t>
      </w:r>
      <w:r>
        <w:rPr>
          <w:rFonts w:hint="default" w:ascii="Times New Roman" w:hAnsi="Times New Roman" w:eastAsia="方正仿宋_GBK" w:cs="Times New Roman"/>
          <w:kern w:val="0"/>
          <w:sz w:val="32"/>
          <w:szCs w:val="32"/>
          <w:shd w:val="clear" w:fill="FFFFFF"/>
        </w:rPr>
        <w:t>1.52</w:t>
      </w:r>
      <w:r>
        <w:rPr>
          <w:rFonts w:hint="eastAsia" w:ascii="方正仿宋_GBK" w:hAnsi="方正仿宋_GBK" w:eastAsia="方正仿宋_GBK" w:cs="方正仿宋_GBK"/>
          <w:kern w:val="0"/>
          <w:sz w:val="32"/>
          <w:szCs w:val="32"/>
          <w:shd w:val="clear" w:fill="FFFFFF"/>
        </w:rPr>
        <w:t>万元，增长</w:t>
      </w:r>
      <w:r>
        <w:rPr>
          <w:rFonts w:hint="default" w:ascii="Times New Roman" w:hAnsi="Times New Roman" w:eastAsia="方正仿宋_GBK" w:cs="Times New Roman"/>
          <w:kern w:val="0"/>
          <w:sz w:val="32"/>
          <w:szCs w:val="32"/>
          <w:shd w:val="clear" w:fill="FFFFFF"/>
        </w:rPr>
        <w:t>3.6%</w:t>
      </w:r>
      <w:r>
        <w:rPr>
          <w:rFonts w:hint="eastAsia" w:ascii="方正仿宋_GBK" w:hAnsi="方正仿宋_GBK" w:eastAsia="方正仿宋_GBK" w:cs="方正仿宋_GBK"/>
          <w:kern w:val="0"/>
          <w:sz w:val="32"/>
          <w:szCs w:val="32"/>
          <w:shd w:val="clear" w:fill="FFFFFF"/>
        </w:rPr>
        <w:t>。主要原因是</w:t>
      </w:r>
      <w:r>
        <w:rPr>
          <w:rFonts w:hint="default" w:ascii="Times New Roman" w:hAnsi="Times New Roman" w:eastAsia="方正仿宋_GBK" w:cs="Times New Roman"/>
          <w:kern w:val="0"/>
          <w:sz w:val="32"/>
          <w:szCs w:val="32"/>
          <w:shd w:val="clear" w:fill="FFFFFF"/>
        </w:rPr>
        <w:t>2022</w:t>
      </w:r>
      <w:r>
        <w:rPr>
          <w:rFonts w:hint="eastAsia" w:ascii="方正仿宋_GBK" w:hAnsi="方正仿宋_GBK" w:eastAsia="方正仿宋_GBK" w:cs="方正仿宋_GBK"/>
          <w:kern w:val="0"/>
          <w:sz w:val="32"/>
          <w:szCs w:val="32"/>
          <w:shd w:val="clear" w:fill="FFFFFF"/>
        </w:rPr>
        <w:t>年度调标增资，相关工资、五险一金等人员类经费增加。</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3.</w:t>
      </w:r>
      <w:r>
        <w:rPr>
          <w:rFonts w:hint="eastAsia" w:ascii="方正仿宋_GBK" w:hAnsi="方正仿宋_GBK" w:eastAsia="方正仿宋_GBK" w:cs="方正仿宋_GBK"/>
          <w:kern w:val="0"/>
          <w:sz w:val="32"/>
          <w:szCs w:val="32"/>
          <w:shd w:val="clear" w:fill="FFFFFF"/>
        </w:rPr>
        <w:t>结转结余情况。</w:t>
      </w:r>
      <w:r>
        <w:rPr>
          <w:rFonts w:hint="default" w:ascii="Times New Roman" w:hAnsi="Times New Roman" w:eastAsia="方正仿宋_GBK" w:cs="Times New Roman"/>
          <w:kern w:val="0"/>
          <w:sz w:val="32"/>
          <w:szCs w:val="32"/>
          <w:shd w:val="clear" w:fill="FFFFFF"/>
        </w:rPr>
        <w:t>2022</w:t>
      </w:r>
      <w:r>
        <w:rPr>
          <w:rFonts w:hint="eastAsia" w:ascii="方正仿宋_GBK" w:hAnsi="方正仿宋_GBK" w:eastAsia="方正仿宋_GBK" w:cs="方正仿宋_GBK"/>
          <w:kern w:val="0"/>
          <w:sz w:val="32"/>
          <w:szCs w:val="32"/>
          <w:shd w:val="clear" w:fill="FFFFFF"/>
        </w:rPr>
        <w:t>年度年末一般公共预算财政拨款结转和结余</w:t>
      </w:r>
      <w:r>
        <w:rPr>
          <w:rFonts w:hint="default" w:ascii="Times New Roman" w:hAnsi="Times New Roman" w:eastAsia="方正仿宋_GBK" w:cs="Times New Roman"/>
          <w:kern w:val="0"/>
          <w:sz w:val="32"/>
          <w:szCs w:val="32"/>
          <w:shd w:val="clear" w:fill="FFFFFF"/>
        </w:rPr>
        <w:t>0.00</w:t>
      </w:r>
      <w:r>
        <w:rPr>
          <w:rFonts w:hint="eastAsia" w:ascii="方正仿宋_GBK" w:hAnsi="方正仿宋_GBK" w:eastAsia="方正仿宋_GBK" w:cs="方正仿宋_GBK"/>
          <w:kern w:val="0"/>
          <w:sz w:val="32"/>
          <w:szCs w:val="32"/>
          <w:shd w:val="clear" w:fill="FFFFFF"/>
        </w:rPr>
        <w:t>万元，较上年决算数增加</w:t>
      </w:r>
      <w:r>
        <w:rPr>
          <w:rFonts w:hint="default" w:ascii="Times New Roman" w:hAnsi="Times New Roman" w:eastAsia="方正仿宋_GBK" w:cs="Times New Roman"/>
          <w:kern w:val="0"/>
          <w:sz w:val="32"/>
          <w:szCs w:val="32"/>
          <w:shd w:val="clear" w:fill="FFFFFF"/>
        </w:rPr>
        <w:t>0.00</w:t>
      </w:r>
      <w:r>
        <w:rPr>
          <w:rFonts w:hint="eastAsia" w:ascii="方正仿宋_GBK" w:hAnsi="方正仿宋_GBK" w:eastAsia="方正仿宋_GBK" w:cs="方正仿宋_GBK"/>
          <w:kern w:val="0"/>
          <w:sz w:val="32"/>
          <w:szCs w:val="32"/>
          <w:shd w:val="clear" w:fill="FFFFFF"/>
        </w:rPr>
        <w:t>万元，本单位</w:t>
      </w:r>
      <w:r>
        <w:rPr>
          <w:rFonts w:hint="default" w:ascii="Times New Roman" w:hAnsi="Times New Roman" w:eastAsia="方正仿宋_GBK" w:cs="Times New Roman"/>
          <w:kern w:val="0"/>
          <w:sz w:val="32"/>
          <w:szCs w:val="32"/>
          <w:shd w:val="clear" w:fill="FFFFFF"/>
        </w:rPr>
        <w:t>2022</w:t>
      </w:r>
      <w:r>
        <w:rPr>
          <w:rFonts w:hint="eastAsia" w:ascii="方正仿宋_GBK" w:hAnsi="方正仿宋_GBK" w:eastAsia="方正仿宋_GBK" w:cs="方正仿宋_GBK"/>
          <w:kern w:val="0"/>
          <w:sz w:val="32"/>
          <w:szCs w:val="32"/>
          <w:shd w:val="clear" w:fill="FFFFFF"/>
        </w:rPr>
        <w:t>年度年末无一般公共预算财政拨款结转和结余</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4.</w:t>
      </w:r>
      <w:r>
        <w:rPr>
          <w:rFonts w:hint="eastAsia" w:ascii="方正仿宋_GBK" w:hAnsi="方正仿宋_GBK" w:eastAsia="方正仿宋_GBK" w:cs="方正仿宋_GBK"/>
          <w:kern w:val="0"/>
          <w:sz w:val="32"/>
          <w:szCs w:val="32"/>
          <w:shd w:val="clear" w:fill="FFFFFF"/>
        </w:rPr>
        <w:t>比较情况。本部门</w:t>
      </w:r>
      <w:r>
        <w:rPr>
          <w:rFonts w:hint="default" w:ascii="Times New Roman" w:hAnsi="Times New Roman" w:eastAsia="方正仿宋_GBK" w:cs="Times New Roman"/>
          <w:kern w:val="0"/>
          <w:sz w:val="32"/>
          <w:szCs w:val="32"/>
          <w:shd w:val="clear" w:fill="FFFFFF"/>
        </w:rPr>
        <w:t>2022</w:t>
      </w:r>
      <w:r>
        <w:rPr>
          <w:rFonts w:hint="eastAsia" w:ascii="方正仿宋_GBK" w:hAnsi="方正仿宋_GBK" w:eastAsia="方正仿宋_GBK" w:cs="方正仿宋_GBK"/>
          <w:kern w:val="0"/>
          <w:sz w:val="32"/>
          <w:szCs w:val="32"/>
          <w:shd w:val="clear" w:fill="FFFFFF"/>
        </w:rPr>
        <w:t>年度一般公共预算财政拨款支出主要用于以下几个方面：</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w:t>
      </w:r>
      <w:r>
        <w:rPr>
          <w:rFonts w:hint="default" w:ascii="Times New Roman" w:hAnsi="Times New Roman" w:eastAsia="方正仿宋_GBK" w:cs="Times New Roman"/>
          <w:kern w:val="0"/>
          <w:sz w:val="32"/>
          <w:szCs w:val="32"/>
          <w:shd w:val="clear" w:fill="FFFFFF"/>
        </w:rPr>
        <w:t>1</w:t>
      </w:r>
      <w:r>
        <w:rPr>
          <w:rFonts w:hint="eastAsia" w:ascii="方正仿宋_GBK" w:hAnsi="方正仿宋_GBK" w:eastAsia="方正仿宋_GBK" w:cs="方正仿宋_GBK"/>
          <w:kern w:val="0"/>
          <w:sz w:val="32"/>
          <w:szCs w:val="32"/>
          <w:shd w:val="clear" w:fill="FFFFFF"/>
        </w:rPr>
        <w:t>）社会保障与就业支出</w:t>
      </w:r>
      <w:r>
        <w:rPr>
          <w:rFonts w:hint="default" w:ascii="Times New Roman" w:hAnsi="Times New Roman" w:eastAsia="方正仿宋_GBK" w:cs="Times New Roman"/>
          <w:kern w:val="0"/>
          <w:sz w:val="32"/>
          <w:szCs w:val="32"/>
          <w:shd w:val="clear" w:fill="FFFFFF"/>
        </w:rPr>
        <w:t>39.62</w:t>
      </w:r>
      <w:r>
        <w:rPr>
          <w:rFonts w:hint="eastAsia" w:ascii="方正仿宋_GBK" w:hAnsi="方正仿宋_GBK" w:eastAsia="方正仿宋_GBK" w:cs="方正仿宋_GBK"/>
          <w:kern w:val="0"/>
          <w:sz w:val="32"/>
          <w:szCs w:val="32"/>
          <w:shd w:val="clear" w:fill="FFFFFF"/>
        </w:rPr>
        <w:t>万元，占</w:t>
      </w:r>
      <w:r>
        <w:rPr>
          <w:rFonts w:hint="default" w:ascii="Times New Roman" w:hAnsi="Times New Roman" w:eastAsia="方正仿宋_GBK" w:cs="Times New Roman"/>
          <w:kern w:val="0"/>
          <w:sz w:val="32"/>
          <w:szCs w:val="32"/>
          <w:shd w:val="clear" w:fill="FFFFFF"/>
        </w:rPr>
        <w:t>90.7%</w:t>
      </w:r>
      <w:r>
        <w:rPr>
          <w:rFonts w:hint="eastAsia" w:ascii="方正仿宋_GBK" w:hAnsi="方正仿宋_GBK" w:eastAsia="方正仿宋_GBK" w:cs="方正仿宋_GBK"/>
          <w:kern w:val="0"/>
          <w:sz w:val="32"/>
          <w:szCs w:val="32"/>
          <w:shd w:val="clear" w:fill="FFFFFF"/>
        </w:rPr>
        <w:t>，较年初预算数增加</w:t>
      </w:r>
      <w:r>
        <w:rPr>
          <w:rFonts w:hint="default" w:ascii="Times New Roman" w:hAnsi="Times New Roman" w:eastAsia="方正仿宋_GBK" w:cs="Times New Roman"/>
          <w:kern w:val="0"/>
          <w:sz w:val="32"/>
          <w:szCs w:val="32"/>
          <w:shd w:val="clear" w:fill="FFFFFF"/>
        </w:rPr>
        <w:t>1.35</w:t>
      </w:r>
      <w:r>
        <w:rPr>
          <w:rFonts w:hint="eastAsia" w:ascii="方正仿宋_GBK" w:hAnsi="方正仿宋_GBK" w:eastAsia="方正仿宋_GBK" w:cs="方正仿宋_GBK"/>
          <w:kern w:val="0"/>
          <w:sz w:val="32"/>
          <w:szCs w:val="32"/>
          <w:shd w:val="clear" w:fill="FFFFFF"/>
        </w:rPr>
        <w:t>万元，增长</w:t>
      </w:r>
      <w:r>
        <w:rPr>
          <w:rFonts w:hint="default" w:ascii="Times New Roman" w:hAnsi="Times New Roman" w:eastAsia="方正仿宋_GBK" w:cs="Times New Roman"/>
          <w:kern w:val="0"/>
          <w:sz w:val="32"/>
          <w:szCs w:val="32"/>
          <w:shd w:val="clear" w:fill="FFFFFF"/>
        </w:rPr>
        <w:t>3.5%</w:t>
      </w:r>
      <w:r>
        <w:rPr>
          <w:rFonts w:hint="eastAsia" w:ascii="方正仿宋_GBK" w:hAnsi="方正仿宋_GBK" w:eastAsia="方正仿宋_GBK" w:cs="方正仿宋_GBK"/>
          <w:kern w:val="0"/>
          <w:sz w:val="32"/>
          <w:szCs w:val="32"/>
          <w:shd w:val="clear" w:fill="FFFFFF"/>
        </w:rPr>
        <w:t>，主要原因是调标增资，工资、社保类人员经费支出增加。</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w:t>
      </w:r>
      <w:r>
        <w:rPr>
          <w:rFonts w:hint="default" w:ascii="Times New Roman" w:hAnsi="Times New Roman" w:eastAsia="方正仿宋_GBK" w:cs="Times New Roman"/>
          <w:kern w:val="0"/>
          <w:sz w:val="32"/>
          <w:szCs w:val="32"/>
          <w:shd w:val="clear" w:fill="FFFFFF"/>
        </w:rPr>
        <w:t>2</w:t>
      </w:r>
      <w:r>
        <w:rPr>
          <w:rFonts w:hint="eastAsia" w:ascii="方正仿宋_GBK" w:hAnsi="方正仿宋_GBK" w:eastAsia="方正仿宋_GBK" w:cs="方正仿宋_GBK"/>
          <w:kern w:val="0"/>
          <w:sz w:val="32"/>
          <w:szCs w:val="32"/>
          <w:shd w:val="clear" w:fill="FFFFFF"/>
        </w:rPr>
        <w:t>）卫生健康支出</w:t>
      </w:r>
      <w:r>
        <w:rPr>
          <w:rFonts w:hint="default" w:ascii="Times New Roman" w:hAnsi="Times New Roman" w:eastAsia="方正仿宋_GBK" w:cs="Times New Roman"/>
          <w:kern w:val="0"/>
          <w:sz w:val="32"/>
          <w:szCs w:val="32"/>
          <w:shd w:val="clear" w:fill="FFFFFF"/>
        </w:rPr>
        <w:t>1.96</w:t>
      </w:r>
      <w:r>
        <w:rPr>
          <w:rFonts w:hint="eastAsia" w:ascii="方正仿宋_GBK" w:hAnsi="方正仿宋_GBK" w:eastAsia="方正仿宋_GBK" w:cs="方正仿宋_GBK"/>
          <w:kern w:val="0"/>
          <w:sz w:val="32"/>
          <w:szCs w:val="32"/>
          <w:shd w:val="clear" w:fill="FFFFFF"/>
        </w:rPr>
        <w:t>万元，占</w:t>
      </w:r>
      <w:r>
        <w:rPr>
          <w:rFonts w:hint="default" w:ascii="Times New Roman" w:hAnsi="Times New Roman" w:eastAsia="方正仿宋_GBK" w:cs="Times New Roman"/>
          <w:kern w:val="0"/>
          <w:sz w:val="32"/>
          <w:szCs w:val="32"/>
          <w:shd w:val="clear" w:fill="FFFFFF"/>
        </w:rPr>
        <w:t>4.5%</w:t>
      </w:r>
      <w:r>
        <w:rPr>
          <w:rFonts w:hint="eastAsia" w:ascii="方正仿宋_GBK" w:hAnsi="方正仿宋_GBK" w:eastAsia="方正仿宋_GBK" w:cs="方正仿宋_GBK"/>
          <w:kern w:val="0"/>
          <w:sz w:val="32"/>
          <w:szCs w:val="32"/>
          <w:shd w:val="clear" w:fill="FFFFFF"/>
        </w:rPr>
        <w:t>，较年初预算数增加</w:t>
      </w:r>
      <w:r>
        <w:rPr>
          <w:rFonts w:hint="default" w:ascii="Times New Roman" w:hAnsi="Times New Roman" w:eastAsia="方正仿宋_GBK" w:cs="Times New Roman"/>
          <w:kern w:val="0"/>
          <w:sz w:val="32"/>
          <w:szCs w:val="32"/>
          <w:shd w:val="clear" w:fill="FFFFFF"/>
        </w:rPr>
        <w:t>0.07</w:t>
      </w:r>
      <w:r>
        <w:rPr>
          <w:rFonts w:hint="eastAsia" w:ascii="方正仿宋_GBK" w:hAnsi="方正仿宋_GBK" w:eastAsia="方正仿宋_GBK" w:cs="方正仿宋_GBK"/>
          <w:kern w:val="0"/>
          <w:sz w:val="32"/>
          <w:szCs w:val="32"/>
          <w:shd w:val="clear" w:fill="FFFFFF"/>
        </w:rPr>
        <w:t>万元，增长</w:t>
      </w:r>
      <w:r>
        <w:rPr>
          <w:rFonts w:hint="default" w:ascii="Times New Roman" w:hAnsi="Times New Roman" w:eastAsia="方正仿宋_GBK" w:cs="Times New Roman"/>
          <w:kern w:val="0"/>
          <w:sz w:val="32"/>
          <w:szCs w:val="32"/>
          <w:shd w:val="clear" w:fill="FFFFFF"/>
        </w:rPr>
        <w:t>3.7%</w:t>
      </w:r>
      <w:r>
        <w:rPr>
          <w:rFonts w:hint="eastAsia" w:ascii="方正仿宋_GBK" w:hAnsi="方正仿宋_GBK" w:eastAsia="方正仿宋_GBK" w:cs="方正仿宋_GBK"/>
          <w:kern w:val="0"/>
          <w:sz w:val="32"/>
          <w:szCs w:val="32"/>
          <w:shd w:val="clear" w:fill="FFFFFF"/>
        </w:rPr>
        <w:t>，主要原因是医疗保险支出较年初预算数增加。</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w:t>
      </w:r>
      <w:r>
        <w:rPr>
          <w:rFonts w:hint="default" w:ascii="Times New Roman" w:hAnsi="Times New Roman" w:eastAsia="方正仿宋_GBK" w:cs="Times New Roman"/>
          <w:kern w:val="0"/>
          <w:sz w:val="32"/>
          <w:szCs w:val="32"/>
          <w:shd w:val="clear" w:fill="FFFFFF"/>
        </w:rPr>
        <w:t>3</w:t>
      </w:r>
      <w:r>
        <w:rPr>
          <w:rFonts w:hint="eastAsia" w:ascii="方正仿宋_GBK" w:hAnsi="方正仿宋_GBK" w:eastAsia="方正仿宋_GBK" w:cs="方正仿宋_GBK"/>
          <w:kern w:val="0"/>
          <w:sz w:val="32"/>
          <w:szCs w:val="32"/>
          <w:shd w:val="clear" w:fill="FFFFFF"/>
        </w:rPr>
        <w:t>）住房保障支出</w:t>
      </w:r>
      <w:r>
        <w:rPr>
          <w:rFonts w:hint="default" w:ascii="Times New Roman" w:hAnsi="Times New Roman" w:eastAsia="方正仿宋_GBK" w:cs="Times New Roman"/>
          <w:kern w:val="0"/>
          <w:sz w:val="32"/>
          <w:szCs w:val="32"/>
          <w:shd w:val="clear" w:fill="FFFFFF"/>
        </w:rPr>
        <w:t>2.08</w:t>
      </w:r>
      <w:r>
        <w:rPr>
          <w:rFonts w:hint="eastAsia" w:ascii="方正仿宋_GBK" w:hAnsi="方正仿宋_GBK" w:eastAsia="方正仿宋_GBK" w:cs="方正仿宋_GBK"/>
          <w:kern w:val="0"/>
          <w:sz w:val="32"/>
          <w:szCs w:val="32"/>
          <w:shd w:val="clear" w:fill="FFFFFF"/>
        </w:rPr>
        <w:t>万元，占</w:t>
      </w:r>
      <w:r>
        <w:rPr>
          <w:rFonts w:hint="default" w:ascii="Times New Roman" w:hAnsi="Times New Roman" w:eastAsia="方正仿宋_GBK" w:cs="Times New Roman"/>
          <w:kern w:val="0"/>
          <w:sz w:val="32"/>
          <w:szCs w:val="32"/>
          <w:shd w:val="clear" w:fill="FFFFFF"/>
        </w:rPr>
        <w:t>4.8%</w:t>
      </w:r>
      <w:r>
        <w:rPr>
          <w:rFonts w:hint="eastAsia" w:ascii="方正仿宋_GBK" w:hAnsi="方正仿宋_GBK" w:eastAsia="方正仿宋_GBK" w:cs="方正仿宋_GBK"/>
          <w:kern w:val="0"/>
          <w:sz w:val="32"/>
          <w:szCs w:val="32"/>
          <w:shd w:val="clear" w:fill="FFFFFF"/>
        </w:rPr>
        <w:t>，较年初预算数增加</w:t>
      </w:r>
      <w:r>
        <w:rPr>
          <w:rFonts w:hint="default" w:ascii="Times New Roman" w:hAnsi="Times New Roman" w:eastAsia="方正仿宋_GBK" w:cs="Times New Roman"/>
          <w:kern w:val="0"/>
          <w:sz w:val="32"/>
          <w:szCs w:val="32"/>
          <w:shd w:val="clear" w:fill="FFFFFF"/>
        </w:rPr>
        <w:t>0.10</w:t>
      </w:r>
      <w:r>
        <w:rPr>
          <w:rFonts w:hint="eastAsia" w:ascii="方正仿宋_GBK" w:hAnsi="方正仿宋_GBK" w:eastAsia="方正仿宋_GBK" w:cs="方正仿宋_GBK"/>
          <w:kern w:val="0"/>
          <w:sz w:val="32"/>
          <w:szCs w:val="32"/>
          <w:shd w:val="clear" w:fill="FFFFFF"/>
        </w:rPr>
        <w:t>万元，增长</w:t>
      </w:r>
      <w:r>
        <w:rPr>
          <w:rFonts w:hint="default" w:ascii="Times New Roman" w:hAnsi="Times New Roman" w:eastAsia="方正仿宋_GBK" w:cs="Times New Roman"/>
          <w:kern w:val="0"/>
          <w:sz w:val="32"/>
          <w:szCs w:val="32"/>
          <w:shd w:val="clear" w:fill="FFFFFF"/>
        </w:rPr>
        <w:t>5.1%</w:t>
      </w:r>
      <w:r>
        <w:rPr>
          <w:rFonts w:hint="eastAsia" w:ascii="方正仿宋_GBK" w:hAnsi="方正仿宋_GBK" w:eastAsia="方正仿宋_GBK" w:cs="方正仿宋_GBK"/>
          <w:kern w:val="0"/>
          <w:sz w:val="32"/>
          <w:szCs w:val="32"/>
          <w:shd w:val="clear" w:fill="FFFFFF"/>
        </w:rPr>
        <w:t>，主要原因是住房公积金支出较年初预算数增加。</w:t>
      </w:r>
    </w:p>
    <w:p>
      <w:pPr>
        <w:pStyle w:val="20"/>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楷体_GBK" w:cs="Times New Roman"/>
          <w:kern w:val="0"/>
          <w:sz w:val="32"/>
          <w:szCs w:val="32"/>
          <w:shd w:val="clear" w:fill="FFFFFF"/>
        </w:rPr>
      </w:pPr>
      <w:r>
        <w:rPr>
          <w:rFonts w:hint="eastAsia" w:ascii="方正楷体_GBK" w:hAnsi="方正楷体_GBK" w:eastAsia="方正楷体_GBK" w:cs="方正楷体_GBK"/>
          <w:kern w:val="0"/>
          <w:sz w:val="32"/>
          <w:szCs w:val="32"/>
          <w:shd w:val="clear" w:fill="FFFFFF"/>
        </w:rPr>
        <w:t>（四）一般公共预算财政拨款基本支出决算情况说明</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2022</w:t>
      </w:r>
      <w:r>
        <w:rPr>
          <w:rFonts w:hint="eastAsia" w:ascii="方正仿宋_GBK" w:hAnsi="方正仿宋_GBK" w:eastAsia="方正仿宋_GBK" w:cs="方正仿宋_GBK"/>
          <w:kern w:val="0"/>
          <w:sz w:val="32"/>
          <w:szCs w:val="32"/>
          <w:shd w:val="clear" w:fill="FFFFFF"/>
        </w:rPr>
        <w:t>年度一般公共预算财政拨款基本支出</w:t>
      </w:r>
      <w:r>
        <w:rPr>
          <w:rFonts w:hint="default" w:ascii="Times New Roman" w:hAnsi="Times New Roman" w:eastAsia="方正仿宋_GBK" w:cs="Times New Roman"/>
          <w:kern w:val="0"/>
          <w:sz w:val="32"/>
          <w:szCs w:val="32"/>
          <w:shd w:val="clear" w:fill="FFFFFF"/>
        </w:rPr>
        <w:t>43.66</w:t>
      </w:r>
      <w:r>
        <w:rPr>
          <w:rFonts w:hint="eastAsia" w:ascii="方正仿宋_GBK" w:hAnsi="方正仿宋_GBK" w:eastAsia="方正仿宋_GBK" w:cs="方正仿宋_GBK"/>
          <w:kern w:val="0"/>
          <w:sz w:val="32"/>
          <w:szCs w:val="32"/>
          <w:shd w:val="clear" w:fill="FFFFFF"/>
        </w:rPr>
        <w:t>万元。其中：人员经费</w:t>
      </w:r>
      <w:r>
        <w:rPr>
          <w:rFonts w:hint="default" w:ascii="Times New Roman" w:hAnsi="Times New Roman" w:eastAsia="方正仿宋_GBK" w:cs="Times New Roman"/>
          <w:kern w:val="0"/>
          <w:sz w:val="32"/>
          <w:szCs w:val="32"/>
          <w:shd w:val="clear" w:fill="FFFFFF"/>
        </w:rPr>
        <w:t>36.82</w:t>
      </w:r>
      <w:r>
        <w:rPr>
          <w:rFonts w:hint="eastAsia" w:ascii="方正仿宋_GBK" w:hAnsi="方正仿宋_GBK" w:eastAsia="方正仿宋_GBK" w:cs="方正仿宋_GBK"/>
          <w:kern w:val="0"/>
          <w:sz w:val="32"/>
          <w:szCs w:val="32"/>
          <w:shd w:val="clear" w:fill="FFFFFF"/>
        </w:rPr>
        <w:t>万元，较上年决算数增加</w:t>
      </w:r>
      <w:r>
        <w:rPr>
          <w:rFonts w:hint="default" w:ascii="Times New Roman" w:hAnsi="Times New Roman" w:eastAsia="方正仿宋_GBK" w:cs="Times New Roman"/>
          <w:kern w:val="0"/>
          <w:sz w:val="32"/>
          <w:szCs w:val="32"/>
          <w:shd w:val="clear" w:fill="FFFFFF"/>
        </w:rPr>
        <w:t>36.82</w:t>
      </w:r>
      <w:r>
        <w:rPr>
          <w:rFonts w:hint="eastAsia" w:ascii="方正仿宋_GBK" w:hAnsi="方正仿宋_GBK" w:eastAsia="方正仿宋_GBK" w:cs="方正仿宋_GBK"/>
          <w:kern w:val="0"/>
          <w:sz w:val="32"/>
          <w:szCs w:val="32"/>
          <w:shd w:val="clear" w:fill="FFFFFF"/>
        </w:rPr>
        <w:t>万元，增长</w:t>
      </w:r>
      <w:r>
        <w:rPr>
          <w:rFonts w:hint="default" w:ascii="Times New Roman" w:hAnsi="Times New Roman" w:eastAsia="方正仿宋_GBK" w:cs="Times New Roman"/>
          <w:kern w:val="0"/>
          <w:sz w:val="32"/>
          <w:szCs w:val="32"/>
          <w:shd w:val="clear" w:fill="FFFFFF"/>
        </w:rPr>
        <w:t>100.0%</w:t>
      </w:r>
      <w:r>
        <w:rPr>
          <w:rFonts w:hint="eastAsia" w:ascii="方正仿宋_GBK" w:hAnsi="方正仿宋_GBK" w:eastAsia="方正仿宋_GBK" w:cs="方正仿宋_GBK"/>
          <w:kern w:val="0"/>
          <w:sz w:val="32"/>
          <w:szCs w:val="32"/>
          <w:shd w:val="clear" w:fill="FFFFFF"/>
        </w:rPr>
        <w:t>，主要原因是为衔接预算管理一体化，乡镇由统一核算改为独立核算，本年度为新增单位，无上年度数据。人员经费用途主要包括人员工资、绩效、津补贴、社保和公积金等。公用经费</w:t>
      </w:r>
      <w:r>
        <w:rPr>
          <w:rFonts w:hint="default" w:ascii="Times New Roman" w:hAnsi="Times New Roman" w:eastAsia="方正仿宋_GBK" w:cs="Times New Roman"/>
          <w:kern w:val="0"/>
          <w:sz w:val="32"/>
          <w:szCs w:val="32"/>
          <w:shd w:val="clear" w:fill="FFFFFF"/>
        </w:rPr>
        <w:t>6.84</w:t>
      </w:r>
      <w:r>
        <w:rPr>
          <w:rFonts w:hint="eastAsia" w:ascii="方正仿宋_GBK" w:hAnsi="方正仿宋_GBK" w:eastAsia="方正仿宋_GBK" w:cs="方正仿宋_GBK"/>
          <w:kern w:val="0"/>
          <w:sz w:val="32"/>
          <w:szCs w:val="32"/>
          <w:shd w:val="clear" w:fill="FFFFFF"/>
        </w:rPr>
        <w:t>万元，较上年决算数增加</w:t>
      </w:r>
      <w:r>
        <w:rPr>
          <w:rFonts w:hint="default" w:ascii="Times New Roman" w:hAnsi="Times New Roman" w:eastAsia="方正仿宋_GBK" w:cs="Times New Roman"/>
          <w:kern w:val="0"/>
          <w:sz w:val="32"/>
          <w:szCs w:val="32"/>
          <w:shd w:val="clear" w:fill="FFFFFF"/>
        </w:rPr>
        <w:t>6.84</w:t>
      </w:r>
      <w:r>
        <w:rPr>
          <w:rFonts w:hint="eastAsia" w:ascii="方正仿宋_GBK" w:hAnsi="方正仿宋_GBK" w:eastAsia="方正仿宋_GBK" w:cs="方正仿宋_GBK"/>
          <w:kern w:val="0"/>
          <w:sz w:val="32"/>
          <w:szCs w:val="32"/>
          <w:shd w:val="clear" w:fill="FFFFFF"/>
        </w:rPr>
        <w:t>万元，增长</w:t>
      </w:r>
      <w:r>
        <w:rPr>
          <w:rFonts w:hint="default" w:ascii="Times New Roman" w:hAnsi="Times New Roman" w:eastAsia="方正仿宋_GBK" w:cs="Times New Roman"/>
          <w:kern w:val="0"/>
          <w:sz w:val="32"/>
          <w:szCs w:val="32"/>
          <w:shd w:val="clear" w:fill="FFFFFF"/>
        </w:rPr>
        <w:t>100.0%</w:t>
      </w:r>
      <w:r>
        <w:rPr>
          <w:rFonts w:hint="eastAsia" w:ascii="方正仿宋_GBK" w:hAnsi="方正仿宋_GBK" w:eastAsia="方正仿宋_GBK" w:cs="方正仿宋_GBK"/>
          <w:kern w:val="0"/>
          <w:sz w:val="32"/>
          <w:szCs w:val="32"/>
          <w:shd w:val="clear" w:fill="FFFFFF"/>
        </w:rPr>
        <w:t>，主要原因是为衔接预算管理一体化，乡镇由统一核算改为独立核算，本年度为新增单位，无上年度数据。公用经费用途主要包括办公费、会议费、培训费、印刷费、工会经费等。</w:t>
      </w:r>
    </w:p>
    <w:p>
      <w:pPr>
        <w:pStyle w:val="20"/>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楷体_GBK" w:cs="Times New Roman"/>
          <w:kern w:val="0"/>
          <w:sz w:val="32"/>
          <w:szCs w:val="32"/>
          <w:shd w:val="clear" w:fill="FFFFFF"/>
        </w:rPr>
      </w:pPr>
      <w:r>
        <w:rPr>
          <w:rFonts w:hint="eastAsia" w:ascii="方正楷体_GBK" w:hAnsi="方正楷体_GBK" w:eastAsia="方正楷体_GBK" w:cs="方正楷体_GBK"/>
          <w:kern w:val="0"/>
          <w:sz w:val="32"/>
          <w:szCs w:val="32"/>
          <w:shd w:val="clear" w:fill="FFFFFF"/>
        </w:rPr>
        <w:t>（五）政府性基金预算收支决算情况说明</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default"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本单位</w:t>
      </w:r>
      <w:r>
        <w:rPr>
          <w:rFonts w:hint="default" w:ascii="Times New Roman" w:hAnsi="Times New Roman" w:eastAsia="方正仿宋_GBK" w:cs="Times New Roman"/>
          <w:kern w:val="0"/>
          <w:sz w:val="32"/>
          <w:szCs w:val="32"/>
          <w:shd w:val="clear" w:fill="FFFFFF"/>
        </w:rPr>
        <w:t>2022</w:t>
      </w:r>
      <w:r>
        <w:rPr>
          <w:rFonts w:hint="eastAsia" w:ascii="方正仿宋_GBK" w:hAnsi="方正仿宋_GBK" w:eastAsia="方正仿宋_GBK" w:cs="方正仿宋_GBK"/>
          <w:kern w:val="0"/>
          <w:sz w:val="32"/>
          <w:szCs w:val="32"/>
          <w:shd w:val="clear" w:fill="FFFFFF"/>
        </w:rPr>
        <w:t>年度无政府性基金预算财政拨款收支。</w:t>
      </w:r>
    </w:p>
    <w:p>
      <w:pPr>
        <w:pStyle w:val="20"/>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楷体_GBK" w:cs="Times New Roman"/>
          <w:kern w:val="0"/>
          <w:sz w:val="32"/>
          <w:szCs w:val="32"/>
          <w:shd w:val="clear" w:fill="FFFFFF"/>
        </w:rPr>
      </w:pPr>
      <w:r>
        <w:rPr>
          <w:rFonts w:hint="eastAsia" w:ascii="方正楷体_GBK" w:hAnsi="方正楷体_GBK" w:eastAsia="方正楷体_GBK" w:cs="方正楷体_GBK"/>
          <w:kern w:val="0"/>
          <w:sz w:val="32"/>
          <w:szCs w:val="32"/>
          <w:shd w:val="clear" w:fill="FFFFFF"/>
        </w:rPr>
        <w:t>（六）国有资本经营预算财政拨款支出决算情况说明</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本单位</w:t>
      </w:r>
      <w:r>
        <w:rPr>
          <w:rFonts w:hint="default" w:ascii="Times New Roman" w:hAnsi="Times New Roman" w:eastAsia="方正仿宋_GBK" w:cs="Times New Roman"/>
          <w:kern w:val="0"/>
          <w:sz w:val="32"/>
          <w:szCs w:val="32"/>
          <w:shd w:val="clear" w:fill="FFFFFF"/>
        </w:rPr>
        <w:t>2022</w:t>
      </w:r>
      <w:r>
        <w:rPr>
          <w:rFonts w:hint="eastAsia" w:ascii="方正仿宋_GBK" w:hAnsi="方正仿宋_GBK" w:eastAsia="方正仿宋_GBK" w:cs="方正仿宋_GBK"/>
          <w:kern w:val="0"/>
          <w:sz w:val="32"/>
          <w:szCs w:val="32"/>
          <w:shd w:val="clear" w:fill="FFFFFF"/>
        </w:rPr>
        <w:t>年度无国有资本经营预算财政拨款支出。</w:t>
      </w:r>
    </w:p>
    <w:p>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黑体_GBK" w:cs="Times New Roman"/>
          <w:kern w:val="0"/>
          <w:sz w:val="32"/>
          <w:szCs w:val="32"/>
          <w:shd w:val="clear" w:fill="FFFFFF"/>
        </w:rPr>
      </w:pPr>
      <w:r>
        <w:rPr>
          <w:rFonts w:hint="eastAsia" w:ascii="方正黑体_GBK" w:hAnsi="方正黑体_GBK" w:eastAsia="方正黑体_GBK" w:cs="方正黑体_GBK"/>
          <w:kern w:val="0"/>
          <w:sz w:val="32"/>
          <w:szCs w:val="32"/>
          <w:shd w:val="clear" w:fill="FFFFFF"/>
        </w:rPr>
        <w:t>三、“三公”经费情况说明</w:t>
      </w:r>
    </w:p>
    <w:p>
      <w:pPr>
        <w:pStyle w:val="20"/>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楷体_GBK" w:cs="Times New Roman"/>
          <w:kern w:val="0"/>
          <w:sz w:val="32"/>
          <w:szCs w:val="32"/>
          <w:shd w:val="clear" w:fill="FFFFFF"/>
        </w:rPr>
      </w:pPr>
      <w:r>
        <w:rPr>
          <w:rFonts w:hint="eastAsia" w:ascii="方正楷体_GBK" w:hAnsi="方正楷体_GBK" w:eastAsia="方正楷体_GBK" w:cs="方正楷体_GBK"/>
          <w:kern w:val="0"/>
          <w:sz w:val="32"/>
          <w:szCs w:val="32"/>
          <w:shd w:val="clear" w:fill="FFFFFF"/>
        </w:rPr>
        <w:t>（一）“三公”经费支出总体情况说明</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2022</w:t>
      </w:r>
      <w:r>
        <w:rPr>
          <w:rFonts w:hint="eastAsia" w:ascii="方正仿宋_GBK" w:hAnsi="方正仿宋_GBK" w:eastAsia="方正仿宋_GBK" w:cs="方正仿宋_GBK"/>
          <w:kern w:val="0"/>
          <w:sz w:val="32"/>
          <w:szCs w:val="32"/>
          <w:shd w:val="clear" w:fill="FFFFFF"/>
        </w:rPr>
        <w:t>年度“三公”经费支出共计</w:t>
      </w:r>
      <w:r>
        <w:rPr>
          <w:rFonts w:hint="default" w:ascii="Times New Roman" w:hAnsi="Times New Roman" w:eastAsia="方正仿宋_GBK" w:cs="Times New Roman"/>
          <w:kern w:val="0"/>
          <w:sz w:val="32"/>
          <w:szCs w:val="32"/>
          <w:shd w:val="clear" w:fill="FFFFFF"/>
        </w:rPr>
        <w:t>0.00</w:t>
      </w:r>
      <w:r>
        <w:rPr>
          <w:rFonts w:hint="eastAsia" w:ascii="方正仿宋_GBK" w:hAnsi="方正仿宋_GBK" w:eastAsia="方正仿宋_GBK" w:cs="方正仿宋_GBK"/>
          <w:kern w:val="0"/>
          <w:sz w:val="32"/>
          <w:szCs w:val="32"/>
          <w:shd w:val="clear" w:fill="FFFFFF"/>
        </w:rPr>
        <w:t>万元，较年初预算数增加</w:t>
      </w:r>
      <w:r>
        <w:rPr>
          <w:rFonts w:hint="default" w:ascii="Times New Roman" w:hAnsi="Times New Roman" w:eastAsia="方正仿宋_GBK" w:cs="Times New Roman"/>
          <w:kern w:val="0"/>
          <w:sz w:val="32"/>
          <w:szCs w:val="32"/>
          <w:shd w:val="clear" w:fill="FFFFFF"/>
        </w:rPr>
        <w:t>0.00</w:t>
      </w:r>
      <w:r>
        <w:rPr>
          <w:rFonts w:hint="eastAsia" w:ascii="方正仿宋_GBK" w:hAnsi="方正仿宋_GBK" w:eastAsia="方正仿宋_GBK" w:cs="方正仿宋_GBK"/>
          <w:kern w:val="0"/>
          <w:sz w:val="32"/>
          <w:szCs w:val="32"/>
          <w:shd w:val="clear" w:fill="FFFFFF"/>
        </w:rPr>
        <w:t>万元，较上年支出数增加</w:t>
      </w:r>
      <w:r>
        <w:rPr>
          <w:rFonts w:hint="default" w:ascii="Times New Roman" w:hAnsi="Times New Roman" w:eastAsia="方正仿宋_GBK" w:cs="Times New Roman"/>
          <w:kern w:val="0"/>
          <w:sz w:val="32"/>
          <w:szCs w:val="32"/>
          <w:shd w:val="clear" w:fill="FFFFFF"/>
        </w:rPr>
        <w:t>0.00</w:t>
      </w:r>
      <w:r>
        <w:rPr>
          <w:rFonts w:hint="eastAsia" w:ascii="方正仿宋_GBK" w:hAnsi="方正仿宋_GBK" w:eastAsia="方正仿宋_GBK" w:cs="方正仿宋_GBK"/>
          <w:kern w:val="0"/>
          <w:sz w:val="32"/>
          <w:szCs w:val="32"/>
          <w:shd w:val="clear" w:fill="FFFFFF"/>
        </w:rPr>
        <w:t>万元，本单位</w:t>
      </w:r>
      <w:r>
        <w:rPr>
          <w:rFonts w:hint="default" w:ascii="Times New Roman" w:hAnsi="Times New Roman" w:eastAsia="方正仿宋_GBK" w:cs="Times New Roman"/>
          <w:kern w:val="0"/>
          <w:sz w:val="32"/>
          <w:szCs w:val="32"/>
          <w:shd w:val="clear" w:fill="FFFFFF"/>
        </w:rPr>
        <w:t>2022</w:t>
      </w:r>
      <w:r>
        <w:rPr>
          <w:rFonts w:hint="eastAsia" w:ascii="方正仿宋_GBK" w:hAnsi="方正仿宋_GBK" w:eastAsia="方正仿宋_GBK" w:cs="方正仿宋_GBK"/>
          <w:kern w:val="0"/>
          <w:sz w:val="32"/>
          <w:szCs w:val="32"/>
          <w:shd w:val="clear" w:fill="FFFFFF"/>
        </w:rPr>
        <w:t>年度未发生“三公”经费支出。</w:t>
      </w:r>
    </w:p>
    <w:p>
      <w:pPr>
        <w:pStyle w:val="20"/>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楷体_GBK" w:cs="Times New Roman"/>
          <w:kern w:val="0"/>
          <w:sz w:val="32"/>
          <w:szCs w:val="32"/>
          <w:shd w:val="clear" w:fill="FFFFFF"/>
        </w:rPr>
      </w:pPr>
      <w:r>
        <w:rPr>
          <w:rFonts w:hint="eastAsia" w:ascii="方正楷体_GBK" w:hAnsi="方正楷体_GBK" w:eastAsia="方正楷体_GBK" w:cs="方正楷体_GBK"/>
          <w:kern w:val="0"/>
          <w:sz w:val="32"/>
          <w:szCs w:val="32"/>
          <w:shd w:val="clear" w:fill="FFFFFF"/>
        </w:rPr>
        <w:t>（二）“三公”经费分项支出情况</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2022</w:t>
      </w:r>
      <w:r>
        <w:rPr>
          <w:rFonts w:hint="eastAsia" w:ascii="方正仿宋_GBK" w:hAnsi="方正仿宋_GBK" w:eastAsia="方正仿宋_GBK" w:cs="方正仿宋_GBK"/>
          <w:kern w:val="0"/>
          <w:sz w:val="32"/>
          <w:szCs w:val="32"/>
          <w:shd w:val="clear" w:fill="FFFFFF"/>
        </w:rPr>
        <w:t>年度本部门因公出国（境）费用</w:t>
      </w:r>
      <w:r>
        <w:rPr>
          <w:rFonts w:hint="default" w:ascii="Times New Roman" w:hAnsi="Times New Roman" w:eastAsia="方正仿宋_GBK" w:cs="Times New Roman"/>
          <w:kern w:val="0"/>
          <w:sz w:val="32"/>
          <w:szCs w:val="32"/>
          <w:shd w:val="clear" w:fill="FFFFFF"/>
        </w:rPr>
        <w:t>0.00</w:t>
      </w:r>
      <w:r>
        <w:rPr>
          <w:rFonts w:hint="eastAsia" w:ascii="方正仿宋_GBK" w:hAnsi="方正仿宋_GBK" w:eastAsia="方正仿宋_GBK" w:cs="方正仿宋_GBK"/>
          <w:kern w:val="0"/>
          <w:sz w:val="32"/>
          <w:szCs w:val="32"/>
          <w:shd w:val="clear" w:fill="FFFFFF"/>
        </w:rPr>
        <w:t>万元，费用支出较年初预算数增加</w:t>
      </w:r>
      <w:r>
        <w:rPr>
          <w:rFonts w:hint="default" w:ascii="Times New Roman" w:hAnsi="Times New Roman" w:eastAsia="方正仿宋_GBK" w:cs="Times New Roman"/>
          <w:kern w:val="0"/>
          <w:sz w:val="32"/>
          <w:szCs w:val="32"/>
          <w:shd w:val="clear" w:fill="FFFFFF"/>
        </w:rPr>
        <w:t>0.00</w:t>
      </w:r>
      <w:r>
        <w:rPr>
          <w:rFonts w:hint="eastAsia" w:ascii="方正仿宋_GBK" w:hAnsi="方正仿宋_GBK" w:eastAsia="方正仿宋_GBK" w:cs="方正仿宋_GBK"/>
          <w:kern w:val="0"/>
          <w:sz w:val="32"/>
          <w:szCs w:val="32"/>
          <w:shd w:val="clear" w:fill="FFFFFF"/>
        </w:rPr>
        <w:t>万元，较上年支出数增加</w:t>
      </w:r>
      <w:r>
        <w:rPr>
          <w:rFonts w:hint="default" w:ascii="Times New Roman" w:hAnsi="Times New Roman" w:eastAsia="方正仿宋_GBK" w:cs="Times New Roman"/>
          <w:kern w:val="0"/>
          <w:sz w:val="32"/>
          <w:szCs w:val="32"/>
          <w:shd w:val="clear" w:fill="FFFFFF"/>
        </w:rPr>
        <w:t>0.00</w:t>
      </w:r>
      <w:r>
        <w:rPr>
          <w:rFonts w:hint="eastAsia" w:ascii="方正仿宋_GBK" w:hAnsi="方正仿宋_GBK" w:eastAsia="方正仿宋_GBK" w:cs="方正仿宋_GBK"/>
          <w:kern w:val="0"/>
          <w:sz w:val="32"/>
          <w:szCs w:val="32"/>
          <w:shd w:val="clear" w:fill="FFFFFF"/>
        </w:rPr>
        <w:t>万元，本单位</w:t>
      </w:r>
      <w:r>
        <w:rPr>
          <w:rFonts w:hint="default" w:ascii="Times New Roman" w:hAnsi="Times New Roman" w:eastAsia="方正仿宋_GBK" w:cs="Times New Roman"/>
          <w:kern w:val="0"/>
          <w:sz w:val="32"/>
          <w:szCs w:val="32"/>
          <w:shd w:val="clear" w:fill="FFFFFF"/>
        </w:rPr>
        <w:t>2022</w:t>
      </w:r>
      <w:r>
        <w:rPr>
          <w:rFonts w:hint="eastAsia" w:ascii="方正仿宋_GBK" w:hAnsi="方正仿宋_GBK" w:eastAsia="方正仿宋_GBK" w:cs="方正仿宋_GBK"/>
          <w:kern w:val="0"/>
          <w:sz w:val="32"/>
          <w:szCs w:val="32"/>
          <w:shd w:val="clear" w:fill="FFFFFF"/>
        </w:rPr>
        <w:t>年度未发生因公出国（境）费用。</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公务车购置费</w:t>
      </w:r>
      <w:r>
        <w:rPr>
          <w:rFonts w:hint="default" w:ascii="Times New Roman" w:hAnsi="Times New Roman" w:eastAsia="方正仿宋_GBK" w:cs="Times New Roman"/>
          <w:kern w:val="0"/>
          <w:sz w:val="32"/>
          <w:szCs w:val="32"/>
          <w:shd w:val="clear" w:fill="FFFFFF"/>
        </w:rPr>
        <w:t>0.00</w:t>
      </w:r>
      <w:r>
        <w:rPr>
          <w:rFonts w:hint="eastAsia" w:ascii="方正仿宋_GBK" w:hAnsi="方正仿宋_GBK" w:eastAsia="方正仿宋_GBK" w:cs="方正仿宋_GBK"/>
          <w:kern w:val="0"/>
          <w:sz w:val="32"/>
          <w:szCs w:val="32"/>
          <w:shd w:val="clear" w:fill="FFFFFF"/>
        </w:rPr>
        <w:t>万元，费用支出较年初预算数增加</w:t>
      </w:r>
      <w:r>
        <w:rPr>
          <w:rFonts w:hint="default" w:ascii="Times New Roman" w:hAnsi="Times New Roman" w:eastAsia="方正仿宋_GBK" w:cs="Times New Roman"/>
          <w:kern w:val="0"/>
          <w:sz w:val="32"/>
          <w:szCs w:val="32"/>
          <w:shd w:val="clear" w:fill="FFFFFF"/>
        </w:rPr>
        <w:t>0.00</w:t>
      </w:r>
      <w:r>
        <w:rPr>
          <w:rFonts w:hint="eastAsia" w:ascii="方正仿宋_GBK" w:hAnsi="方正仿宋_GBK" w:eastAsia="方正仿宋_GBK" w:cs="方正仿宋_GBK"/>
          <w:kern w:val="0"/>
          <w:sz w:val="32"/>
          <w:szCs w:val="32"/>
          <w:shd w:val="clear" w:fill="FFFFFF"/>
        </w:rPr>
        <w:t>万元，较上年支出数增加</w:t>
      </w:r>
      <w:r>
        <w:rPr>
          <w:rFonts w:hint="default" w:ascii="Times New Roman" w:hAnsi="Times New Roman" w:eastAsia="方正仿宋_GBK" w:cs="Times New Roman"/>
          <w:kern w:val="0"/>
          <w:sz w:val="32"/>
          <w:szCs w:val="32"/>
          <w:shd w:val="clear" w:fill="FFFFFF"/>
        </w:rPr>
        <w:t>0.00</w:t>
      </w:r>
      <w:r>
        <w:rPr>
          <w:rFonts w:hint="eastAsia" w:ascii="方正仿宋_GBK" w:hAnsi="方正仿宋_GBK" w:eastAsia="方正仿宋_GBK" w:cs="方正仿宋_GBK"/>
          <w:kern w:val="0"/>
          <w:sz w:val="32"/>
          <w:szCs w:val="32"/>
          <w:shd w:val="clear" w:fill="FFFFFF"/>
        </w:rPr>
        <w:t>万元，本单位</w:t>
      </w:r>
      <w:r>
        <w:rPr>
          <w:rFonts w:hint="default" w:ascii="Times New Roman" w:hAnsi="Times New Roman" w:eastAsia="方正仿宋_GBK" w:cs="Times New Roman"/>
          <w:kern w:val="0"/>
          <w:sz w:val="32"/>
          <w:szCs w:val="32"/>
          <w:shd w:val="clear" w:fill="FFFFFF"/>
        </w:rPr>
        <w:t>2022</w:t>
      </w:r>
      <w:r>
        <w:rPr>
          <w:rFonts w:hint="eastAsia" w:ascii="方正仿宋_GBK" w:hAnsi="方正仿宋_GBK" w:eastAsia="方正仿宋_GBK" w:cs="方正仿宋_GBK"/>
          <w:kern w:val="0"/>
          <w:sz w:val="32"/>
          <w:szCs w:val="32"/>
          <w:shd w:val="clear" w:fill="FFFFFF"/>
        </w:rPr>
        <w:t>年度未发生公务车购置费用。</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公务车运行维护费</w:t>
      </w:r>
      <w:r>
        <w:rPr>
          <w:rFonts w:hint="default" w:ascii="Times New Roman" w:hAnsi="Times New Roman" w:eastAsia="方正仿宋_GBK" w:cs="Times New Roman"/>
          <w:kern w:val="0"/>
          <w:sz w:val="32"/>
          <w:szCs w:val="32"/>
          <w:shd w:val="clear" w:fill="FFFFFF"/>
        </w:rPr>
        <w:t>0.00</w:t>
      </w:r>
      <w:r>
        <w:rPr>
          <w:rFonts w:hint="eastAsia" w:ascii="方正仿宋_GBK" w:hAnsi="方正仿宋_GBK" w:eastAsia="方正仿宋_GBK" w:cs="方正仿宋_GBK"/>
          <w:kern w:val="0"/>
          <w:sz w:val="32"/>
          <w:szCs w:val="32"/>
          <w:shd w:val="clear" w:fill="FFFFFF"/>
        </w:rPr>
        <w:t>万元，费用支出较年初预算数增加</w:t>
      </w:r>
      <w:r>
        <w:rPr>
          <w:rFonts w:hint="default" w:ascii="Times New Roman" w:hAnsi="Times New Roman" w:eastAsia="方正仿宋_GBK" w:cs="Times New Roman"/>
          <w:kern w:val="0"/>
          <w:sz w:val="32"/>
          <w:szCs w:val="32"/>
          <w:shd w:val="clear" w:fill="FFFFFF"/>
        </w:rPr>
        <w:t>0.00</w:t>
      </w:r>
      <w:r>
        <w:rPr>
          <w:rFonts w:hint="eastAsia" w:ascii="方正仿宋_GBK" w:hAnsi="方正仿宋_GBK" w:eastAsia="方正仿宋_GBK" w:cs="方正仿宋_GBK"/>
          <w:kern w:val="0"/>
          <w:sz w:val="32"/>
          <w:szCs w:val="32"/>
          <w:shd w:val="clear" w:fill="FFFFFF"/>
        </w:rPr>
        <w:t>万元，较上年支出数增加</w:t>
      </w:r>
      <w:r>
        <w:rPr>
          <w:rFonts w:hint="default" w:ascii="Times New Roman" w:hAnsi="Times New Roman" w:eastAsia="方正仿宋_GBK" w:cs="Times New Roman"/>
          <w:kern w:val="0"/>
          <w:sz w:val="32"/>
          <w:szCs w:val="32"/>
          <w:shd w:val="clear" w:fill="FFFFFF"/>
        </w:rPr>
        <w:t>0.00</w:t>
      </w:r>
      <w:r>
        <w:rPr>
          <w:rFonts w:hint="eastAsia" w:ascii="方正仿宋_GBK" w:hAnsi="方正仿宋_GBK" w:eastAsia="方正仿宋_GBK" w:cs="方正仿宋_GBK"/>
          <w:kern w:val="0"/>
          <w:sz w:val="32"/>
          <w:szCs w:val="32"/>
          <w:shd w:val="clear" w:fill="FFFFFF"/>
        </w:rPr>
        <w:t>万元，本单位</w:t>
      </w:r>
      <w:r>
        <w:rPr>
          <w:rFonts w:hint="default" w:ascii="Times New Roman" w:hAnsi="Times New Roman" w:eastAsia="方正仿宋_GBK" w:cs="Times New Roman"/>
          <w:kern w:val="0"/>
          <w:sz w:val="32"/>
          <w:szCs w:val="32"/>
          <w:shd w:val="clear" w:fill="FFFFFF"/>
        </w:rPr>
        <w:t>2022</w:t>
      </w:r>
      <w:r>
        <w:rPr>
          <w:rFonts w:hint="eastAsia" w:ascii="方正仿宋_GBK" w:hAnsi="方正仿宋_GBK" w:eastAsia="方正仿宋_GBK" w:cs="方正仿宋_GBK"/>
          <w:kern w:val="0"/>
          <w:sz w:val="32"/>
          <w:szCs w:val="32"/>
          <w:shd w:val="clear" w:fill="FFFFFF"/>
        </w:rPr>
        <w:t>年度未发生公务车运行维护费用。</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公务接待费</w:t>
      </w:r>
      <w:r>
        <w:rPr>
          <w:rFonts w:hint="default" w:ascii="Times New Roman" w:hAnsi="Times New Roman" w:eastAsia="方正仿宋_GBK" w:cs="Times New Roman"/>
          <w:kern w:val="0"/>
          <w:sz w:val="32"/>
          <w:szCs w:val="32"/>
          <w:shd w:val="clear" w:fill="FFFFFF"/>
        </w:rPr>
        <w:t>0.00</w:t>
      </w:r>
      <w:r>
        <w:rPr>
          <w:rFonts w:hint="eastAsia" w:ascii="方正仿宋_GBK" w:hAnsi="方正仿宋_GBK" w:eastAsia="方正仿宋_GBK" w:cs="方正仿宋_GBK"/>
          <w:kern w:val="0"/>
          <w:sz w:val="32"/>
          <w:szCs w:val="32"/>
          <w:shd w:val="clear" w:fill="FFFFFF"/>
        </w:rPr>
        <w:t>万元，费用支出较年初预算数增加</w:t>
      </w:r>
      <w:r>
        <w:rPr>
          <w:rFonts w:hint="default" w:ascii="Times New Roman" w:hAnsi="Times New Roman" w:eastAsia="方正仿宋_GBK" w:cs="Times New Roman"/>
          <w:kern w:val="0"/>
          <w:sz w:val="32"/>
          <w:szCs w:val="32"/>
          <w:shd w:val="clear" w:fill="FFFFFF"/>
        </w:rPr>
        <w:t>0.00</w:t>
      </w:r>
      <w:r>
        <w:rPr>
          <w:rFonts w:hint="eastAsia" w:ascii="方正仿宋_GBK" w:hAnsi="方正仿宋_GBK" w:eastAsia="方正仿宋_GBK" w:cs="方正仿宋_GBK"/>
          <w:kern w:val="0"/>
          <w:sz w:val="32"/>
          <w:szCs w:val="32"/>
          <w:shd w:val="clear" w:fill="FFFFFF"/>
        </w:rPr>
        <w:t>万元，较上年支出数增加</w:t>
      </w:r>
      <w:r>
        <w:rPr>
          <w:rFonts w:hint="default" w:ascii="Times New Roman" w:hAnsi="Times New Roman" w:eastAsia="方正仿宋_GBK" w:cs="Times New Roman"/>
          <w:kern w:val="0"/>
          <w:sz w:val="32"/>
          <w:szCs w:val="32"/>
          <w:shd w:val="clear" w:fill="FFFFFF"/>
        </w:rPr>
        <w:t>0.00</w:t>
      </w:r>
      <w:r>
        <w:rPr>
          <w:rFonts w:hint="eastAsia" w:ascii="方正仿宋_GBK" w:hAnsi="方正仿宋_GBK" w:eastAsia="方正仿宋_GBK" w:cs="方正仿宋_GBK"/>
          <w:kern w:val="0"/>
          <w:sz w:val="32"/>
          <w:szCs w:val="32"/>
          <w:shd w:val="clear" w:fill="FFFFFF"/>
        </w:rPr>
        <w:t>万元，本单位</w:t>
      </w:r>
      <w:r>
        <w:rPr>
          <w:rFonts w:hint="default" w:ascii="Times New Roman" w:hAnsi="Times New Roman" w:eastAsia="方正仿宋_GBK" w:cs="Times New Roman"/>
          <w:kern w:val="0"/>
          <w:sz w:val="32"/>
          <w:szCs w:val="32"/>
          <w:shd w:val="clear" w:fill="FFFFFF"/>
        </w:rPr>
        <w:t>2022</w:t>
      </w:r>
      <w:r>
        <w:rPr>
          <w:rFonts w:hint="eastAsia" w:ascii="方正仿宋_GBK" w:hAnsi="方正仿宋_GBK" w:eastAsia="方正仿宋_GBK" w:cs="方正仿宋_GBK"/>
          <w:kern w:val="0"/>
          <w:sz w:val="32"/>
          <w:szCs w:val="32"/>
          <w:shd w:val="clear" w:fill="FFFFFF"/>
        </w:rPr>
        <w:t>年度未发生公务接待费用。</w:t>
      </w:r>
    </w:p>
    <w:p>
      <w:pPr>
        <w:pStyle w:val="20"/>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楷体_GBK" w:cs="Times New Roman"/>
          <w:kern w:val="0"/>
          <w:sz w:val="32"/>
          <w:szCs w:val="32"/>
          <w:shd w:val="clear" w:fill="FFFFFF"/>
        </w:rPr>
      </w:pPr>
      <w:r>
        <w:rPr>
          <w:rFonts w:hint="eastAsia" w:ascii="方正楷体_GBK" w:hAnsi="方正楷体_GBK" w:eastAsia="方正楷体_GBK" w:cs="方正楷体_GBK"/>
          <w:kern w:val="0"/>
          <w:sz w:val="32"/>
          <w:szCs w:val="32"/>
          <w:shd w:val="clear" w:fill="FFFFFF"/>
        </w:rPr>
        <w:t>（三）“三公”经费实物量情况</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2022</w:t>
      </w:r>
      <w:r>
        <w:rPr>
          <w:rFonts w:hint="eastAsia" w:ascii="方正仿宋_GBK" w:hAnsi="方正仿宋_GBK" w:eastAsia="方正仿宋_GBK" w:cs="方正仿宋_GBK"/>
          <w:kern w:val="0"/>
          <w:sz w:val="32"/>
          <w:szCs w:val="32"/>
          <w:shd w:val="clear" w:fill="FFFFFF"/>
        </w:rPr>
        <w:t>年度本部门因公出国（境）共计</w:t>
      </w:r>
      <w:r>
        <w:rPr>
          <w:rFonts w:hint="default" w:ascii="Times New Roman" w:hAnsi="Times New Roman" w:eastAsia="方正仿宋_GBK" w:cs="Times New Roman"/>
          <w:kern w:val="0"/>
          <w:sz w:val="32"/>
          <w:szCs w:val="32"/>
          <w:shd w:val="clear" w:fill="FFFFFF"/>
        </w:rPr>
        <w:t>0</w:t>
      </w:r>
      <w:r>
        <w:rPr>
          <w:rFonts w:hint="eastAsia" w:ascii="方正仿宋_GBK" w:hAnsi="方正仿宋_GBK" w:eastAsia="方正仿宋_GBK" w:cs="方正仿宋_GBK"/>
          <w:kern w:val="0"/>
          <w:sz w:val="32"/>
          <w:szCs w:val="32"/>
          <w:shd w:val="clear" w:fill="FFFFFF"/>
        </w:rPr>
        <w:t>个团组，</w:t>
      </w:r>
      <w:r>
        <w:rPr>
          <w:rFonts w:hint="default" w:ascii="Times New Roman" w:hAnsi="Times New Roman" w:eastAsia="方正仿宋_GBK" w:cs="Times New Roman"/>
          <w:kern w:val="0"/>
          <w:sz w:val="32"/>
          <w:szCs w:val="32"/>
          <w:shd w:val="clear" w:fill="FFFFFF"/>
        </w:rPr>
        <w:t>0</w:t>
      </w:r>
      <w:r>
        <w:rPr>
          <w:rFonts w:hint="eastAsia" w:ascii="方正仿宋_GBK" w:hAnsi="方正仿宋_GBK" w:eastAsia="方正仿宋_GBK" w:cs="方正仿宋_GBK"/>
          <w:kern w:val="0"/>
          <w:sz w:val="32"/>
          <w:szCs w:val="32"/>
          <w:shd w:val="clear" w:fill="FFFFFF"/>
        </w:rPr>
        <w:t>人；公务用车购置</w:t>
      </w:r>
      <w:r>
        <w:rPr>
          <w:rFonts w:hint="default" w:ascii="Times New Roman" w:hAnsi="Times New Roman" w:eastAsia="方正仿宋_GBK" w:cs="Times New Roman"/>
          <w:kern w:val="0"/>
          <w:sz w:val="32"/>
          <w:szCs w:val="32"/>
          <w:shd w:val="clear" w:fill="FFFFFF"/>
        </w:rPr>
        <w:t>0</w:t>
      </w:r>
      <w:r>
        <w:rPr>
          <w:rFonts w:hint="eastAsia" w:ascii="方正仿宋_GBK" w:hAnsi="方正仿宋_GBK" w:eastAsia="方正仿宋_GBK" w:cs="方正仿宋_GBK"/>
          <w:kern w:val="0"/>
          <w:sz w:val="32"/>
          <w:szCs w:val="32"/>
          <w:shd w:val="clear" w:fill="FFFFFF"/>
        </w:rPr>
        <w:t>辆，公务车保有量为</w:t>
      </w:r>
      <w:r>
        <w:rPr>
          <w:rFonts w:hint="default" w:ascii="Times New Roman" w:hAnsi="Times New Roman" w:eastAsia="方正仿宋_GBK" w:cs="Times New Roman"/>
          <w:kern w:val="0"/>
          <w:sz w:val="32"/>
          <w:szCs w:val="32"/>
          <w:shd w:val="clear" w:fill="FFFFFF"/>
        </w:rPr>
        <w:t>0</w:t>
      </w:r>
      <w:r>
        <w:rPr>
          <w:rFonts w:hint="eastAsia" w:ascii="方正仿宋_GBK" w:hAnsi="方正仿宋_GBK" w:eastAsia="方正仿宋_GBK" w:cs="方正仿宋_GBK"/>
          <w:kern w:val="0"/>
          <w:sz w:val="32"/>
          <w:szCs w:val="32"/>
          <w:shd w:val="clear" w:fill="FFFFFF"/>
        </w:rPr>
        <w:t>辆；国内公务接待</w:t>
      </w:r>
      <w:r>
        <w:rPr>
          <w:rFonts w:hint="default" w:ascii="Times New Roman" w:hAnsi="Times New Roman" w:eastAsia="方正仿宋_GBK" w:cs="Times New Roman"/>
          <w:kern w:val="0"/>
          <w:sz w:val="32"/>
          <w:szCs w:val="32"/>
          <w:shd w:val="clear" w:fill="FFFFFF"/>
        </w:rPr>
        <w:t>0</w:t>
      </w:r>
      <w:r>
        <w:rPr>
          <w:rFonts w:hint="eastAsia" w:ascii="方正仿宋_GBK" w:hAnsi="方正仿宋_GBK" w:eastAsia="方正仿宋_GBK" w:cs="方正仿宋_GBK"/>
          <w:kern w:val="0"/>
          <w:sz w:val="32"/>
          <w:szCs w:val="32"/>
          <w:shd w:val="clear" w:fill="FFFFFF"/>
        </w:rPr>
        <w:t>批次</w:t>
      </w:r>
      <w:r>
        <w:rPr>
          <w:rFonts w:hint="default" w:ascii="Times New Roman" w:hAnsi="Times New Roman" w:eastAsia="方正仿宋_GBK" w:cs="Times New Roman"/>
          <w:kern w:val="0"/>
          <w:sz w:val="32"/>
          <w:szCs w:val="32"/>
          <w:shd w:val="clear" w:fill="FFFFFF"/>
        </w:rPr>
        <w:t>0</w:t>
      </w:r>
      <w:r>
        <w:rPr>
          <w:rFonts w:hint="eastAsia" w:ascii="方正仿宋_GBK" w:hAnsi="方正仿宋_GBK" w:eastAsia="方正仿宋_GBK" w:cs="方正仿宋_GBK"/>
          <w:kern w:val="0"/>
          <w:sz w:val="32"/>
          <w:szCs w:val="32"/>
          <w:shd w:val="clear" w:fill="FFFFFF"/>
        </w:rPr>
        <w:t>人，其中：国内外事接待</w:t>
      </w:r>
      <w:r>
        <w:rPr>
          <w:rFonts w:hint="default" w:ascii="Times New Roman" w:hAnsi="Times New Roman" w:eastAsia="方正仿宋_GBK" w:cs="Times New Roman"/>
          <w:kern w:val="0"/>
          <w:sz w:val="32"/>
          <w:szCs w:val="32"/>
          <w:shd w:val="clear" w:fill="FFFFFF"/>
        </w:rPr>
        <w:t>0</w:t>
      </w:r>
      <w:r>
        <w:rPr>
          <w:rFonts w:hint="eastAsia" w:ascii="方正仿宋_GBK" w:hAnsi="方正仿宋_GBK" w:eastAsia="方正仿宋_GBK" w:cs="方正仿宋_GBK"/>
          <w:kern w:val="0"/>
          <w:sz w:val="32"/>
          <w:szCs w:val="32"/>
          <w:shd w:val="clear" w:fill="FFFFFF"/>
        </w:rPr>
        <w:t>批次，</w:t>
      </w:r>
      <w:r>
        <w:rPr>
          <w:rFonts w:hint="default" w:ascii="Times New Roman" w:hAnsi="Times New Roman" w:eastAsia="方正仿宋_GBK" w:cs="Times New Roman"/>
          <w:kern w:val="0"/>
          <w:sz w:val="32"/>
          <w:szCs w:val="32"/>
          <w:shd w:val="clear" w:fill="FFFFFF"/>
        </w:rPr>
        <w:t>0</w:t>
      </w:r>
      <w:r>
        <w:rPr>
          <w:rFonts w:hint="eastAsia" w:ascii="方正仿宋_GBK" w:hAnsi="方正仿宋_GBK" w:eastAsia="方正仿宋_GBK" w:cs="方正仿宋_GBK"/>
          <w:kern w:val="0"/>
          <w:sz w:val="32"/>
          <w:szCs w:val="32"/>
          <w:shd w:val="clear" w:fill="FFFFFF"/>
        </w:rPr>
        <w:t>人；国（境）外公务接待</w:t>
      </w:r>
      <w:r>
        <w:rPr>
          <w:rFonts w:hint="default" w:ascii="Times New Roman" w:hAnsi="Times New Roman" w:eastAsia="方正仿宋_GBK" w:cs="Times New Roman"/>
          <w:kern w:val="0"/>
          <w:sz w:val="32"/>
          <w:szCs w:val="32"/>
          <w:shd w:val="clear" w:fill="FFFFFF"/>
        </w:rPr>
        <w:t>0</w:t>
      </w:r>
      <w:r>
        <w:rPr>
          <w:rFonts w:hint="eastAsia" w:ascii="方正仿宋_GBK" w:hAnsi="方正仿宋_GBK" w:eastAsia="方正仿宋_GBK" w:cs="方正仿宋_GBK"/>
          <w:kern w:val="0"/>
          <w:sz w:val="32"/>
          <w:szCs w:val="32"/>
          <w:shd w:val="clear" w:fill="FFFFFF"/>
        </w:rPr>
        <w:t>批次，</w:t>
      </w:r>
      <w:r>
        <w:rPr>
          <w:rFonts w:hint="default" w:ascii="Times New Roman" w:hAnsi="Times New Roman" w:eastAsia="方正仿宋_GBK" w:cs="Times New Roman"/>
          <w:kern w:val="0"/>
          <w:sz w:val="32"/>
          <w:szCs w:val="32"/>
          <w:shd w:val="clear" w:fill="FFFFFF"/>
        </w:rPr>
        <w:t>0</w:t>
      </w:r>
      <w:r>
        <w:rPr>
          <w:rFonts w:hint="eastAsia" w:ascii="方正仿宋_GBK" w:hAnsi="方正仿宋_GBK" w:eastAsia="方正仿宋_GBK" w:cs="方正仿宋_GBK"/>
          <w:kern w:val="0"/>
          <w:sz w:val="32"/>
          <w:szCs w:val="32"/>
          <w:shd w:val="clear" w:fill="FFFFFF"/>
        </w:rPr>
        <w:t>人。</w:t>
      </w:r>
      <w:r>
        <w:rPr>
          <w:rFonts w:hint="default" w:ascii="Times New Roman" w:hAnsi="Times New Roman" w:eastAsia="方正仿宋_GBK" w:cs="Times New Roman"/>
          <w:kern w:val="0"/>
          <w:sz w:val="32"/>
          <w:szCs w:val="32"/>
          <w:shd w:val="clear" w:fill="FFFFFF"/>
        </w:rPr>
        <w:t>2022</w:t>
      </w:r>
      <w:r>
        <w:rPr>
          <w:rFonts w:hint="eastAsia" w:ascii="方正仿宋_GBK" w:hAnsi="方正仿宋_GBK" w:eastAsia="方正仿宋_GBK" w:cs="方正仿宋_GBK"/>
          <w:kern w:val="0"/>
          <w:sz w:val="32"/>
          <w:szCs w:val="32"/>
          <w:shd w:val="clear" w:fill="FFFFFF"/>
        </w:rPr>
        <w:t>年本部门人均接待费</w:t>
      </w:r>
      <w:r>
        <w:rPr>
          <w:rFonts w:hint="default" w:ascii="Times New Roman" w:hAnsi="Times New Roman" w:eastAsia="方正仿宋_GBK" w:cs="Times New Roman"/>
          <w:kern w:val="0"/>
          <w:sz w:val="32"/>
          <w:szCs w:val="32"/>
          <w:shd w:val="clear" w:fill="FFFFFF"/>
        </w:rPr>
        <w:t>0.00</w:t>
      </w:r>
      <w:r>
        <w:rPr>
          <w:rFonts w:hint="eastAsia" w:ascii="方正仿宋_GBK" w:hAnsi="方正仿宋_GBK" w:eastAsia="方正仿宋_GBK" w:cs="方正仿宋_GBK"/>
          <w:kern w:val="0"/>
          <w:sz w:val="32"/>
          <w:szCs w:val="32"/>
          <w:shd w:val="clear" w:fill="FFFFFF"/>
        </w:rPr>
        <w:t>元，车均购置费</w:t>
      </w:r>
      <w:r>
        <w:rPr>
          <w:rFonts w:hint="default" w:ascii="Times New Roman" w:hAnsi="Times New Roman" w:eastAsia="方正仿宋_GBK" w:cs="Times New Roman"/>
          <w:kern w:val="0"/>
          <w:sz w:val="32"/>
          <w:szCs w:val="32"/>
          <w:shd w:val="clear" w:fill="FFFFFF"/>
        </w:rPr>
        <w:t>0.00</w:t>
      </w:r>
      <w:r>
        <w:rPr>
          <w:rFonts w:hint="eastAsia" w:ascii="方正仿宋_GBK" w:hAnsi="方正仿宋_GBK" w:eastAsia="方正仿宋_GBK" w:cs="方正仿宋_GBK"/>
          <w:kern w:val="0"/>
          <w:sz w:val="32"/>
          <w:szCs w:val="32"/>
          <w:shd w:val="clear" w:fill="FFFFFF"/>
        </w:rPr>
        <w:t>万元，车均维护费</w:t>
      </w:r>
      <w:r>
        <w:rPr>
          <w:rFonts w:hint="default" w:ascii="Times New Roman" w:hAnsi="Times New Roman" w:eastAsia="方正仿宋_GBK" w:cs="Times New Roman"/>
          <w:kern w:val="0"/>
          <w:sz w:val="32"/>
          <w:szCs w:val="32"/>
          <w:shd w:val="clear" w:fill="FFFFFF"/>
        </w:rPr>
        <w:t>0.00</w:t>
      </w:r>
      <w:r>
        <w:rPr>
          <w:rFonts w:hint="eastAsia" w:ascii="方正仿宋_GBK" w:hAnsi="方正仿宋_GBK" w:eastAsia="方正仿宋_GBK" w:cs="方正仿宋_GBK"/>
          <w:kern w:val="0"/>
          <w:sz w:val="32"/>
          <w:szCs w:val="32"/>
          <w:shd w:val="clear" w:fill="FFFFFF"/>
        </w:rPr>
        <w:t>万元。</w:t>
      </w:r>
    </w:p>
    <w:p>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黑体_GBK" w:cs="Times New Roman"/>
          <w:kern w:val="0"/>
          <w:sz w:val="32"/>
          <w:szCs w:val="32"/>
          <w:shd w:val="clear" w:fill="FFFFFF"/>
        </w:rPr>
      </w:pPr>
      <w:r>
        <w:rPr>
          <w:rFonts w:hint="eastAsia" w:ascii="方正黑体_GBK" w:hAnsi="方正黑体_GBK" w:eastAsia="方正黑体_GBK" w:cs="方正黑体_GBK"/>
          <w:kern w:val="0"/>
          <w:sz w:val="32"/>
          <w:szCs w:val="32"/>
          <w:shd w:val="clear" w:fill="FFFFFF"/>
        </w:rPr>
        <w:t>四、其他需要说明的事项</w:t>
      </w:r>
    </w:p>
    <w:p>
      <w:pPr>
        <w:pStyle w:val="20"/>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楷体_GBK" w:cs="Times New Roman"/>
          <w:kern w:val="0"/>
          <w:sz w:val="32"/>
          <w:szCs w:val="32"/>
          <w:shd w:val="clear" w:fill="FFFFFF"/>
        </w:rPr>
      </w:pPr>
      <w:r>
        <w:rPr>
          <w:rFonts w:hint="eastAsia" w:ascii="方正楷体_GBK" w:hAnsi="方正楷体_GBK" w:eastAsia="方正楷体_GBK" w:cs="方正楷体_GBK"/>
          <w:kern w:val="0"/>
          <w:sz w:val="32"/>
          <w:szCs w:val="32"/>
          <w:shd w:val="clear" w:fill="FFFFFF"/>
        </w:rPr>
        <w:t>（一）财政拨款会议费和培训费情况说明</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本年度会议费支出</w:t>
      </w:r>
      <w:r>
        <w:rPr>
          <w:rFonts w:hint="default" w:ascii="Times New Roman" w:hAnsi="Times New Roman" w:eastAsia="方正仿宋_GBK" w:cs="Times New Roman"/>
          <w:kern w:val="0"/>
          <w:sz w:val="32"/>
          <w:szCs w:val="32"/>
          <w:shd w:val="clear" w:fill="FFFFFF"/>
        </w:rPr>
        <w:t>0.06</w:t>
      </w:r>
      <w:r>
        <w:rPr>
          <w:rFonts w:hint="eastAsia" w:ascii="方正仿宋_GBK" w:hAnsi="方正仿宋_GBK" w:eastAsia="方正仿宋_GBK" w:cs="方正仿宋_GBK"/>
          <w:kern w:val="0"/>
          <w:sz w:val="32"/>
          <w:szCs w:val="32"/>
          <w:shd w:val="clear" w:fill="FFFFFF"/>
        </w:rPr>
        <w:t>万元，较上年决算数增加</w:t>
      </w:r>
      <w:r>
        <w:rPr>
          <w:rFonts w:hint="default" w:ascii="Times New Roman" w:hAnsi="Times New Roman" w:eastAsia="方正仿宋_GBK" w:cs="Times New Roman"/>
          <w:kern w:val="0"/>
          <w:sz w:val="32"/>
          <w:szCs w:val="32"/>
          <w:shd w:val="clear" w:fill="FFFFFF"/>
        </w:rPr>
        <w:t>0.06</w:t>
      </w:r>
      <w:r>
        <w:rPr>
          <w:rFonts w:hint="eastAsia" w:ascii="方正仿宋_GBK" w:hAnsi="方正仿宋_GBK" w:eastAsia="方正仿宋_GBK" w:cs="方正仿宋_GBK"/>
          <w:kern w:val="0"/>
          <w:sz w:val="32"/>
          <w:szCs w:val="32"/>
          <w:shd w:val="clear" w:fill="FFFFFF"/>
        </w:rPr>
        <w:t>万元，增长</w:t>
      </w:r>
      <w:r>
        <w:rPr>
          <w:rFonts w:hint="default" w:ascii="Times New Roman" w:hAnsi="Times New Roman" w:eastAsia="方正仿宋_GBK" w:cs="Times New Roman"/>
          <w:kern w:val="0"/>
          <w:sz w:val="32"/>
          <w:szCs w:val="32"/>
          <w:shd w:val="clear" w:fill="FFFFFF"/>
        </w:rPr>
        <w:t>100.0%</w:t>
      </w:r>
      <w:r>
        <w:rPr>
          <w:rFonts w:hint="eastAsia" w:ascii="方正仿宋_GBK" w:hAnsi="方正仿宋_GBK" w:eastAsia="方正仿宋_GBK" w:cs="方正仿宋_GBK"/>
          <w:kern w:val="0"/>
          <w:sz w:val="32"/>
          <w:szCs w:val="32"/>
          <w:shd w:val="clear" w:fill="FFFFFF"/>
        </w:rPr>
        <w:t>，主要原因是为衔接预算管理一体化，乡镇由统一核算改为独立核算，本年度为新增单位，无上年度数据。本年度培训费支出</w:t>
      </w:r>
      <w:r>
        <w:rPr>
          <w:rFonts w:hint="default" w:ascii="Times New Roman" w:hAnsi="Times New Roman" w:eastAsia="方正仿宋_GBK" w:cs="Times New Roman"/>
          <w:kern w:val="0"/>
          <w:sz w:val="32"/>
          <w:szCs w:val="32"/>
          <w:shd w:val="clear" w:fill="FFFFFF"/>
        </w:rPr>
        <w:t>0.31</w:t>
      </w:r>
      <w:r>
        <w:rPr>
          <w:rFonts w:hint="eastAsia" w:ascii="方正仿宋_GBK" w:hAnsi="方正仿宋_GBK" w:eastAsia="方正仿宋_GBK" w:cs="方正仿宋_GBK"/>
          <w:kern w:val="0"/>
          <w:sz w:val="32"/>
          <w:szCs w:val="32"/>
          <w:shd w:val="clear" w:fill="FFFFFF"/>
        </w:rPr>
        <w:t>万元，较上年决算数增加</w:t>
      </w:r>
      <w:r>
        <w:rPr>
          <w:rFonts w:hint="default" w:ascii="Times New Roman" w:hAnsi="Times New Roman" w:eastAsia="方正仿宋_GBK" w:cs="Times New Roman"/>
          <w:kern w:val="0"/>
          <w:sz w:val="32"/>
          <w:szCs w:val="32"/>
          <w:shd w:val="clear" w:fill="FFFFFF"/>
        </w:rPr>
        <w:t>0.31</w:t>
      </w:r>
      <w:r>
        <w:rPr>
          <w:rFonts w:hint="eastAsia" w:ascii="方正仿宋_GBK" w:hAnsi="方正仿宋_GBK" w:eastAsia="方正仿宋_GBK" w:cs="方正仿宋_GBK"/>
          <w:kern w:val="0"/>
          <w:sz w:val="32"/>
          <w:szCs w:val="32"/>
          <w:shd w:val="clear" w:fill="FFFFFF"/>
        </w:rPr>
        <w:t>万元，增长</w:t>
      </w:r>
      <w:r>
        <w:rPr>
          <w:rFonts w:hint="default" w:ascii="Times New Roman" w:hAnsi="Times New Roman" w:eastAsia="方正仿宋_GBK" w:cs="Times New Roman"/>
          <w:kern w:val="0"/>
          <w:sz w:val="32"/>
          <w:szCs w:val="32"/>
          <w:shd w:val="clear" w:fill="FFFFFF"/>
        </w:rPr>
        <w:t>100.0%</w:t>
      </w:r>
      <w:r>
        <w:rPr>
          <w:rFonts w:hint="eastAsia" w:ascii="方正仿宋_GBK" w:hAnsi="方正仿宋_GBK" w:eastAsia="方正仿宋_GBK" w:cs="方正仿宋_GBK"/>
          <w:kern w:val="0"/>
          <w:sz w:val="32"/>
          <w:szCs w:val="32"/>
          <w:shd w:val="clear" w:fill="FFFFFF"/>
        </w:rPr>
        <w:t>，主要原因是为衔接预算管理一体化，乡镇由统一核算改为独立核算，本年度为新增单位，无上年度数据。</w:t>
      </w:r>
    </w:p>
    <w:p>
      <w:pPr>
        <w:pStyle w:val="20"/>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楷体_GBK" w:cs="Times New Roman"/>
          <w:kern w:val="0"/>
          <w:sz w:val="32"/>
          <w:szCs w:val="32"/>
          <w:shd w:val="clear" w:fill="FFFFFF"/>
        </w:rPr>
      </w:pPr>
      <w:r>
        <w:rPr>
          <w:rFonts w:hint="eastAsia" w:ascii="方正楷体_GBK" w:hAnsi="方正楷体_GBK" w:eastAsia="方正楷体_GBK" w:cs="方正楷体_GBK"/>
          <w:kern w:val="0"/>
          <w:sz w:val="32"/>
          <w:szCs w:val="32"/>
          <w:shd w:val="clear" w:fill="FFFFFF"/>
        </w:rPr>
        <w:t>（二）机关运行经费支出情况说明</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按照部门决算列报口径，我单位不在机关运行经费统计范围之内。</w:t>
      </w:r>
    </w:p>
    <w:p>
      <w:pPr>
        <w:pStyle w:val="20"/>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楷体_GBK" w:cs="Times New Roman"/>
          <w:kern w:val="0"/>
          <w:sz w:val="32"/>
          <w:szCs w:val="32"/>
          <w:shd w:val="clear" w:fill="FFFFFF"/>
        </w:rPr>
      </w:pPr>
      <w:r>
        <w:rPr>
          <w:rFonts w:hint="eastAsia" w:ascii="方正楷体_GBK" w:hAnsi="方正楷体_GBK" w:eastAsia="方正楷体_GBK" w:cs="方正楷体_GBK"/>
          <w:kern w:val="0"/>
          <w:sz w:val="32"/>
          <w:szCs w:val="32"/>
          <w:shd w:val="clear" w:fill="FFFFFF"/>
        </w:rPr>
        <w:t>（三）国有资产占用情况说明</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截至</w:t>
      </w:r>
      <w:r>
        <w:rPr>
          <w:rFonts w:hint="default" w:ascii="Times New Roman" w:hAnsi="Times New Roman" w:eastAsia="方正仿宋_GBK" w:cs="Times New Roman"/>
          <w:kern w:val="0"/>
          <w:sz w:val="32"/>
          <w:szCs w:val="32"/>
          <w:shd w:val="clear" w:fill="FFFFFF"/>
        </w:rPr>
        <w:t>2022</w:t>
      </w:r>
      <w:r>
        <w:rPr>
          <w:rFonts w:hint="eastAsia" w:ascii="方正仿宋_GBK" w:hAnsi="方正仿宋_GBK" w:eastAsia="方正仿宋_GBK" w:cs="方正仿宋_GBK"/>
          <w:kern w:val="0"/>
          <w:sz w:val="32"/>
          <w:szCs w:val="32"/>
          <w:shd w:val="clear" w:fill="FFFFFF"/>
        </w:rPr>
        <w:t>年</w:t>
      </w:r>
      <w:r>
        <w:rPr>
          <w:rFonts w:hint="default" w:ascii="Times New Roman" w:hAnsi="Times New Roman" w:eastAsia="方正仿宋_GBK" w:cs="Times New Roman"/>
          <w:kern w:val="0"/>
          <w:sz w:val="32"/>
          <w:szCs w:val="32"/>
          <w:shd w:val="clear" w:fill="FFFFFF"/>
        </w:rPr>
        <w:t>12</w:t>
      </w:r>
      <w:r>
        <w:rPr>
          <w:rFonts w:hint="eastAsia" w:ascii="方正仿宋_GBK" w:hAnsi="方正仿宋_GBK" w:eastAsia="方正仿宋_GBK" w:cs="方正仿宋_GBK"/>
          <w:kern w:val="0"/>
          <w:sz w:val="32"/>
          <w:szCs w:val="32"/>
          <w:shd w:val="clear" w:fill="FFFFFF"/>
        </w:rPr>
        <w:t>月</w:t>
      </w:r>
      <w:r>
        <w:rPr>
          <w:rFonts w:hint="default" w:ascii="Times New Roman" w:hAnsi="Times New Roman" w:eastAsia="方正仿宋_GBK" w:cs="Times New Roman"/>
          <w:kern w:val="0"/>
          <w:sz w:val="32"/>
          <w:szCs w:val="32"/>
          <w:shd w:val="clear" w:fill="FFFFFF"/>
        </w:rPr>
        <w:t>31</w:t>
      </w:r>
      <w:r>
        <w:rPr>
          <w:rFonts w:hint="eastAsia" w:ascii="方正仿宋_GBK" w:hAnsi="方正仿宋_GBK" w:eastAsia="方正仿宋_GBK" w:cs="方正仿宋_GBK"/>
          <w:kern w:val="0"/>
          <w:sz w:val="32"/>
          <w:szCs w:val="32"/>
          <w:shd w:val="clear" w:fill="FFFFFF"/>
        </w:rPr>
        <w:t>日，本部门共有车辆</w:t>
      </w:r>
      <w:r>
        <w:rPr>
          <w:rFonts w:hint="default" w:ascii="Times New Roman" w:hAnsi="Times New Roman" w:eastAsia="方正仿宋_GBK" w:cs="Times New Roman"/>
          <w:kern w:val="0"/>
          <w:sz w:val="32"/>
          <w:szCs w:val="32"/>
          <w:shd w:val="clear" w:fill="FFFFFF"/>
        </w:rPr>
        <w:t>0</w:t>
      </w:r>
      <w:r>
        <w:rPr>
          <w:rFonts w:hint="eastAsia" w:ascii="方正仿宋_GBK" w:hAnsi="方正仿宋_GBK" w:eastAsia="方正仿宋_GBK" w:cs="方正仿宋_GBK"/>
          <w:kern w:val="0"/>
          <w:sz w:val="32"/>
          <w:szCs w:val="32"/>
          <w:shd w:val="clear" w:fill="FFFFFF"/>
        </w:rPr>
        <w:t>辆，其中，副部（省）级及以上领导用车</w:t>
      </w:r>
      <w:r>
        <w:rPr>
          <w:rFonts w:hint="default" w:ascii="Times New Roman" w:hAnsi="Times New Roman" w:eastAsia="方正仿宋_GBK" w:cs="Times New Roman"/>
          <w:kern w:val="0"/>
          <w:sz w:val="32"/>
          <w:szCs w:val="32"/>
          <w:shd w:val="clear" w:fill="FFFFFF"/>
        </w:rPr>
        <w:t>0</w:t>
      </w:r>
      <w:r>
        <w:rPr>
          <w:rFonts w:hint="eastAsia" w:ascii="方正仿宋_GBK" w:hAnsi="方正仿宋_GBK" w:eastAsia="方正仿宋_GBK" w:cs="方正仿宋_GBK"/>
          <w:kern w:val="0"/>
          <w:sz w:val="32"/>
          <w:szCs w:val="32"/>
          <w:shd w:val="clear" w:fill="FFFFFF"/>
        </w:rPr>
        <w:t>辆、主要领导干部用车</w:t>
      </w:r>
      <w:r>
        <w:rPr>
          <w:rFonts w:hint="default" w:ascii="Times New Roman" w:hAnsi="Times New Roman" w:eastAsia="方正仿宋_GBK" w:cs="Times New Roman"/>
          <w:kern w:val="0"/>
          <w:sz w:val="32"/>
          <w:szCs w:val="32"/>
          <w:shd w:val="clear" w:fill="FFFFFF"/>
        </w:rPr>
        <w:t>0</w:t>
      </w:r>
      <w:r>
        <w:rPr>
          <w:rFonts w:hint="eastAsia" w:ascii="方正仿宋_GBK" w:hAnsi="方正仿宋_GBK" w:eastAsia="方正仿宋_GBK" w:cs="方正仿宋_GBK"/>
          <w:kern w:val="0"/>
          <w:sz w:val="32"/>
          <w:szCs w:val="32"/>
          <w:shd w:val="clear" w:fill="FFFFFF"/>
        </w:rPr>
        <w:t>辆、机要通信用车</w:t>
      </w:r>
      <w:r>
        <w:rPr>
          <w:rFonts w:hint="default" w:ascii="Times New Roman" w:hAnsi="Times New Roman" w:eastAsia="方正仿宋_GBK" w:cs="Times New Roman"/>
          <w:kern w:val="0"/>
          <w:sz w:val="32"/>
          <w:szCs w:val="32"/>
          <w:shd w:val="clear" w:fill="FFFFFF"/>
        </w:rPr>
        <w:t>0</w:t>
      </w:r>
      <w:r>
        <w:rPr>
          <w:rFonts w:hint="eastAsia" w:ascii="方正仿宋_GBK" w:hAnsi="方正仿宋_GBK" w:eastAsia="方正仿宋_GBK" w:cs="方正仿宋_GBK"/>
          <w:kern w:val="0"/>
          <w:sz w:val="32"/>
          <w:szCs w:val="32"/>
          <w:shd w:val="clear" w:fill="FFFFFF"/>
        </w:rPr>
        <w:t>辆、应急保障用车</w:t>
      </w:r>
      <w:r>
        <w:rPr>
          <w:rFonts w:hint="default" w:ascii="Times New Roman" w:hAnsi="Times New Roman" w:eastAsia="方正仿宋_GBK" w:cs="Times New Roman"/>
          <w:kern w:val="0"/>
          <w:sz w:val="32"/>
          <w:szCs w:val="32"/>
          <w:shd w:val="clear" w:fill="FFFFFF"/>
        </w:rPr>
        <w:t>0</w:t>
      </w:r>
      <w:r>
        <w:rPr>
          <w:rFonts w:hint="eastAsia" w:ascii="方正仿宋_GBK" w:hAnsi="方正仿宋_GBK" w:eastAsia="方正仿宋_GBK" w:cs="方正仿宋_GBK"/>
          <w:kern w:val="0"/>
          <w:sz w:val="32"/>
          <w:szCs w:val="32"/>
          <w:shd w:val="clear" w:fill="FFFFFF"/>
        </w:rPr>
        <w:t>辆、执法执勤用车</w:t>
      </w:r>
      <w:r>
        <w:rPr>
          <w:rFonts w:hint="default" w:ascii="Times New Roman" w:hAnsi="Times New Roman" w:eastAsia="方正仿宋_GBK" w:cs="Times New Roman"/>
          <w:kern w:val="0"/>
          <w:sz w:val="32"/>
          <w:szCs w:val="32"/>
          <w:shd w:val="clear" w:fill="FFFFFF"/>
        </w:rPr>
        <w:t>0</w:t>
      </w:r>
      <w:r>
        <w:rPr>
          <w:rFonts w:hint="eastAsia" w:ascii="方正仿宋_GBK" w:hAnsi="方正仿宋_GBK" w:eastAsia="方正仿宋_GBK" w:cs="方正仿宋_GBK"/>
          <w:kern w:val="0"/>
          <w:sz w:val="32"/>
          <w:szCs w:val="32"/>
          <w:shd w:val="clear" w:fill="FFFFFF"/>
        </w:rPr>
        <w:t>辆，特种专业技术用车</w:t>
      </w:r>
      <w:r>
        <w:rPr>
          <w:rFonts w:hint="default" w:ascii="Times New Roman" w:hAnsi="Times New Roman" w:eastAsia="方正仿宋_GBK" w:cs="Times New Roman"/>
          <w:kern w:val="0"/>
          <w:sz w:val="32"/>
          <w:szCs w:val="32"/>
          <w:shd w:val="clear" w:fill="FFFFFF"/>
        </w:rPr>
        <w:t>0</w:t>
      </w:r>
      <w:r>
        <w:rPr>
          <w:rFonts w:hint="eastAsia" w:ascii="方正仿宋_GBK" w:hAnsi="方正仿宋_GBK" w:eastAsia="方正仿宋_GBK" w:cs="方正仿宋_GBK"/>
          <w:kern w:val="0"/>
          <w:sz w:val="32"/>
          <w:szCs w:val="32"/>
          <w:shd w:val="clear" w:fill="FFFFFF"/>
        </w:rPr>
        <w:t>辆，离退休干部用车</w:t>
      </w:r>
      <w:r>
        <w:rPr>
          <w:rFonts w:hint="default" w:ascii="Times New Roman" w:hAnsi="Times New Roman" w:eastAsia="方正仿宋_GBK" w:cs="Times New Roman"/>
          <w:kern w:val="0"/>
          <w:sz w:val="32"/>
          <w:szCs w:val="32"/>
          <w:shd w:val="clear" w:fill="FFFFFF"/>
        </w:rPr>
        <w:t>0</w:t>
      </w:r>
      <w:r>
        <w:rPr>
          <w:rFonts w:hint="eastAsia" w:ascii="方正仿宋_GBK" w:hAnsi="方正仿宋_GBK" w:eastAsia="方正仿宋_GBK" w:cs="方正仿宋_GBK"/>
          <w:kern w:val="0"/>
          <w:sz w:val="32"/>
          <w:szCs w:val="32"/>
          <w:shd w:val="clear" w:fill="FFFFFF"/>
        </w:rPr>
        <w:t>辆，其他用车</w:t>
      </w:r>
      <w:r>
        <w:rPr>
          <w:rFonts w:hint="default" w:ascii="Times New Roman" w:hAnsi="Times New Roman" w:eastAsia="方正仿宋_GBK" w:cs="Times New Roman"/>
          <w:kern w:val="0"/>
          <w:sz w:val="32"/>
          <w:szCs w:val="32"/>
          <w:shd w:val="clear" w:fill="FFFFFF"/>
        </w:rPr>
        <w:t>0</w:t>
      </w:r>
      <w:r>
        <w:rPr>
          <w:rFonts w:hint="eastAsia" w:ascii="方正仿宋_GBK" w:hAnsi="方正仿宋_GBK" w:eastAsia="方正仿宋_GBK" w:cs="方正仿宋_GBK"/>
          <w:kern w:val="0"/>
          <w:sz w:val="32"/>
          <w:szCs w:val="32"/>
          <w:shd w:val="clear" w:fill="FFFFFF"/>
        </w:rPr>
        <w:t>辆，单价</w:t>
      </w:r>
      <w:r>
        <w:rPr>
          <w:rFonts w:hint="default" w:ascii="Times New Roman" w:hAnsi="Times New Roman" w:eastAsia="方正仿宋_GBK" w:cs="Times New Roman"/>
          <w:kern w:val="0"/>
          <w:sz w:val="32"/>
          <w:szCs w:val="32"/>
          <w:shd w:val="clear" w:fill="FFFFFF"/>
        </w:rPr>
        <w:t>100</w:t>
      </w:r>
      <w:r>
        <w:rPr>
          <w:rFonts w:hint="eastAsia" w:ascii="方正仿宋_GBK" w:hAnsi="方正仿宋_GBK" w:eastAsia="方正仿宋_GBK" w:cs="方正仿宋_GBK"/>
          <w:kern w:val="0"/>
          <w:sz w:val="32"/>
          <w:szCs w:val="32"/>
          <w:shd w:val="clear" w:fill="FFFFFF"/>
        </w:rPr>
        <w:t>万元（含）以上设备（不含车辆）</w:t>
      </w:r>
      <w:r>
        <w:rPr>
          <w:rFonts w:hint="default" w:ascii="Times New Roman" w:hAnsi="Times New Roman" w:eastAsia="方正仿宋_GBK" w:cs="Times New Roman"/>
          <w:kern w:val="0"/>
          <w:sz w:val="32"/>
          <w:szCs w:val="32"/>
          <w:shd w:val="clear" w:fill="FFFFFF"/>
        </w:rPr>
        <w:t>0</w:t>
      </w:r>
      <w:r>
        <w:rPr>
          <w:rFonts w:hint="eastAsia" w:ascii="方正仿宋_GBK" w:hAnsi="方正仿宋_GBK" w:eastAsia="方正仿宋_GBK" w:cs="方正仿宋_GBK"/>
          <w:kern w:val="0"/>
          <w:sz w:val="32"/>
          <w:szCs w:val="32"/>
          <w:shd w:val="clear" w:fill="FFFFFF"/>
        </w:rPr>
        <w:t>台（套）。</w:t>
      </w:r>
    </w:p>
    <w:p>
      <w:pPr>
        <w:pStyle w:val="20"/>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楷体_GBK" w:cs="Times New Roman"/>
          <w:kern w:val="0"/>
          <w:sz w:val="32"/>
          <w:szCs w:val="32"/>
          <w:shd w:val="clear" w:fill="FFFFFF"/>
        </w:rPr>
      </w:pPr>
      <w:r>
        <w:rPr>
          <w:rFonts w:hint="eastAsia" w:ascii="方正楷体_GBK" w:hAnsi="方正楷体_GBK" w:eastAsia="方正楷体_GBK" w:cs="方正楷体_GBK"/>
          <w:kern w:val="0"/>
          <w:sz w:val="32"/>
          <w:szCs w:val="32"/>
          <w:shd w:val="clear" w:fill="FFFFFF"/>
        </w:rPr>
        <w:t>（四）政府采购支出说明</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2022</w:t>
      </w:r>
      <w:r>
        <w:rPr>
          <w:rFonts w:hint="eastAsia" w:ascii="方正仿宋_GBK" w:hAnsi="方正仿宋_GBK" w:eastAsia="方正仿宋_GBK" w:cs="方正仿宋_GBK"/>
          <w:kern w:val="0"/>
          <w:sz w:val="32"/>
          <w:szCs w:val="32"/>
          <w:shd w:val="clear" w:fill="FFFFFF"/>
        </w:rPr>
        <w:t>年度我单位未发生政府采购事项，无相关经费支出。</w:t>
      </w:r>
    </w:p>
    <w:p>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黑体_GBK" w:cs="Times New Roman"/>
          <w:kern w:val="0"/>
          <w:sz w:val="32"/>
          <w:szCs w:val="32"/>
          <w:shd w:val="clear" w:fill="FFFFFF"/>
        </w:rPr>
      </w:pPr>
      <w:r>
        <w:rPr>
          <w:rFonts w:hint="eastAsia" w:ascii="方正黑体_GBK" w:hAnsi="方正黑体_GBK" w:eastAsia="方正黑体_GBK" w:cs="方正黑体_GBK"/>
          <w:kern w:val="0"/>
          <w:sz w:val="32"/>
          <w:szCs w:val="32"/>
          <w:shd w:val="clear" w:fill="FFFFFF"/>
        </w:rPr>
        <w:t>五、预算绩效管理情况说明</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本单位为通惠街道办事处下属二级预算单位，</w:t>
      </w:r>
      <w:r>
        <w:rPr>
          <w:rFonts w:hint="default" w:ascii="Times New Roman" w:hAnsi="Times New Roman" w:eastAsia="方正仿宋_GBK" w:cs="Times New Roman"/>
          <w:kern w:val="0"/>
          <w:sz w:val="32"/>
          <w:szCs w:val="32"/>
          <w:shd w:val="clear" w:fill="FFFFFF"/>
        </w:rPr>
        <w:t>2022</w:t>
      </w:r>
      <w:r>
        <w:rPr>
          <w:rFonts w:hint="eastAsia" w:ascii="方正仿宋_GBK" w:hAnsi="方正仿宋_GBK" w:eastAsia="方正仿宋_GBK" w:cs="方正仿宋_GBK"/>
          <w:kern w:val="0"/>
          <w:sz w:val="32"/>
          <w:szCs w:val="32"/>
          <w:shd w:val="clear" w:fill="FFFFFF"/>
        </w:rPr>
        <w:t>年度无项目支出，未开展预算绩效管理。</w:t>
      </w:r>
    </w:p>
    <w:p>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黑体_GBK" w:cs="Times New Roman"/>
          <w:kern w:val="0"/>
          <w:sz w:val="32"/>
          <w:szCs w:val="32"/>
          <w:shd w:val="clear" w:fill="FFFFFF"/>
        </w:rPr>
      </w:pPr>
      <w:r>
        <w:rPr>
          <w:rFonts w:hint="eastAsia" w:ascii="方正黑体_GBK" w:hAnsi="方正黑体_GBK" w:eastAsia="方正黑体_GBK" w:cs="方正黑体_GBK"/>
          <w:kern w:val="0"/>
          <w:sz w:val="32"/>
          <w:szCs w:val="32"/>
          <w:shd w:val="clear" w:fill="FFFFFF"/>
        </w:rPr>
        <w:t>六、专业名词解释</w:t>
      </w:r>
    </w:p>
    <w:p>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黑体_GBK" w:cs="Times New Roman"/>
          <w:kern w:val="0"/>
          <w:sz w:val="32"/>
          <w:szCs w:val="32"/>
          <w:shd w:val="clear" w:fill="FFFFFF"/>
        </w:rPr>
      </w:pPr>
      <w:r>
        <w:rPr>
          <w:rFonts w:hint="eastAsia" w:ascii="Times New Roman" w:hAnsi="Times New Roman" w:eastAsia="方正黑体_GBK" w:cs="Times New Roman"/>
          <w:kern w:val="0"/>
          <w:sz w:val="32"/>
          <w:szCs w:val="32"/>
          <w:shd w:val="clear" w:fill="FFFFFF"/>
        </w:rPr>
        <w:t xml:space="preserve"> </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（一）财政拨款收入：指本年度从本级财政部门取得的财政拨款，包括一般公共预算财政拨款和政府性基金预算财政拨款。</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（二）事业收入：指事业单位开展专业业务活动及其辅助活动取得的现金流入；事业单位收到的财政专户实际核拨的教育收费等资金在此反映。</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（三）经营收入：指事业单位在专业业务活动及其辅助活动之外开展非独立核算经营活动取得的现金流入。</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四）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（五）使用非财政拨款结余：指单位在当年的“财政拨款收入”、“事业收入”、“经营收入”、“其他收入”等不足以安排当年支出的情况下，使用以前年度积累的非财政拨款结余弥补本年度收支缺口的资金。</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（六）年初结转和结余：指单位上年结转本年使用的基本支出结转、项目支出结转和结余、经营结余。</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（七）结余分配：指单位按照国家有关规定，缴纳所得税、提取专用基金、转入非财政拨款结余等当年结余的分配情况。</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（八）年末结转和结余：指单位结转下年的基本支出结转、项目支出结转和结余、经营结余。</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（十）项目支出：指在基本支出之外为完成特定行政任务和事业发展目标所发生的支出。</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（十一）经营支出：指事业单位在专业业务活动及其辅助活动之外开展非独立核算经营活动发生的支出。</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十二）“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十三）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（十四）工资福利支出（支出经济分类科目类级）：反映单位开支的在职职工和编制外长期聘用人员的各类劳动报酬，以及为上述人员缴纳的各项社会保险费等。</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（十五）商品和服务支出（支出经济分类科目类级）：反映单位购买商品和服务的支出（不包括用于购置固定资产的支出、战略性和应急储备支出）。</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（十六）对个人和家庭的补助（支出经济分类科目类级）：反映用于对个人和家庭的补助支出。</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十七）其他资本性支出（支出经济分类科目类级）：反映非各级发展与改革部门集中安排的用于购置固定资产、战略性和应急性储备、土地和无形资产，以及构建基础设施、大型修缮和财政支持企业更新改造所发生的支出。</w:t>
      </w:r>
    </w:p>
    <w:p>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黑体_GBK" w:cs="Times New Roman"/>
          <w:kern w:val="0"/>
          <w:sz w:val="32"/>
          <w:szCs w:val="32"/>
          <w:shd w:val="clear" w:fill="FFFFFF"/>
        </w:rPr>
      </w:pPr>
      <w:r>
        <w:rPr>
          <w:rFonts w:hint="eastAsia" w:ascii="方正黑体_GBK" w:hAnsi="方正黑体_GBK" w:eastAsia="方正黑体_GBK" w:cs="方正黑体_GBK"/>
          <w:kern w:val="0"/>
          <w:sz w:val="32"/>
          <w:szCs w:val="32"/>
          <w:shd w:val="clear" w:fill="FFFFFF"/>
        </w:rPr>
        <w:t>七、决算公开联系方式及信息反馈渠道</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default"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朱梦婷</w:t>
      </w:r>
      <w:r>
        <w:rPr>
          <w:rFonts w:hint="default" w:ascii="Times New Roman" w:hAnsi="Times New Roman" w:eastAsia="方正仿宋_GBK" w:cs="Times New Roman"/>
          <w:kern w:val="0"/>
          <w:sz w:val="32"/>
          <w:szCs w:val="32"/>
          <w:shd w:val="clear" w:fill="FFFFFF"/>
        </w:rPr>
        <w:t xml:space="preserve">   023-48882728</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w:t>
      </w:r>
    </w:p>
    <w:sectPr>
      <w:pgSz w:w="11915" w:h="16851"/>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1Y2ZhZjUzMmMwOTEyMjZkYzM4ODMyNTY5ODBhYzQifQ=="/>
  </w:docVars>
  <w:rsids>
    <w:rsidRoot w:val="00000000"/>
    <w:rsid w:val="280576EE"/>
    <w:rsid w:val="48BF78B7"/>
    <w:rsid w:val="6DCE68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99"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unhideWhenUsed/>
    <w:uiPriority w:val="99"/>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2">
    <w:name w:val="heading 1"/>
    <w:basedOn w:val="1"/>
    <w:next w:val="1"/>
    <w:qFormat/>
    <w:uiPriority w:val="0"/>
    <w:pPr>
      <w:spacing w:before="0" w:beforeAutospacing="1" w:after="0" w:afterAutospacing="1"/>
      <w:ind w:left="0" w:right="0"/>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spacing w:before="0" w:beforeAutospacing="1" w:after="0" w:afterAutospacing="1"/>
      <w:ind w:left="0" w:right="0"/>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spacing w:before="0" w:beforeAutospacing="1" w:after="0" w:afterAutospacing="1"/>
      <w:ind w:left="0" w:right="0"/>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0"/>
    <w:pPr>
      <w:spacing w:before="0" w:beforeAutospacing="1" w:after="0" w:afterAutospacing="1"/>
      <w:ind w:left="0" w:right="0"/>
      <w:jc w:val="left"/>
    </w:pPr>
    <w:rPr>
      <w:rFonts w:hint="eastAsia" w:ascii="宋体" w:hAnsi="宋体" w:eastAsia="宋体" w:cs="宋体"/>
      <w:b/>
      <w:bCs/>
      <w:kern w:val="0"/>
      <w:sz w:val="24"/>
      <w:szCs w:val="24"/>
      <w:lang w:val="en-US" w:eastAsia="zh-CN" w:bidi="ar"/>
    </w:rPr>
  </w:style>
  <w:style w:type="paragraph" w:styleId="6">
    <w:name w:val="heading 5"/>
    <w:basedOn w:val="1"/>
    <w:next w:val="1"/>
    <w:qFormat/>
    <w:uiPriority w:val="0"/>
    <w:pPr>
      <w:spacing w:before="0" w:beforeAutospacing="1" w:after="0" w:afterAutospacing="1"/>
      <w:ind w:left="0" w:right="0"/>
      <w:jc w:val="left"/>
    </w:pPr>
    <w:rPr>
      <w:rFonts w:hint="eastAsia" w:ascii="宋体" w:hAnsi="宋体" w:eastAsia="宋体" w:cs="宋体"/>
      <w:b/>
      <w:bCs/>
      <w:kern w:val="0"/>
      <w:sz w:val="20"/>
      <w:szCs w:val="20"/>
      <w:lang w:val="en-US" w:eastAsia="zh-CN" w:bidi="ar"/>
    </w:rPr>
  </w:style>
  <w:style w:type="paragraph" w:styleId="7">
    <w:name w:val="heading 6"/>
    <w:basedOn w:val="1"/>
    <w:next w:val="1"/>
    <w:qFormat/>
    <w:uiPriority w:val="0"/>
    <w:pPr>
      <w:spacing w:before="0" w:beforeAutospacing="1" w:after="0" w:afterAutospacing="1"/>
      <w:ind w:left="0" w:right="0"/>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nhideWhenUsed/>
    <w:uiPriority w:val="99"/>
  </w:style>
  <w:style w:type="table" w:default="1" w:styleId="10">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12">
    <w:name w:val="普通(网站) Char"/>
    <w:basedOn w:val="1"/>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13">
    <w:name w:val="10"/>
    <w:basedOn w:val="11"/>
    <w:uiPriority w:val="0"/>
    <w:rPr>
      <w:rFonts w:hint="default" w:ascii="Times New Roman" w:hAnsi="Times New Roman" w:cs="Times New Roman"/>
    </w:rPr>
  </w:style>
  <w:style w:type="character" w:customStyle="1" w:styleId="14">
    <w:name w:val="15"/>
    <w:basedOn w:val="11"/>
    <w:uiPriority w:val="0"/>
    <w:rPr>
      <w:rFonts w:hint="default" w:ascii="Times New Roman" w:hAnsi="Times New Roman" w:eastAsia="方正仿宋_GBK" w:cs="Times New Roman"/>
    </w:rPr>
  </w:style>
  <w:style w:type="character" w:customStyle="1" w:styleId="15">
    <w:name w:val="16"/>
    <w:basedOn w:val="11"/>
    <w:uiPriority w:val="0"/>
    <w:rPr>
      <w:rFonts w:hint="default" w:ascii="Times New Roman" w:hAnsi="Times New Roman" w:cs="Times New Roman"/>
    </w:rPr>
  </w:style>
  <w:style w:type="character" w:customStyle="1" w:styleId="16">
    <w:name w:val="17"/>
    <w:basedOn w:val="11"/>
    <w:uiPriority w:val="0"/>
    <w:rPr>
      <w:rFonts w:hint="default" w:ascii="Times New Roman" w:hAnsi="Times New Roman" w:cs="Times New Roman"/>
      <w:b/>
      <w:bCs/>
    </w:rPr>
  </w:style>
  <w:style w:type="paragraph" w:customStyle="1" w:styleId="17">
    <w:name w:val="公文正文"/>
    <w:basedOn w:val="18"/>
    <w:uiPriority w:val="0"/>
    <w:pPr>
      <w:shd w:val="clear" w:fill="FFFFFF"/>
      <w:spacing w:before="0" w:beforeAutospacing="0" w:after="0" w:afterAutospacing="1" w:line="600" w:lineRule="exact"/>
      <w:ind w:left="0" w:right="0" w:firstLine="880" w:firstLineChars="200"/>
      <w:jc w:val="left"/>
    </w:pPr>
    <w:rPr>
      <w:rFonts w:hint="eastAsia" w:ascii="Times New Roman" w:hAnsi="Times New Roman" w:eastAsia="方正仿宋_GBK" w:cs="Times New Roman"/>
      <w:kern w:val="0"/>
      <w:sz w:val="32"/>
      <w:szCs w:val="32"/>
      <w:shd w:val="clear" w:fill="auto"/>
      <w:lang w:val="en-US" w:eastAsia="zh-CN" w:bidi="ar"/>
    </w:rPr>
  </w:style>
  <w:style w:type="paragraph" w:customStyle="1" w:styleId="18">
    <w:name w:val="一级标题"/>
    <w:basedOn w:val="1"/>
    <w:uiPriority w:val="0"/>
    <w:pPr>
      <w:shd w:val="clear" w:fill="FFFFFF"/>
      <w:spacing w:before="0" w:beforeAutospacing="0" w:after="0" w:afterAutospacing="1" w:line="600" w:lineRule="atLeast"/>
      <w:ind w:left="0" w:right="0" w:firstLine="880" w:firstLineChars="200"/>
      <w:jc w:val="left"/>
    </w:pPr>
    <w:rPr>
      <w:rFonts w:hint="eastAsia" w:ascii="Times New Roman" w:hAnsi="Times New Roman" w:eastAsia="方正黑体_GBK" w:cs="Times New Roman"/>
      <w:kern w:val="0"/>
      <w:sz w:val="32"/>
      <w:szCs w:val="32"/>
      <w:lang w:val="en-US" w:eastAsia="zh-CN" w:bidi="ar"/>
    </w:rPr>
  </w:style>
  <w:style w:type="paragraph" w:customStyle="1" w:styleId="19">
    <w:name w:val="HTML 预设格式 Char"/>
    <w:basedOn w:val="1"/>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20">
    <w:name w:val="二级标题"/>
    <w:basedOn w:val="1"/>
    <w:next w:val="1"/>
    <w:uiPriority w:val="0"/>
    <w:pPr>
      <w:shd w:val="clear" w:fill="FFFFFF"/>
      <w:spacing w:before="0" w:beforeAutospacing="0" w:after="0" w:afterAutospacing="1" w:line="600" w:lineRule="exact"/>
      <w:ind w:left="0" w:right="0" w:firstLine="880" w:firstLineChars="200"/>
      <w:jc w:val="left"/>
    </w:pPr>
    <w:rPr>
      <w:rFonts w:hint="eastAsia" w:ascii="Times New Roman" w:hAnsi="Times New Roman" w:eastAsia="方正楷体_GBK" w:cs="Times New Roman"/>
      <w:kern w:val="0"/>
      <w:sz w:val="32"/>
      <w:szCs w:val="32"/>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Lines>1</Lines>
  <Paragraphs>1</Paragraphs>
  <TotalTime>0</TotalTime>
  <ScaleCrop>false</ScaleCrop>
  <LinksUpToDate>false</LinksUpToDate>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2023-10-26T08:34:00Z</dcterms:created>
  <dc:creator>Data</dc:creator>
  <cp:lastModifiedBy>asus</cp:lastModifiedBy>
  <dcterms:modified xsi:type="dcterms:W3CDTF">2023-10-26T08:37:30Z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363840A30EE94A2ABF52E1545E3DD26A_13</vt:lpwstr>
  </property>
</Properties>
</file>