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541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6" w:afterAutospacing="0" w:line="576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5"/>
          <w:rFonts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重庆市綦江区三角镇人民政府</w:t>
      </w:r>
    </w:p>
    <w:p w14:paraId="705BA8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6" w:afterAutospacing="0" w:line="576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年政府信息公开工作年度报告</w:t>
      </w:r>
    </w:p>
    <w:p w14:paraId="7922F85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本年度报告依据《政府信息公开条例》第五十条、《国务院办公厅政府信息与政务公开办公室关于印发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中华人民共和国政府信息公开工作年度报告格式的通知》（国办公开办函〔2021〕30号）及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重庆市綦江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区人民政府信息公开相关规定的要求编制，全文包括政府信息公开工作的总体情况、主动公开政府信息情况、收到和处理政府信息公开申请情况、政府信息公开行政复议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行政诉讼情况、存在的主要问题及改进情况、其他需要报告的事项等六个部分组成。报告中所列数据的统计期限自2024年1月1日起至2024年12月31日止。如对报告有任何疑问，请与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綦江区三角镇人民政府联系（地址：重庆市綦江区三角镇向阳街12号，邮编：401428，电话（传真）：023-48400009）。</w:t>
      </w:r>
    </w:p>
    <w:p w14:paraId="49A656E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总体情况</w:t>
      </w:r>
    </w:p>
    <w:p w14:paraId="7F65AA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（一）主动公开</w:t>
      </w:r>
    </w:p>
    <w:p w14:paraId="2BD3C3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0000FF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2024年，我镇认真贯彻落实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《政府信息公开条例》</w:t>
      </w:r>
      <w:r>
        <w:rPr>
          <w:rFonts w:hint="eastAsia" w:ascii="Times New Roman" w:hAnsi="Times New Roman" w:eastAsia="方正仿宋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，结合信息公开年度重点工作及重点领域，进一步健全工作机制，规范政务公开形式和内容。通过面向社会公众，深化政务公开，优化政务服务，强化交流互动，围绕保障公众知情权、表达权、参与权、监督权方面，切实将政府信息公开作为长期的动态工作落到实处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2024年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我镇主动公开公布政府工作动态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54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条，政策文件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条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公示公告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条，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重点领域公示129条，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财政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预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算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条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决算9条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。</w:t>
      </w:r>
      <w:r>
        <w:rPr>
          <w:rFonts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镇政府微信公众号公开动态类信息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46期151篇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2B7049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（二）依申请公开</w:t>
      </w:r>
    </w:p>
    <w:p w14:paraId="699740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20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年，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三角镇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未收到依申请公开件，未存在因政府信息公开工作被申请行政复议、提起行政诉讼情况。</w:t>
      </w:r>
    </w:p>
    <w:p w14:paraId="4B265B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（三）政府信息管理</w:t>
      </w:r>
    </w:p>
    <w:p w14:paraId="06EF7F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强化组织领导，完善政府信息管理工作机制，明确信息公开工作分管领导，切实落实“主要领导亲自抓，分管领导具体抓，职能办公室抓落实”的工作机制。进一步规范政府信息管理工作，建立健全政府信息发布协调制度，加强政府信息公开保密审查力度，推进政府信息公开动态调整制度，保证各栏目信息及时准确、动态更新。</w:t>
      </w:r>
    </w:p>
    <w:p w14:paraId="2B9273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（四）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政府信息公开平台建设</w:t>
      </w:r>
    </w:p>
    <w:p w14:paraId="740EFB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以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三角镇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人民政府网站为政务公开的基本途径和方式，确保信息内容准确、发布规范、更新及时。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通过便民服务大厅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政务公开专区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和辖区各行政村的公开栏等平台公开信息，充分运用“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秀美三角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”微信公众号发布政府工作动态、政府规范性信息及政策解读，并通过各种媒体及新闻宣传稿的形式就公众关注热点或重大舆情，进行及时、准确、权威地回应。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加强政务新媒体平台建设和管理，严格信息采集、审核、发布等程序，落实专人管理、运营和维护，确保运转有序、安全可控。</w:t>
      </w:r>
    </w:p>
    <w:p w14:paraId="78006E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（五）</w:t>
      </w:r>
      <w:r>
        <w:rPr>
          <w:rFonts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监督保障</w:t>
      </w:r>
    </w:p>
    <w:p w14:paraId="3FD0F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b/>
          <w:bCs/>
          <w:color w:val="auto"/>
          <w:sz w:val="32"/>
          <w:szCs w:val="32"/>
        </w:rPr>
        <w:t>一是</w:t>
      </w:r>
      <w:r>
        <w:rPr>
          <w:rFonts w:hint="default" w:ascii="Times New Roman" w:hAnsi="Times New Roman" w:eastAsia="方正仿宋_GBK"/>
          <w:color w:val="auto"/>
          <w:sz w:val="32"/>
          <w:szCs w:val="32"/>
        </w:rPr>
        <w:t>建立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三角镇</w:t>
      </w:r>
      <w:r>
        <w:rPr>
          <w:rFonts w:hint="default" w:ascii="Times New Roman" w:hAnsi="Times New Roman" w:eastAsia="方正仿宋_GBK"/>
          <w:color w:val="auto"/>
          <w:sz w:val="32"/>
          <w:szCs w:val="32"/>
        </w:rPr>
        <w:t>信息公开工作制度，完善政府信息公开流程，落实到相关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板块</w:t>
      </w:r>
      <w:r>
        <w:rPr>
          <w:rFonts w:hint="default" w:ascii="Times New Roman" w:hAnsi="Times New Roman" w:eastAsia="方正仿宋_GBK"/>
          <w:color w:val="auto"/>
          <w:sz w:val="32"/>
          <w:szCs w:val="32"/>
        </w:rPr>
        <w:t>相关责任人，确保信息公开工作规范开展。</w:t>
      </w:r>
      <w:r>
        <w:rPr>
          <w:rFonts w:hint="default" w:ascii="Times New Roman" w:hAnsi="Times New Roman" w:eastAsia="方正仿宋_GBK"/>
          <w:b/>
          <w:bCs/>
          <w:color w:val="auto"/>
          <w:sz w:val="32"/>
          <w:szCs w:val="32"/>
        </w:rPr>
        <w:t>二是</w:t>
      </w:r>
      <w:r>
        <w:rPr>
          <w:rFonts w:hint="default" w:ascii="Times New Roman" w:hAnsi="Times New Roman" w:eastAsia="方正仿宋_GBK"/>
          <w:color w:val="auto"/>
          <w:sz w:val="32"/>
          <w:szCs w:val="32"/>
        </w:rPr>
        <w:t>进一步强化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镇各板块间</w:t>
      </w:r>
      <w:r>
        <w:rPr>
          <w:rFonts w:hint="default" w:ascii="Times New Roman" w:hAnsi="Times New Roman" w:eastAsia="方正仿宋_GBK"/>
          <w:color w:val="auto"/>
          <w:sz w:val="32"/>
          <w:szCs w:val="32"/>
        </w:rPr>
        <w:t>沟通协调，通过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渝快政</w:t>
      </w:r>
      <w:r>
        <w:rPr>
          <w:rFonts w:hint="default" w:ascii="Times New Roman" w:hAnsi="Times New Roman" w:eastAsia="方正仿宋_GBK"/>
          <w:color w:val="auto"/>
          <w:sz w:val="32"/>
          <w:szCs w:val="32"/>
        </w:rPr>
        <w:t>工作群和业务培训，加强日常交流，对于依申请公开疑难件，坚持联席会议制度，从而提高答复内容规范性和准确性。</w:t>
      </w:r>
      <w:r>
        <w:rPr>
          <w:rFonts w:hint="default" w:ascii="Times New Roman" w:hAnsi="Times New Roman" w:eastAsia="方正仿宋_GBK"/>
          <w:b/>
          <w:bCs/>
          <w:color w:val="auto"/>
          <w:sz w:val="32"/>
          <w:szCs w:val="32"/>
        </w:rPr>
        <w:t>三是</w:t>
      </w:r>
      <w:r>
        <w:rPr>
          <w:rFonts w:hint="default" w:ascii="Times New Roman" w:hAnsi="Times New Roman" w:eastAsia="方正仿宋_GBK"/>
          <w:color w:val="auto"/>
          <w:sz w:val="32"/>
          <w:szCs w:val="32"/>
        </w:rPr>
        <w:t>把与群众联系密切的领域、行政执法领域和涉及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/>
          <w:color w:val="auto"/>
          <w:sz w:val="32"/>
          <w:szCs w:val="32"/>
        </w:rPr>
        <w:t>权、钱、人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/>
          <w:color w:val="auto"/>
          <w:sz w:val="32"/>
          <w:szCs w:val="32"/>
        </w:rPr>
        <w:t>的管理领域作为本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/>
          <w:color w:val="auto"/>
          <w:sz w:val="32"/>
          <w:szCs w:val="32"/>
        </w:rPr>
        <w:t>推行政府信息公开的重点，进一步公开办事程序、办事标准、办事结果,不断增强工作透明度。</w:t>
      </w:r>
    </w:p>
    <w:p w14:paraId="6D659660"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5"/>
        <w:gridCol w:w="2465"/>
        <w:gridCol w:w="2465"/>
        <w:gridCol w:w="2465"/>
      </w:tblGrid>
      <w:tr w14:paraId="376F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87E6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第二十条第（一）项</w:t>
            </w:r>
          </w:p>
        </w:tc>
      </w:tr>
      <w:tr w14:paraId="6403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9428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FC0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07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2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F23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 w14:paraId="0FE3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1382A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5EA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CB5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9F0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70E4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2B66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3C0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C0A9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CF7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 w14:paraId="5208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388F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第二十条第（五）项</w:t>
            </w:r>
          </w:p>
        </w:tc>
      </w:tr>
      <w:tr w14:paraId="47B9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A71F6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2D1E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 w14:paraId="5D0A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F261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BD78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7DD9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44A9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第二十条第（六）项</w:t>
            </w:r>
          </w:p>
        </w:tc>
      </w:tr>
      <w:tr w14:paraId="6BDE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AA75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11A4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 w14:paraId="2C223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348A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739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1CD9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060A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4ECF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8F04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2FA6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DC3F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第二十条第（八）项</w:t>
            </w:r>
          </w:p>
        </w:tc>
      </w:tr>
      <w:tr w14:paraId="41B1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C78B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78AA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本年收费金额（单位：万元）</w:t>
            </w:r>
          </w:p>
        </w:tc>
      </w:tr>
      <w:tr w14:paraId="1533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DC38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行政事业性收费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F6DF88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</w:tbl>
    <w:p w14:paraId="008487BB">
      <w:pPr>
        <w:spacing w:line="60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0"/>
          <w:szCs w:val="20"/>
          <w:lang w:val="en-US" w:eastAsia="zh-CN"/>
        </w:rPr>
        <w:t xml:space="preserve">      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 w14:paraId="113266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20EC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FA0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BB922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406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F964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98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7E0F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D0DC5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60C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289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984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商业</w:t>
            </w:r>
          </w:p>
          <w:p w14:paraId="42D5BD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AB9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科研</w:t>
            </w:r>
          </w:p>
          <w:p w14:paraId="157ED6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92AD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BD1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8C69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42B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2FF145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E42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122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784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634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37B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8C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A2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12F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43C2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EDE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81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E95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5D3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1BC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F40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909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88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6281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F01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BA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95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B0B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D72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510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4000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6FB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8CF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9894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52713C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6E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BA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FE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74A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717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6EC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76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EF8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D03C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6A6D4D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2F8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F03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799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525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6A0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9A7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617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86E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98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9071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4EB9D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BF51FB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F92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562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91B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97E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D542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D99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ED4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325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325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2874B2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8ADBAB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AFB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57E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96F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302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A9D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54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52D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C3B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BEA2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DE5F3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996388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213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75D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506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99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F88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479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82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5B5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650D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F7C807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04443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A04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288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4C4E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04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A3B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FFF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0B71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F01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375FA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431F3E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FB66DE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541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DD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33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CFE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86B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FD2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0BE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D5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EA75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3FC730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EDB756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355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FE1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E9AD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87C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2C7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CF4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CDC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C51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D236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351D44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94C41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300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953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B59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01B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6F4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7AD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08A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491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72030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DD73A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A28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3120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81B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D8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00B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6A2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53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517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6BA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019C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F259BB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8DC1C6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4B1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E12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BA98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28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386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30B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8BF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26DD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7372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E4E3A4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42C7F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567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EBA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8E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C0A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43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E8F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2D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BBB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D440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5F33FD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292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3BA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83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5AA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A3B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061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75F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F6D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6E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8C3CC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B6C4FB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6404F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6F3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2A3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88C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94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823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9CC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5E7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B06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822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D86F43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DB407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23D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0E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F10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AF4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D6A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A1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578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68A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27066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D09C0A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39BB22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699C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66C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302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509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DA4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BC63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756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B74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A5B4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17695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DB31C8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85D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963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58A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BC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B42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54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562B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E6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BE82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302AC7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17F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E0D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B9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FD2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E8E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C90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180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DB34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8B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59A7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623E5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82962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000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F5E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371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60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A69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2EB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307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AE6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CDEA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5D4F5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F0357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28B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70C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79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8E0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03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15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E1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784F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253A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406363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C8DA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B2B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618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C55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1EF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5B7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A6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51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9AEE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27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D94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5D6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EE6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A13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FFB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40DA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EE4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68A75FA"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EDF6D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E3F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19D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A3192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08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7E5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B990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3DF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E174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2A56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82BE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ACA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853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378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24FA6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690FD0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9EACA8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8E96C2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A7C345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61C388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8D9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609B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6F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0733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49E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A3EF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DE6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43A8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667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72E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326C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5FB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D8A2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6C2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DB3A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2CD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9F99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F4E8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1FFAD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53A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15E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5F5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AA0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244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F7C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FEE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87A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4A5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38C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C63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106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AA3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941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F1D59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8605C25">
      <w:pPr>
        <w:spacing w:line="600" w:lineRule="exact"/>
        <w:ind w:firstLine="640" w:firstLineChars="200"/>
        <w:rPr>
          <w:rFonts w:hint="default" w:ascii="Times New Roman" w:hAnsi="Times New Roman" w:eastAsia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五、存在的主要问题及改进情况</w:t>
      </w:r>
    </w:p>
    <w:p w14:paraId="277950CF">
      <w:pPr>
        <w:spacing w:line="600" w:lineRule="exact"/>
        <w:ind w:firstLine="643" w:firstLineChars="200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b/>
          <w:bCs/>
          <w:color w:val="auto"/>
          <w:sz w:val="32"/>
          <w:szCs w:val="32"/>
        </w:rPr>
        <w:t>一是信息公开精细化程度不够。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在信息公开规范化的基础上，落实具体细节时工作不够精细，偶尔出现个别用字表述错误，标点符号不准确，网址链接打不开等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问题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3201B3C2">
      <w:pPr>
        <w:spacing w:line="600" w:lineRule="exact"/>
        <w:ind w:firstLine="643" w:firstLineChars="200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二是公开信息不及时。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对需要公开的政务信息公开不够及时，往往是在相关工作完成后才进行信息发布，未能实现信息的即时公开。</w:t>
      </w:r>
    </w:p>
    <w:p w14:paraId="431C2EA7">
      <w:pPr>
        <w:spacing w:line="600" w:lineRule="exact"/>
        <w:ind w:firstLine="620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下一步，我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镇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将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不断完善政务公开相关工作。</w:t>
      </w:r>
      <w:r>
        <w:rPr>
          <w:rFonts w:hint="eastAsia" w:ascii="Times New Roman" w:hAnsi="Times New Roman" w:eastAsia="方正仿宋_GBK"/>
          <w:b/>
          <w:bCs/>
          <w:color w:val="auto"/>
          <w:sz w:val="32"/>
          <w:szCs w:val="32"/>
          <w:lang w:val="en-US" w:eastAsia="zh-CN"/>
        </w:rPr>
        <w:t>一是提高思想认识。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深入学习《政府信息公开条例》和政务公开有关规定，进一步推动政府信息公开工作。同时，积极参与区府办组织开展的政务公开培训，加强业务水平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，提高工作效率。</w:t>
      </w:r>
      <w:r>
        <w:rPr>
          <w:rFonts w:hint="eastAsia" w:ascii="Times New Roman" w:hAnsi="Times New Roman" w:eastAsia="方正仿宋_GBK" w:cs="方正仿宋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二是建立定期更新机制</w:t>
      </w:r>
      <w:r>
        <w:rPr>
          <w:rFonts w:hint="eastAsia" w:ascii="Times New Roman" w:hAnsi="Times New Roman" w:eastAsia="方正仿宋_GBK" w:cs="方正仿宋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确保信息公开目录与实际工作进展同步，及时反映最新的政策动态、服务指南和统计数据。</w:t>
      </w:r>
    </w:p>
    <w:p w14:paraId="1A564A86">
      <w:pPr>
        <w:spacing w:line="600" w:lineRule="exact"/>
        <w:ind w:firstLine="620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六、其他需要报告的事项</w:t>
      </w:r>
    </w:p>
    <w:p w14:paraId="1A04F9CC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尚未存在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收取信息处理费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的情况。无其他需要报告的事项。</w: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B43A9"/>
    <w:rsid w:val="16666387"/>
    <w:rsid w:val="2EB2064B"/>
    <w:rsid w:val="30095797"/>
    <w:rsid w:val="5C4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2423</Words>
  <Characters>2490</Characters>
  <Lines>0</Lines>
  <Paragraphs>0</Paragraphs>
  <TotalTime>94</TotalTime>
  <ScaleCrop>false</ScaleCrop>
  <LinksUpToDate>false</LinksUpToDate>
  <CharactersWithSpaces>2496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2025-01-13T07:07:00Z</dcterms:created>
  <dc:creator>告知我</dc:creator>
  <cp:lastModifiedBy>告知我</cp:lastModifiedBy>
  <cp:lastPrinted>2025-01-21T04:57:24Z</cp:lastPrinted>
  <dcterms:modified xsi:type="dcterms:W3CDTF">2025-01-21T06:24:33Z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45D295ABF69C4799B2EABC9F7E87F571_11</vt:lpwstr>
  </property>
  <property fmtid="{D5CDD505-2E9C-101B-9397-08002B2CF9AE}" pid="4" name="KSOTemplateDocerSaveRecord">
    <vt:lpwstr>eyJoZGlkIjoiY2Y4OTI0NmY1YmYwYzQ4MWEwMGNkNzlhYmM4MzkwOWMiLCJ1c2VySWQiOiI0MTk4Mzk2NjEifQ==</vt:lpwstr>
  </property>
</Properties>
</file>