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重庆市綦江区人民政府三江街道办事处</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（1）贯彻执行党和国家的路线方针、政策以及市、区关于街道工作方面的指示，制订具体的管理办法并组织实施。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（2）指导、搞好辖区内村（居）委会的工作，支持、帮助村（居）民委员会加强思想、组织、制度建设，向上级人民政府和有关部门及时反映居民的意见、建议和要求。</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（3）抓好村（居）文化建设，开展文明街道、文明单位，文明小区建设活动，组织村（居）民开展经常性的文化、娱乐、体育活动。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（4）负责街道的人民调解、治安保卫工作，加强对违法青少年的帮教转化，保护老人、妇女、儿童的合法权益。</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（5）协助有关部门做好辖区拥军优属、优抚安置、社会救济、殡葬改革、残疾人就业等工作;积极开展便民利民的村（居）服务和村（居）教育工作。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（6）会同有关部门做好辖区内常住和流动人口的管理及计划生育工作，完成区下达的各项计划生育指标任务。</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（7）协助武装部门做好辖区民兵训练和公民服兵役工作。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（8）负责在辖区开展普法教育工作，做好民事调解，开展法律咨询、服务等工作，维护居民的合法权益，搞好辖区内社会管理综合治理工作。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（9）负责本辖区的城市管理工作，发动群众开展爱国卫生运动，绿化、美化、净化城市环境，协助有关部门做好环境卫生、环境保护工作。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（10）负责本辖区的综合执法工作，维护辖区的良好秩序。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（11）负责研究辖区经济发展的规划，协助有关部门抓好安全生产工作。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（12）配合有关部门做好辖区内的三防、抢险救灾、安全生产。</w:t>
      </w:r>
    </w:p>
    <w:p>
      <w:pPr>
        <w:snapToGrid w:val="0"/>
        <w:spacing w:line="520" w:lineRule="exact"/>
        <w:ind w:firstLine="640" w:firstLineChars="200"/>
        <w:rPr>
          <w:rFonts w:hint="eastAsia" w:ascii="仿宋_GB2312" w:hAnsi="仿宋" w:eastAsia="仿宋_GB2312"/>
          <w:sz w:val="32"/>
          <w:szCs w:val="32"/>
        </w:rPr>
      </w:pP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党政办公室。主要负责综合协调、文秘、政协、武装、审批服务管理等职责。承担档案、机要保密工作；督促检查街道党工委和办事处各项决议和领导指示的贯彻落实；牵头负责政务公开、政务咨询、政务代办服务的办理；承担街道党工委和办事处的日常事务、后勤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党群工作办公室。主要负责基层党建、政协、纪检、组织、干部、非公党建、宣传、意识形态、统战、武装、编制、人事、人才、民宗侨台、群团、社科、新闻、出版、精神文明建设、党史等工作。承担民意调查、综合目标考核具体工作；负责机关事业单位及其工作人员、村社区及其干部工作目标的制定、考核和奖惩工作；负责离退休干部管理、关心下一代、村社区干部管理、志愿服务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人大工委办公室。负责宣传贯彻宪法、法律、法规和上级人大及其常委会的决议、决定，推进基层民主和法治建设；组织本辖区人大代表开展各项活动；联系人大代表，负责征求、收集、整理、交办人大代表的意见、建议；负责区人大来文来函的联络、办理；负责人大工委文字文秘工作；承办本区域区人大代表的选举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经济发展办公室（统计办公室）。主要负责经济发展规划、发展改革、工业、商贸、三产（服务业等）、经济社会统计、科技等工作。宣传贯彻发改、工业、商贸、统计、信息产业等法律法规政策；指导企业管理、生产、经营、技术改造和职工业务培训；承担科技推广与普及工作；负责工贸企业安全生产和环保监管；负责互联网、人工智能、大数据等发展工作；负责招商投资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（5）民政和社会事务办公室。主要负责民政、社会救助、残疾人事业等工作。负责村、社区民主选举、民主决策、民主管理和民主监督工作；负责社会事务相关法律法规政策宣传贯彻等工作。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退役军人服务站。主要负责退伍军人事务管理、做好退役军人关系转接、联络接待、困难帮扶、信息采集、情况反映、立功喜报、悬挂光荣牌和“八一”、春节等节日以及重大变故走访慰问等工作，搭建政策咨询、帮扶援助、沟通联系、学习交流等活动场所。</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（7）卫生健康办公室。主要负责卫生、计生工作，承担老龄事业发展、红十字会、计生协会、爱卫等工作，做好卫生、计生相关法律法规政策宣传贯彻等工作。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平安建设办公室。主要负责政法、司法、法制、社会治安综合治理、国安、信访稳定等工作。宣传贯彻执行中央、市、区关于政法、司法、法制、社会治安综合治理、国安信访稳定等方面的法律政策；承担矛盾纠纷排查及人民调解工作；承担重点地区整治、铁路护路、防范和处理邪教等工作；承担禁毒、禁种铲毒工作；承担扫黑除恶专项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规划建设管理办公室。主要负责村镇规划、村镇建设、住房保障（廉租房申报受理等）、场镇开发、建筑行业管理等工作。负责地质灾害防治、违建整治、建筑施工安全、房屋安全、土地整治、复垦等工作；负责辖区重点项目建设、防空防灾一体化建设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（10）生态环境办公室。主要负责生态环境保护、生态文明建设、交通建设管理、交通运输行业监管等工作，负责生态文明、环境保护、交通运输等相关法律法规政策的宣传教育等工作。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财政办公室。主要负责财政预决算、财政收支、财务管理等工作。负责各级惠农补助资金的兑付和监管工作；负责农村财务“双代管”工作；负责税收的监管和征收工作，围绕财源建设搞好服务；负责国有资产的管理和利用工作；负责审计工作；负责项目资金监管、参与建设项目验收监督；负责金融、证券、保险等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应急管理办公室。主要负责辖区内安全生产综合监管工作、应急管理等工作。宣传贯彻执行中央、市、区关于安全生产和应急管理方面的法律政策，落实安全生产各项措施；承担应急突发事件、自然灾害处置和救灾抢险等工作；负责交安、民爆、危险化学品、非煤矿山、消防等安全监管。</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（13）综合行政执法办公室（综合行政执法大队）。主要负责集中行使依法授权或委托的农林水利、规划建设、卫生健康、环境保护、文化旅游、城市管理等领域的行政执法。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14）农业服务中心（农村经营管理办公室、农村人居环境整治办公室、畜牧兽医站）。主要负责农业农村、水利、林业、农机、农技、农产品质量、农村清洁能源（沼气、太阳能）、渔政水产、防汛抗旱、畜牧兽医、气象等工作。承担农村经营管理、重大技术推广、信息服务、资源环境保护、灾害防治等工作；承担农村土地承包管理、农民负担监督管理、农村集体资产管理等工作；统筹乡村振兴、农村人居环境整治工作；协助开展惠农资金补贴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（15）乡村振兴办公室。主要负责乡村振兴工作。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16）文化服务中心。主要负责文化、体育（老体协）、旅游、广播电视等工作。负责文化宣传、文艺活动的组织实施；承担农家书屋（图书室）、农体工程管理工作，协助监督管理辖区文化市场；负责文化交流、民间文化艺术遗产的收集整理与保护工作；负责开展群众性文化体育活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17）劳动就业和社会保障服务所。主要负责劳动就业、社会保障、城乡医保、退休人员社会化服务和管理等工作。负责宣传贯彻落实社会保障、劳动就业等相关法律法规政策；承担农村劳务综合开发、管理工作；承担城乡医保、城乡养老的参保筹资工作；协助开展劳动监察执法、劳动争议调解等劳动权益保障服务工作；指导村、社区开展退休人员社会化管理服务工作；指导村、社区开展劳动就业与社会保障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18）城乡管理服务中心（社区事务服务中心）。主要负责市政设施、园林绿化、环境卫生等城市管理工作；负责辖区市容秩序日常规范管理和清洁卫生巡查及规范整治；负责农村生活垃圾治理和环境卫生整治；协助市容市貌整治工作。负责辖区内物业管理，协调物管与社区、业主的关系，指导成立业主委员会及其换届，监督业主大会和业主委员会依法履职；指导社区召开物业管理联席会议，受理物管纠纷投诉，协调解决物业管理工作中存在的问题；协助监管物业专项资金使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（19）交通办公室。主要负责交通建设管理、交通运输行业监管等工作，负责交通运输等相关法律法规政策的宣传教育等工作。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w:t>
      </w:r>
      <w:r>
        <w:rPr>
          <w:rFonts w:hint="eastAsia" w:ascii="方正楷体_GBK" w:hAnsi="方正楷体_GBK" w:eastAsia="方正楷体_GBK" w:cs="方正楷体_GBK"/>
          <w:b/>
          <w:bCs/>
          <w:color w:val="auto"/>
          <w:sz w:val="32"/>
          <w:szCs w:val="32"/>
          <w:shd w:val="clear" w:color="auto" w:fill="auto"/>
        </w:rPr>
        <w:t>收入支出决算总体情况说明</w:t>
      </w:r>
    </w:p>
    <w:p>
      <w:pPr>
        <w:snapToGrid w:val="0"/>
        <w:spacing w:line="520" w:lineRule="exact"/>
        <w:ind w:firstLine="643" w:firstLineChars="200"/>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color w:val="auto"/>
          <w:sz w:val="32"/>
          <w:szCs w:val="32"/>
        </w:rPr>
        <w:t>1.总体情况。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度收入总计</w:t>
      </w:r>
      <w:r>
        <w:rPr>
          <w:rFonts w:hint="eastAsia" w:ascii="仿宋_GB2312" w:hAnsi="仿宋" w:eastAsia="仿宋_GB2312"/>
          <w:sz w:val="32"/>
          <w:szCs w:val="32"/>
          <w:lang w:val="en-US" w:eastAsia="zh-CN"/>
        </w:rPr>
        <w:t>5913.86</w:t>
      </w:r>
      <w:r>
        <w:rPr>
          <w:rFonts w:hint="eastAsia" w:ascii="方正仿宋_GBK" w:hAnsi="方正仿宋_GBK" w:eastAsia="方正仿宋_GBK" w:cs="方正仿宋_GBK"/>
          <w:color w:val="auto"/>
          <w:sz w:val="32"/>
          <w:szCs w:val="32"/>
        </w:rPr>
        <w:t>万元，支出总计</w:t>
      </w:r>
      <w:r>
        <w:rPr>
          <w:rFonts w:hint="eastAsia" w:ascii="仿宋_GB2312" w:hAnsi="仿宋" w:eastAsia="仿宋_GB2312"/>
          <w:sz w:val="32"/>
          <w:szCs w:val="32"/>
          <w:lang w:val="en-US" w:eastAsia="zh-CN"/>
        </w:rPr>
        <w:t>5913.86</w:t>
      </w:r>
      <w:r>
        <w:rPr>
          <w:rFonts w:hint="eastAsia" w:ascii="方正仿宋_GBK" w:hAnsi="方正仿宋_GBK" w:eastAsia="方正仿宋_GBK" w:cs="方正仿宋_GBK"/>
          <w:color w:val="auto"/>
          <w:sz w:val="32"/>
          <w:szCs w:val="32"/>
        </w:rPr>
        <w:t>万元。收支较上年决算数</w:t>
      </w:r>
      <w:r>
        <w:rPr>
          <w:rFonts w:hint="eastAsia" w:ascii="仿宋_GB2312" w:hAnsi="仿宋" w:eastAsia="仿宋_GB2312"/>
          <w:sz w:val="32"/>
          <w:szCs w:val="32"/>
          <w:lang w:val="en-US" w:eastAsia="zh-CN"/>
        </w:rPr>
        <w:t>减少34.32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下降0.58</w:t>
      </w:r>
      <w:r>
        <w:rPr>
          <w:rFonts w:hint="eastAsia" w:ascii="仿宋_GB2312" w:hAnsi="仿宋" w:eastAsia="仿宋_GB2312"/>
          <w:sz w:val="32"/>
          <w:szCs w:val="32"/>
        </w:rPr>
        <w:t>%，主要原因是今年减少了老旧小区改造、棚户区改造等项目的支出，比重较大，故比上年下降。</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2.收入情况。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年全年收入</w:t>
      </w:r>
      <w:r>
        <w:rPr>
          <w:rFonts w:hint="eastAsia" w:ascii="仿宋_GB2312" w:hAnsi="仿宋" w:eastAsia="仿宋_GB2312"/>
          <w:sz w:val="32"/>
          <w:szCs w:val="32"/>
          <w:lang w:val="en-US" w:eastAsia="zh-CN"/>
        </w:rPr>
        <w:t>5826.77</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增加117.75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上升2.06</w:t>
      </w:r>
      <w:r>
        <w:rPr>
          <w:rFonts w:hint="eastAsia" w:ascii="仿宋_GB2312" w:hAnsi="仿宋" w:eastAsia="仿宋_GB2312"/>
          <w:sz w:val="32"/>
          <w:szCs w:val="32"/>
        </w:rPr>
        <w:t>%，主要原因是今年因人员工资变动，故本单位预算数有所增加，比重较大，故比上年上升</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3.支出情况。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年全年支出</w:t>
      </w:r>
      <w:r>
        <w:rPr>
          <w:rFonts w:hint="eastAsia" w:ascii="仿宋_GB2312" w:hAnsi="仿宋" w:eastAsia="仿宋_GB2312"/>
          <w:sz w:val="32"/>
          <w:szCs w:val="32"/>
          <w:lang w:val="en-US" w:eastAsia="zh-CN"/>
        </w:rPr>
        <w:t>5913.86</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减少34.32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下降0.58</w:t>
      </w:r>
      <w:r>
        <w:rPr>
          <w:rFonts w:hint="eastAsia" w:ascii="仿宋_GB2312" w:hAnsi="仿宋" w:eastAsia="仿宋_GB2312"/>
          <w:sz w:val="32"/>
          <w:szCs w:val="32"/>
        </w:rPr>
        <w:t>%，主要原因是今年减少了老旧小区改造、棚户区改造等项目的支出，比重较大，故比上年下降。</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年度财政拨款收、支总计</w:t>
      </w:r>
      <w:r>
        <w:rPr>
          <w:rFonts w:hint="eastAsia" w:ascii="仿宋_GB2312" w:hAnsi="仿宋" w:eastAsia="仿宋_GB2312"/>
          <w:sz w:val="32"/>
          <w:szCs w:val="32"/>
          <w:lang w:val="en-US" w:eastAsia="zh-CN"/>
        </w:rPr>
        <w:t>5913.86</w:t>
      </w:r>
      <w:r>
        <w:rPr>
          <w:rFonts w:hint="eastAsia" w:ascii="方正仿宋_GBK" w:hAnsi="方正仿宋_GBK" w:eastAsia="方正仿宋_GBK" w:cs="方正仿宋_GBK"/>
          <w:color w:val="auto"/>
          <w:sz w:val="32"/>
          <w:szCs w:val="32"/>
        </w:rPr>
        <w:t>万元。与202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年相比，财政拨款收、支总计各</w:t>
      </w:r>
      <w:r>
        <w:rPr>
          <w:rFonts w:hint="eastAsia" w:ascii="仿宋_GB2312" w:hAnsi="仿宋" w:eastAsia="仿宋_GB2312"/>
          <w:sz w:val="32"/>
          <w:szCs w:val="32"/>
          <w:lang w:val="en-US" w:eastAsia="zh-CN"/>
        </w:rPr>
        <w:t>减少34.32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下降0.58</w:t>
      </w:r>
      <w:r>
        <w:rPr>
          <w:rFonts w:hint="eastAsia" w:ascii="仿宋_GB2312" w:hAnsi="仿宋" w:eastAsia="仿宋_GB2312"/>
          <w:sz w:val="32"/>
          <w:szCs w:val="32"/>
        </w:rPr>
        <w:t>%，主要原因是今年减少了老旧小区改造、棚户区改造等项目的支出，比重较大，故比上年下降。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1.收入情况。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年度一般公共预算财政拨款收入</w:t>
      </w:r>
      <w:r>
        <w:rPr>
          <w:rFonts w:hint="eastAsia" w:ascii="方正仿宋_GBK" w:hAnsi="方正仿宋_GBK" w:eastAsia="方正仿宋_GBK" w:cs="方正仿宋_GBK"/>
          <w:color w:val="auto"/>
          <w:sz w:val="32"/>
          <w:szCs w:val="32"/>
          <w:lang w:val="en-US" w:eastAsia="zh-CN"/>
        </w:rPr>
        <w:t>5733.21</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429.34</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8.09</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lang w:eastAsia="zh-CN"/>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增加1251.73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上升27.93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主要原因是节能环保支出、住房保障支出增加。此外，年初财政拨款结转和结余</w:t>
      </w:r>
      <w:r>
        <w:rPr>
          <w:rFonts w:hint="eastAsia" w:ascii="方正仿宋_GBK" w:hAnsi="方正仿宋_GBK" w:eastAsia="方正仿宋_GBK" w:cs="方正仿宋_GBK"/>
          <w:sz w:val="32"/>
          <w:szCs w:val="32"/>
          <w:lang w:val="en-US" w:eastAsia="zh-CN"/>
        </w:rPr>
        <w:t>87.08</w:t>
      </w:r>
      <w:r>
        <w:rPr>
          <w:rFonts w:hint="eastAsia" w:ascii="方正仿宋_GBK" w:hAnsi="方正仿宋_GBK" w:eastAsia="方正仿宋_GBK" w:cs="方正仿宋_GBK"/>
          <w:sz w:val="32"/>
          <w:szCs w:val="32"/>
        </w:rPr>
        <w:t>万元。</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2.支出情况。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w:t>
      </w:r>
      <w:r>
        <w:rPr>
          <w:rFonts w:hint="eastAsia" w:ascii="仿宋_GB2312" w:hAnsi="仿宋" w:eastAsia="仿宋_GB2312"/>
          <w:sz w:val="32"/>
          <w:szCs w:val="32"/>
          <w:lang w:val="en-US" w:eastAsia="zh-CN"/>
        </w:rPr>
        <w:t>5913.86</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减少34.32</w:t>
      </w:r>
      <w:r>
        <w:rPr>
          <w:rFonts w:hint="eastAsia" w:ascii="方正仿宋_GBK" w:hAnsi="方正仿宋_GBK" w:eastAsia="方正仿宋_GBK" w:cs="方正仿宋_GBK"/>
          <w:color w:val="auto"/>
          <w:sz w:val="32"/>
          <w:szCs w:val="32"/>
        </w:rPr>
        <w:t>万元，</w:t>
      </w:r>
      <w:r>
        <w:rPr>
          <w:rFonts w:hint="eastAsia" w:ascii="仿宋_GB2312" w:hAnsi="仿宋" w:eastAsia="仿宋_GB2312"/>
          <w:sz w:val="32"/>
          <w:szCs w:val="32"/>
          <w:lang w:val="en-US" w:eastAsia="zh-CN"/>
        </w:rPr>
        <w:t>下降0.58</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今年减少了老旧小区改造、棚户区改造等项目的支出，比重较大，故比上年下降。</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增加1320.75</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上升28.76</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sz w:val="32"/>
          <w:szCs w:val="32"/>
        </w:rPr>
        <w:t>节能环保支出、住房保障支出增加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年度年末一般公共预算财政拨款结转和结余0.00万元，较上年决算数增加0.00万元，增长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（1）一般公共服务支出</w:t>
      </w:r>
      <w:r>
        <w:rPr>
          <w:rFonts w:hint="eastAsia" w:ascii="方正仿宋_GBK" w:hAnsi="方正仿宋_GBK" w:eastAsia="方正仿宋_GBK" w:cs="方正仿宋_GBK"/>
          <w:color w:val="auto"/>
          <w:sz w:val="32"/>
          <w:szCs w:val="32"/>
          <w:lang w:val="en-US" w:eastAsia="zh-CN"/>
        </w:rPr>
        <w:t>1162.04</w:t>
      </w:r>
      <w:r>
        <w:rPr>
          <w:rFonts w:hint="eastAsia" w:ascii="方正仿宋_GBK" w:hAnsi="方正仿宋_GBK" w:eastAsia="方正仿宋_GBK" w:cs="方正仿宋_GBK"/>
          <w:color w:val="auto"/>
          <w:sz w:val="32"/>
          <w:szCs w:val="32"/>
        </w:rPr>
        <w:t>万元，占1</w:t>
      </w:r>
      <w:r>
        <w:rPr>
          <w:rFonts w:hint="eastAsia" w:ascii="方正仿宋_GBK" w:hAnsi="方正仿宋_GBK" w:eastAsia="方正仿宋_GBK" w:cs="方正仿宋_GBK"/>
          <w:color w:val="auto"/>
          <w:sz w:val="32"/>
          <w:szCs w:val="32"/>
          <w:lang w:val="en-US" w:eastAsia="zh-CN"/>
        </w:rPr>
        <w:t>9.65</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减少36.03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下降3.01</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减少了</w:t>
      </w:r>
      <w:r>
        <w:rPr>
          <w:rFonts w:hint="eastAsia" w:ascii="方正仿宋_GBK" w:hAnsi="方正仿宋_GBK" w:eastAsia="方正仿宋_GBK" w:cs="方正仿宋_GBK"/>
          <w:color w:val="auto"/>
          <w:sz w:val="32"/>
          <w:szCs w:val="32"/>
          <w:shd w:val="clear" w:color="auto" w:fill="auto"/>
          <w:lang w:val="en-US" w:eastAsia="zh-CN"/>
        </w:rPr>
        <w:t>行政管理服务项目</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）文化旅游体育与传媒支出</w:t>
      </w:r>
      <w:r>
        <w:rPr>
          <w:rFonts w:hint="eastAsia" w:ascii="方正仿宋_GBK" w:hAnsi="方正仿宋_GBK" w:eastAsia="方正仿宋_GBK" w:cs="方正仿宋_GBK"/>
          <w:color w:val="auto"/>
          <w:sz w:val="32"/>
          <w:szCs w:val="32"/>
          <w:lang w:val="en-US" w:eastAsia="zh-CN"/>
        </w:rPr>
        <w:t>102.1</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1.73</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增加7.68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上升8.13</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年中调整了文化服务中心人员工资</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）社会保障与就业支出</w:t>
      </w:r>
      <w:r>
        <w:rPr>
          <w:rFonts w:hint="eastAsia" w:ascii="方正仿宋_GBK" w:hAnsi="方正仿宋_GBK" w:eastAsia="方正仿宋_GBK" w:cs="方正仿宋_GBK"/>
          <w:color w:val="auto"/>
          <w:sz w:val="32"/>
          <w:szCs w:val="32"/>
          <w:lang w:val="en-US" w:eastAsia="zh-CN"/>
        </w:rPr>
        <w:t>445.14</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7.53</w:t>
      </w:r>
      <w:r>
        <w:rPr>
          <w:rFonts w:hint="eastAsia" w:ascii="方正仿宋_GBK" w:hAnsi="方正仿宋_GBK" w:eastAsia="方正仿宋_GBK" w:cs="方正仿宋_GBK"/>
          <w:color w:val="auto"/>
          <w:sz w:val="32"/>
          <w:szCs w:val="32"/>
        </w:rPr>
        <w:t>%，较年初预算数增加</w:t>
      </w:r>
      <w:r>
        <w:rPr>
          <w:rFonts w:hint="eastAsia" w:ascii="方正仿宋_GBK" w:hAnsi="方正仿宋_GBK" w:eastAsia="方正仿宋_GBK" w:cs="方正仿宋_GBK"/>
          <w:color w:val="auto"/>
          <w:sz w:val="32"/>
          <w:szCs w:val="32"/>
          <w:lang w:val="en-US" w:eastAsia="zh-CN"/>
        </w:rPr>
        <w:t>42.98</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10.69</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增加了人员的社保费用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）卫生健康支出</w:t>
      </w:r>
      <w:r>
        <w:rPr>
          <w:rFonts w:hint="eastAsia" w:ascii="方正仿宋_GBK" w:hAnsi="方正仿宋_GBK" w:eastAsia="方正仿宋_GBK" w:cs="方正仿宋_GBK"/>
          <w:color w:val="auto"/>
          <w:sz w:val="32"/>
          <w:szCs w:val="32"/>
          <w:lang w:val="en-US" w:eastAsia="zh-CN"/>
        </w:rPr>
        <w:t>105.11</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1.78</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减少6.97</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下降6.22</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减少</w:t>
      </w:r>
      <w:r>
        <w:rPr>
          <w:rFonts w:hint="eastAsia" w:ascii="方正仿宋_GBK" w:hAnsi="方正仿宋_GBK" w:eastAsia="方正仿宋_GBK" w:cs="方正仿宋_GBK"/>
          <w:color w:val="auto"/>
          <w:sz w:val="32"/>
          <w:szCs w:val="32"/>
          <w:shd w:val="clear" w:color="auto" w:fill="auto"/>
          <w:lang w:val="en-US" w:eastAsia="zh-CN"/>
        </w:rPr>
        <w:t>了疫情防控费用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）节能环保支出</w:t>
      </w:r>
      <w:r>
        <w:rPr>
          <w:rFonts w:hint="eastAsia" w:ascii="方正仿宋_GBK" w:hAnsi="方正仿宋_GBK" w:eastAsia="方正仿宋_GBK" w:cs="方正仿宋_GBK"/>
          <w:color w:val="auto"/>
          <w:sz w:val="32"/>
          <w:szCs w:val="32"/>
          <w:lang w:val="en-US" w:eastAsia="zh-CN"/>
        </w:rPr>
        <w:t>44.47</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0.75</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增加44.47</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上升100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部门增加了预算</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）城乡社区支出</w:t>
      </w:r>
      <w:r>
        <w:rPr>
          <w:rFonts w:hint="eastAsia" w:ascii="方正仿宋_GBK" w:hAnsi="方正仿宋_GBK" w:eastAsia="方正仿宋_GBK" w:cs="方正仿宋_GBK"/>
          <w:color w:val="auto"/>
          <w:sz w:val="32"/>
          <w:szCs w:val="32"/>
          <w:lang w:val="en-US" w:eastAsia="zh-CN"/>
        </w:rPr>
        <w:t>964.17</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16.3</w:t>
      </w:r>
      <w:r>
        <w:rPr>
          <w:rFonts w:hint="eastAsia" w:ascii="方正仿宋_GBK" w:hAnsi="方正仿宋_GBK" w:eastAsia="方正仿宋_GBK" w:cs="方正仿宋_GBK"/>
          <w:color w:val="auto"/>
          <w:sz w:val="32"/>
          <w:szCs w:val="32"/>
        </w:rPr>
        <w:t>%，较年初预算数减少</w:t>
      </w:r>
      <w:r>
        <w:rPr>
          <w:rFonts w:hint="eastAsia" w:ascii="方正仿宋_GBK" w:hAnsi="方正仿宋_GBK" w:eastAsia="方正仿宋_GBK" w:cs="方正仿宋_GBK"/>
          <w:color w:val="auto"/>
          <w:sz w:val="32"/>
          <w:szCs w:val="32"/>
          <w:lang w:val="en-US" w:eastAsia="zh-CN"/>
        </w:rPr>
        <w:t>120.48</w:t>
      </w:r>
      <w:r>
        <w:rPr>
          <w:rFonts w:hint="eastAsia" w:ascii="方正仿宋_GBK" w:hAnsi="方正仿宋_GBK" w:eastAsia="方正仿宋_GBK" w:cs="方正仿宋_GBK"/>
          <w:color w:val="auto"/>
          <w:sz w:val="32"/>
          <w:szCs w:val="32"/>
        </w:rPr>
        <w:t>万元，下降</w:t>
      </w:r>
      <w:r>
        <w:rPr>
          <w:rFonts w:hint="eastAsia" w:ascii="方正仿宋_GBK" w:hAnsi="方正仿宋_GBK" w:eastAsia="方正仿宋_GBK" w:cs="方正仿宋_GBK"/>
          <w:color w:val="auto"/>
          <w:sz w:val="32"/>
          <w:szCs w:val="32"/>
          <w:lang w:val="en-US" w:eastAsia="zh-CN"/>
        </w:rPr>
        <w:t>11.11</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背街小巷支出减少</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）农林水支出</w:t>
      </w:r>
      <w:r>
        <w:rPr>
          <w:rFonts w:hint="eastAsia" w:ascii="方正仿宋_GBK" w:hAnsi="方正仿宋_GBK" w:eastAsia="方正仿宋_GBK" w:cs="方正仿宋_GBK"/>
          <w:color w:val="auto"/>
          <w:sz w:val="32"/>
          <w:szCs w:val="32"/>
          <w:lang w:val="en-US" w:eastAsia="zh-CN"/>
        </w:rPr>
        <w:t>1844.69</w:t>
      </w:r>
      <w:r>
        <w:rPr>
          <w:rFonts w:hint="eastAsia" w:ascii="方正仿宋_GBK" w:hAnsi="方正仿宋_GBK" w:eastAsia="方正仿宋_GBK" w:cs="方正仿宋_GBK"/>
          <w:color w:val="auto"/>
          <w:sz w:val="32"/>
          <w:szCs w:val="32"/>
        </w:rPr>
        <w:t>万元，占31.</w:t>
      </w:r>
      <w:r>
        <w:rPr>
          <w:rFonts w:hint="eastAsia" w:ascii="方正仿宋_GBK" w:hAnsi="方正仿宋_GBK" w:eastAsia="方正仿宋_GBK" w:cs="方正仿宋_GBK"/>
          <w:color w:val="auto"/>
          <w:sz w:val="32"/>
          <w:szCs w:val="32"/>
          <w:lang w:val="en-US" w:eastAsia="zh-CN"/>
        </w:rPr>
        <w:t>19</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增加351.78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上升23.56</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农村水利项目增加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）住房保障支出1</w:t>
      </w:r>
      <w:r>
        <w:rPr>
          <w:rFonts w:hint="eastAsia" w:ascii="方正仿宋_GBK" w:hAnsi="方正仿宋_GBK" w:eastAsia="方正仿宋_GBK" w:cs="方正仿宋_GBK"/>
          <w:color w:val="auto"/>
          <w:sz w:val="32"/>
          <w:szCs w:val="32"/>
          <w:lang w:val="en-US" w:eastAsia="zh-CN"/>
        </w:rPr>
        <w:t>093.53</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18.49</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增加976.78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上升836.64</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老旧小区改造费用增加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）灾害防治及应急管理支出</w:t>
      </w:r>
      <w:r>
        <w:rPr>
          <w:rFonts w:hint="eastAsia" w:ascii="方正仿宋_GBK" w:hAnsi="方正仿宋_GBK" w:eastAsia="方正仿宋_GBK" w:cs="方正仿宋_GBK"/>
          <w:color w:val="auto"/>
          <w:sz w:val="32"/>
          <w:szCs w:val="32"/>
          <w:lang w:val="en-US" w:eastAsia="zh-CN"/>
        </w:rPr>
        <w:t>113.09</w:t>
      </w:r>
      <w:r>
        <w:rPr>
          <w:rFonts w:hint="eastAsia" w:ascii="方正仿宋_GBK" w:hAnsi="方正仿宋_GBK" w:eastAsia="方正仿宋_GBK" w:cs="方正仿宋_GBK"/>
          <w:color w:val="auto"/>
          <w:sz w:val="32"/>
          <w:szCs w:val="32"/>
        </w:rPr>
        <w:t>万元，占1.</w:t>
      </w:r>
      <w:r>
        <w:rPr>
          <w:rFonts w:hint="eastAsia" w:ascii="方正仿宋_GBK" w:hAnsi="方正仿宋_GBK" w:eastAsia="方正仿宋_GBK" w:cs="方正仿宋_GBK"/>
          <w:color w:val="auto"/>
          <w:sz w:val="32"/>
          <w:szCs w:val="32"/>
          <w:lang w:val="en-US" w:eastAsia="zh-CN"/>
        </w:rPr>
        <w:t>91</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增加21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上升22.8</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部门增加了预算</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bookmarkStart w:id="0" w:name="_GoBack"/>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交通运输</w:t>
      </w:r>
      <w:r>
        <w:rPr>
          <w:rFonts w:hint="eastAsia" w:ascii="方正仿宋_GBK" w:hAnsi="方正仿宋_GBK" w:eastAsia="方正仿宋_GBK" w:cs="方正仿宋_GBK"/>
          <w:color w:val="auto"/>
          <w:sz w:val="32"/>
          <w:szCs w:val="32"/>
        </w:rPr>
        <w:t>支出</w:t>
      </w:r>
      <w:r>
        <w:rPr>
          <w:rFonts w:hint="eastAsia" w:ascii="方正仿宋_GBK" w:hAnsi="方正仿宋_GBK" w:eastAsia="方正仿宋_GBK" w:cs="方正仿宋_GBK"/>
          <w:color w:val="auto"/>
          <w:sz w:val="32"/>
          <w:szCs w:val="32"/>
          <w:lang w:val="en-US" w:eastAsia="zh-CN"/>
        </w:rPr>
        <w:t>39.52</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0.67</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增加39.52</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上升100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部门增加了预算</w:t>
      </w:r>
      <w:r>
        <w:rPr>
          <w:rFonts w:hint="eastAsia" w:ascii="方正仿宋_GBK" w:hAnsi="方正仿宋_GBK" w:eastAsia="方正仿宋_GBK" w:cs="方正仿宋_GBK"/>
          <w:color w:val="auto"/>
          <w:sz w:val="32"/>
          <w:szCs w:val="32"/>
        </w:rPr>
        <w:t>。</w:t>
      </w:r>
    </w:p>
    <w:bookmarkEnd w:id="0"/>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年度一般公共预算财政拨款基本支出</w:t>
      </w:r>
      <w:r>
        <w:rPr>
          <w:rFonts w:hint="eastAsia" w:ascii="方正仿宋_GBK" w:hAnsi="方正仿宋_GBK" w:eastAsia="方正仿宋_GBK" w:cs="方正仿宋_GBK"/>
          <w:color w:val="auto"/>
          <w:sz w:val="32"/>
          <w:szCs w:val="32"/>
          <w:lang w:val="en-US" w:eastAsia="zh-CN"/>
        </w:rPr>
        <w:t>2301.31</w:t>
      </w:r>
      <w:r>
        <w:rPr>
          <w:rFonts w:hint="eastAsia" w:ascii="方正仿宋_GBK" w:hAnsi="方正仿宋_GBK" w:eastAsia="方正仿宋_GBK" w:cs="方正仿宋_GBK"/>
          <w:color w:val="auto"/>
          <w:sz w:val="32"/>
          <w:szCs w:val="32"/>
        </w:rPr>
        <w:t>万元。其中：人员经费1</w:t>
      </w:r>
      <w:r>
        <w:rPr>
          <w:rFonts w:hint="eastAsia" w:ascii="方正仿宋_GBK" w:hAnsi="方正仿宋_GBK" w:eastAsia="方正仿宋_GBK" w:cs="方正仿宋_GBK"/>
          <w:color w:val="auto"/>
          <w:sz w:val="32"/>
          <w:szCs w:val="32"/>
          <w:lang w:val="en-US" w:eastAsia="zh-CN"/>
        </w:rPr>
        <w:t>958.46</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411.54</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26.6</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。人员经费用途主要包括</w:t>
      </w:r>
      <w:r>
        <w:rPr>
          <w:rFonts w:hint="eastAsia" w:ascii="方正仿宋_GBK" w:hAnsi="方正仿宋_GBK" w:eastAsia="方正仿宋_GBK" w:cs="方正仿宋_GBK"/>
          <w:color w:val="auto"/>
          <w:sz w:val="32"/>
          <w:szCs w:val="32"/>
          <w:shd w:val="clear" w:color="auto" w:fill="auto"/>
        </w:rPr>
        <w:t>工资、绩效、补助等</w:t>
      </w:r>
      <w:r>
        <w:rPr>
          <w:rFonts w:hint="eastAsia" w:ascii="方正仿宋_GBK" w:hAnsi="方正仿宋_GBK" w:eastAsia="方正仿宋_GBK" w:cs="方正仿宋_GBK"/>
          <w:color w:val="auto"/>
          <w:sz w:val="32"/>
          <w:szCs w:val="32"/>
        </w:rPr>
        <w:t>。公用经费34</w:t>
      </w:r>
      <w:r>
        <w:rPr>
          <w:rFonts w:hint="eastAsia" w:ascii="方正仿宋_GBK" w:hAnsi="方正仿宋_GBK" w:eastAsia="方正仿宋_GBK" w:cs="方正仿宋_GBK"/>
          <w:color w:val="auto"/>
          <w:sz w:val="32"/>
          <w:szCs w:val="32"/>
          <w:lang w:val="en-US" w:eastAsia="zh-CN"/>
        </w:rPr>
        <w:t>2.85</w:t>
      </w:r>
      <w:r>
        <w:rPr>
          <w:rFonts w:hint="eastAsia" w:ascii="方正仿宋_GBK" w:hAnsi="方正仿宋_GBK" w:eastAsia="方正仿宋_GBK" w:cs="方正仿宋_GBK"/>
          <w:color w:val="auto"/>
          <w:sz w:val="32"/>
          <w:szCs w:val="32"/>
        </w:rPr>
        <w:t>万元，较上年决算数增加34</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11.23</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。公用经费用途主要包括</w:t>
      </w:r>
      <w:r>
        <w:rPr>
          <w:rFonts w:hint="eastAsia" w:ascii="方正仿宋_GBK" w:hAnsi="方正仿宋_GBK" w:eastAsia="方正仿宋_GBK" w:cs="方正仿宋_GBK"/>
          <w:color w:val="auto"/>
          <w:sz w:val="32"/>
          <w:szCs w:val="32"/>
          <w:shd w:val="clear" w:color="auto" w:fill="auto"/>
        </w:rPr>
        <w:t>办公费用、三公经费、伙食费、印刷费、水电费等。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年度政府性基金预算财政拨款年初结转结余0.00万元，年末结转结余0.00万元。本年收入</w:t>
      </w:r>
      <w:r>
        <w:rPr>
          <w:rFonts w:hint="eastAsia" w:ascii="方正仿宋_GBK" w:hAnsi="方正仿宋_GBK" w:eastAsia="方正仿宋_GBK" w:cs="方正仿宋_GBK"/>
          <w:color w:val="auto"/>
          <w:sz w:val="32"/>
          <w:szCs w:val="32"/>
          <w:lang w:val="en-US" w:eastAsia="zh-CN"/>
        </w:rPr>
        <w:t>93.57</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减少311.59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下降76.91</w:t>
      </w:r>
      <w:r>
        <w:rPr>
          <w:rFonts w:hint="eastAsia" w:ascii="方正仿宋_GBK" w:hAnsi="方正仿宋_GBK" w:eastAsia="方正仿宋_GBK" w:cs="方正仿宋_GBK"/>
          <w:color w:val="auto"/>
          <w:sz w:val="32"/>
          <w:szCs w:val="32"/>
        </w:rPr>
        <w:t>%，主要原因是今年上级政府性基金拨款数额减少，因此比去年下降</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本年支出</w:t>
      </w:r>
      <w:r>
        <w:rPr>
          <w:rFonts w:hint="eastAsia" w:ascii="方正仿宋_GBK" w:hAnsi="方正仿宋_GBK" w:eastAsia="方正仿宋_GBK" w:cs="方正仿宋_GBK"/>
          <w:color w:val="auto"/>
          <w:sz w:val="32"/>
          <w:szCs w:val="32"/>
          <w:lang w:val="en-US" w:eastAsia="zh-CN"/>
        </w:rPr>
        <w:t>93.57</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减少311.59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下降76.91</w:t>
      </w:r>
      <w:r>
        <w:rPr>
          <w:rFonts w:hint="eastAsia" w:ascii="方正仿宋_GBK" w:hAnsi="方正仿宋_GBK" w:eastAsia="方正仿宋_GBK" w:cs="方正仿宋_GBK"/>
          <w:color w:val="auto"/>
          <w:sz w:val="32"/>
          <w:szCs w:val="32"/>
        </w:rPr>
        <w:t>%，主要原因是今年上级政府性基金拨款数额减少，因此比去年下降。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shd w:val="clear" w:color="auto" w:fill="auto"/>
        </w:rPr>
        <w:t xml:space="preserve">本部门 </w:t>
      </w:r>
      <w:r>
        <w:rPr>
          <w:rFonts w:hint="eastAsia" w:ascii="方正仿宋_GBK" w:hAnsi="方正仿宋_GBK" w:eastAsia="方正仿宋_GBK" w:cs="方正仿宋_GBK"/>
          <w:color w:val="auto"/>
          <w:sz w:val="32"/>
          <w:szCs w:val="32"/>
          <w:shd w:val="clear" w:color="auto" w:fill="auto"/>
          <w:lang w:eastAsia="zh-CN"/>
        </w:rPr>
        <w:t>202</w:t>
      </w:r>
      <w:r>
        <w:rPr>
          <w:rFonts w:hint="eastAsia" w:ascii="方正仿宋_GBK" w:hAnsi="方正仿宋_GBK" w:eastAsia="方正仿宋_GBK" w:cs="方正仿宋_GBK"/>
          <w:color w:val="auto"/>
          <w:sz w:val="32"/>
          <w:szCs w:val="32"/>
          <w:shd w:val="clear" w:color="auto" w:fill="auto"/>
          <w:lang w:val="en-US" w:eastAsia="zh-CN"/>
        </w:rPr>
        <w:t>4</w:t>
      </w:r>
      <w:r>
        <w:rPr>
          <w:rFonts w:hint="eastAsia" w:ascii="方正仿宋_GBK" w:hAnsi="方正仿宋_GBK" w:eastAsia="方正仿宋_GBK" w:cs="方正仿宋_GBK"/>
          <w:color w:val="auto"/>
          <w:sz w:val="32"/>
          <w:szCs w:val="32"/>
          <w:shd w:val="clear" w:color="auto" w:fill="auto"/>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（一）“三公”经费支出总体情况说明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年度“三公”经费支出共计</w:t>
      </w:r>
      <w:r>
        <w:rPr>
          <w:rFonts w:hint="eastAsia" w:ascii="方正仿宋_GBK" w:hAnsi="方正仿宋_GBK" w:eastAsia="方正仿宋_GBK" w:cs="方正仿宋_GBK"/>
          <w:color w:val="auto"/>
          <w:sz w:val="32"/>
          <w:szCs w:val="32"/>
          <w:lang w:val="en-US" w:eastAsia="zh-CN"/>
        </w:rPr>
        <w:t>14.88</w:t>
      </w:r>
      <w:r>
        <w:rPr>
          <w:rFonts w:hint="eastAsia" w:ascii="方正仿宋_GBK" w:hAnsi="方正仿宋_GBK" w:eastAsia="方正仿宋_GBK" w:cs="方正仿宋_GBK"/>
          <w:color w:val="auto"/>
          <w:sz w:val="32"/>
          <w:szCs w:val="32"/>
        </w:rPr>
        <w:t>万元，较年初预算数减少</w:t>
      </w:r>
      <w:r>
        <w:rPr>
          <w:rFonts w:hint="eastAsia" w:ascii="方正仿宋_GBK" w:hAnsi="方正仿宋_GBK" w:eastAsia="方正仿宋_GBK" w:cs="方正仿宋_GBK"/>
          <w:color w:val="auto"/>
          <w:sz w:val="32"/>
          <w:szCs w:val="32"/>
          <w:lang w:val="en-US" w:eastAsia="zh-CN"/>
        </w:rPr>
        <w:t>6.72</w:t>
      </w:r>
      <w:r>
        <w:rPr>
          <w:rFonts w:hint="eastAsia" w:ascii="方正仿宋_GBK" w:hAnsi="方正仿宋_GBK" w:eastAsia="方正仿宋_GBK" w:cs="方正仿宋_GBK"/>
          <w:color w:val="auto"/>
          <w:sz w:val="32"/>
          <w:szCs w:val="32"/>
        </w:rPr>
        <w:t>万元，下降</w:t>
      </w:r>
      <w:r>
        <w:rPr>
          <w:rFonts w:hint="eastAsia" w:ascii="方正仿宋_GBK" w:hAnsi="方正仿宋_GBK" w:eastAsia="方正仿宋_GBK" w:cs="方正仿宋_GBK"/>
          <w:color w:val="auto"/>
          <w:sz w:val="32"/>
          <w:szCs w:val="32"/>
          <w:lang w:val="en-US" w:eastAsia="zh-CN"/>
        </w:rPr>
        <w:t>31.1</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厉行节约，严控三公经费开支</w:t>
      </w:r>
      <w:r>
        <w:rPr>
          <w:rFonts w:hint="eastAsia" w:ascii="方正仿宋_GBK" w:hAnsi="方正仿宋_GBK" w:eastAsia="方正仿宋_GBK" w:cs="方正仿宋_GBK"/>
          <w:color w:val="auto"/>
          <w:sz w:val="32"/>
          <w:szCs w:val="32"/>
        </w:rPr>
        <w:t>。较上年支出数增加</w:t>
      </w:r>
      <w:r>
        <w:rPr>
          <w:rFonts w:hint="eastAsia" w:ascii="方正仿宋_GBK" w:hAnsi="方正仿宋_GBK" w:eastAsia="方正仿宋_GBK" w:cs="方正仿宋_GBK"/>
          <w:color w:val="auto"/>
          <w:sz w:val="32"/>
          <w:szCs w:val="32"/>
          <w:lang w:val="en-US" w:eastAsia="zh-CN"/>
        </w:rPr>
        <w:t>6.5</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77.59</w:t>
      </w:r>
      <w:r>
        <w:rPr>
          <w:rFonts w:hint="eastAsia" w:ascii="方正仿宋_GBK" w:hAnsi="方正仿宋_GBK" w:eastAsia="方正仿宋_GBK" w:cs="方正仿宋_GBK"/>
          <w:color w:val="auto"/>
          <w:sz w:val="32"/>
          <w:szCs w:val="32"/>
        </w:rPr>
        <w:t>%，主要原因是因车辆里程数较高，车辆维修维护成本变高。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（二）“三公”经费分项支出情况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75" w:firstLine="640" w:firstLineChars="200"/>
        <w:jc w:val="left"/>
        <w:textAlignment w:val="auto"/>
        <w:rPr>
          <w:rStyle w:val="10"/>
          <w:rFonts w:hint="eastAsia" w:ascii="方正仿宋_GBK" w:hAnsi="方正仿宋_GBK" w:eastAsia="方正仿宋_GBK" w:cs="方正仿宋_GBK"/>
          <w:b w:val="0"/>
          <w:bCs/>
          <w:color w:val="auto"/>
          <w:sz w:val="32"/>
          <w:szCs w:val="32"/>
          <w:shd w:val="clear" w:color="auto" w:fill="auto"/>
          <w:lang w:eastAsia="zh-CN"/>
        </w:rPr>
      </w:pPr>
      <w:r>
        <w:rPr>
          <w:rStyle w:val="10"/>
          <w:rFonts w:hint="eastAsia" w:ascii="方正仿宋_GBK" w:hAnsi="方正仿宋_GBK" w:eastAsia="方正仿宋_GBK" w:cs="方正仿宋_GBK"/>
          <w:b w:val="0"/>
          <w:bCs/>
          <w:color w:val="auto"/>
          <w:sz w:val="32"/>
          <w:szCs w:val="32"/>
          <w:shd w:val="clear" w:color="auto" w:fill="auto"/>
        </w:rPr>
        <w:t>本单位202</w:t>
      </w:r>
      <w:r>
        <w:rPr>
          <w:rStyle w:val="10"/>
          <w:rFonts w:hint="eastAsia" w:ascii="方正仿宋_GBK" w:hAnsi="方正仿宋_GBK" w:eastAsia="方正仿宋_GBK" w:cs="方正仿宋_GBK"/>
          <w:b w:val="0"/>
          <w:bCs/>
          <w:color w:val="auto"/>
          <w:sz w:val="32"/>
          <w:szCs w:val="32"/>
          <w:shd w:val="clear" w:color="auto" w:fill="auto"/>
          <w:lang w:val="en-US" w:eastAsia="zh-CN"/>
        </w:rPr>
        <w:t>4</w:t>
      </w:r>
      <w:r>
        <w:rPr>
          <w:rStyle w:val="10"/>
          <w:rFonts w:hint="eastAsia" w:ascii="方正仿宋_GBK" w:hAnsi="方正仿宋_GBK" w:eastAsia="方正仿宋_GBK" w:cs="方正仿宋_GBK"/>
          <w:b w:val="0"/>
          <w:bCs/>
          <w:color w:val="auto"/>
          <w:sz w:val="32"/>
          <w:szCs w:val="32"/>
          <w:shd w:val="clear" w:color="auto" w:fill="auto"/>
        </w:rPr>
        <w:t>年度未发生</w:t>
      </w:r>
      <w:r>
        <w:rPr>
          <w:rFonts w:hint="eastAsia" w:ascii="方正仿宋_GBK" w:hAnsi="方正仿宋_GBK" w:eastAsia="方正仿宋_GBK" w:cs="方正仿宋_GBK"/>
          <w:b w:val="0"/>
          <w:bCs/>
          <w:color w:val="auto"/>
          <w:sz w:val="32"/>
          <w:szCs w:val="32"/>
          <w:shd w:val="clear" w:color="auto" w:fill="auto"/>
        </w:rPr>
        <w:t>因公出国（境）费用</w:t>
      </w:r>
      <w:r>
        <w:rPr>
          <w:rStyle w:val="10"/>
          <w:rFonts w:hint="eastAsia" w:ascii="方正仿宋_GBK" w:hAnsi="方正仿宋_GBK" w:eastAsia="方正仿宋_GBK" w:cs="方正仿宋_GBK"/>
          <w:b w:val="0"/>
          <w:bCs/>
          <w:color w:val="auto"/>
          <w:sz w:val="32"/>
          <w:szCs w:val="32"/>
          <w:shd w:val="clear" w:color="auto" w:fill="auto"/>
        </w:rPr>
        <w:t>支出</w:t>
      </w:r>
      <w:r>
        <w:rPr>
          <w:rStyle w:val="10"/>
          <w:rFonts w:hint="eastAsia" w:ascii="方正仿宋_GBK" w:hAnsi="方正仿宋_GBK" w:eastAsia="方正仿宋_GBK" w:cs="方正仿宋_GBK"/>
          <w:b w:val="0"/>
          <w:bCs/>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75" w:firstLine="640" w:firstLineChars="200"/>
        <w:jc w:val="left"/>
        <w:textAlignment w:val="auto"/>
        <w:rPr>
          <w:rFonts w:hint="eastAsia" w:ascii="方正仿宋_GBK" w:hAnsi="方正仿宋_GBK" w:eastAsia="方正仿宋_GBK" w:cs="方正仿宋_GBK"/>
          <w:b w:val="0"/>
          <w:bCs/>
          <w:color w:val="auto"/>
          <w:sz w:val="32"/>
          <w:szCs w:val="32"/>
          <w:shd w:val="clear" w:color="auto" w:fill="auto"/>
          <w:lang w:eastAsia="zh-CN"/>
        </w:rPr>
      </w:pPr>
      <w:r>
        <w:rPr>
          <w:rStyle w:val="10"/>
          <w:rFonts w:hint="eastAsia" w:ascii="方正仿宋_GBK" w:hAnsi="方正仿宋_GBK" w:eastAsia="方正仿宋_GBK" w:cs="方正仿宋_GBK"/>
          <w:b w:val="0"/>
          <w:bCs/>
          <w:color w:val="auto"/>
          <w:sz w:val="32"/>
          <w:szCs w:val="32"/>
          <w:shd w:val="clear" w:color="auto" w:fill="auto"/>
        </w:rPr>
        <w:t>本单位202</w:t>
      </w:r>
      <w:r>
        <w:rPr>
          <w:rStyle w:val="10"/>
          <w:rFonts w:hint="eastAsia" w:ascii="方正仿宋_GBK" w:hAnsi="方正仿宋_GBK" w:eastAsia="方正仿宋_GBK" w:cs="方正仿宋_GBK"/>
          <w:b w:val="0"/>
          <w:bCs/>
          <w:color w:val="auto"/>
          <w:sz w:val="32"/>
          <w:szCs w:val="32"/>
          <w:shd w:val="clear" w:color="auto" w:fill="auto"/>
          <w:lang w:val="en-US" w:eastAsia="zh-CN"/>
        </w:rPr>
        <w:t>4</w:t>
      </w:r>
      <w:r>
        <w:rPr>
          <w:rStyle w:val="10"/>
          <w:rFonts w:hint="eastAsia" w:ascii="方正仿宋_GBK" w:hAnsi="方正仿宋_GBK" w:eastAsia="方正仿宋_GBK" w:cs="方正仿宋_GBK"/>
          <w:b w:val="0"/>
          <w:bCs/>
          <w:color w:val="auto"/>
          <w:sz w:val="32"/>
          <w:szCs w:val="32"/>
          <w:shd w:val="clear" w:color="auto" w:fill="auto"/>
        </w:rPr>
        <w:t>年度未发生</w:t>
      </w:r>
      <w:r>
        <w:rPr>
          <w:rFonts w:hint="eastAsia" w:ascii="方正仿宋_GBK" w:hAnsi="方正仿宋_GBK" w:eastAsia="方正仿宋_GBK" w:cs="方正仿宋_GBK"/>
          <w:b w:val="0"/>
          <w:bCs/>
          <w:color w:val="auto"/>
          <w:sz w:val="32"/>
          <w:szCs w:val="32"/>
          <w:shd w:val="clear" w:color="auto" w:fill="auto"/>
        </w:rPr>
        <w:t>公务车购置费</w:t>
      </w:r>
      <w:r>
        <w:rPr>
          <w:rStyle w:val="10"/>
          <w:rFonts w:hint="eastAsia" w:ascii="方正仿宋_GBK" w:hAnsi="方正仿宋_GBK" w:eastAsia="方正仿宋_GBK" w:cs="方正仿宋_GBK"/>
          <w:b w:val="0"/>
          <w:bCs/>
          <w:color w:val="auto"/>
          <w:sz w:val="32"/>
          <w:szCs w:val="32"/>
          <w:shd w:val="clear" w:color="auto" w:fill="auto"/>
        </w:rPr>
        <w:t>支出</w:t>
      </w:r>
      <w:r>
        <w:rPr>
          <w:rStyle w:val="10"/>
          <w:rFonts w:hint="eastAsia" w:ascii="方正仿宋_GBK" w:hAnsi="方正仿宋_GBK" w:eastAsia="方正仿宋_GBK" w:cs="方正仿宋_GBK"/>
          <w:b w:val="0"/>
          <w:bCs/>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公务车运行维护费</w:t>
      </w:r>
      <w:r>
        <w:rPr>
          <w:rFonts w:hint="eastAsia" w:ascii="方正仿宋_GBK" w:hAnsi="方正仿宋_GBK" w:eastAsia="方正仿宋_GBK" w:cs="方正仿宋_GBK"/>
          <w:color w:val="auto"/>
          <w:sz w:val="32"/>
          <w:szCs w:val="32"/>
          <w:lang w:val="en-US" w:eastAsia="zh-CN"/>
        </w:rPr>
        <w:t>14.88</w:t>
      </w:r>
      <w:r>
        <w:rPr>
          <w:rFonts w:hint="eastAsia" w:ascii="方正仿宋_GBK" w:hAnsi="方正仿宋_GBK" w:eastAsia="方正仿宋_GBK" w:cs="方正仿宋_GBK"/>
          <w:color w:val="auto"/>
          <w:sz w:val="32"/>
          <w:szCs w:val="32"/>
        </w:rPr>
        <w:t>万元，主要用于</w:t>
      </w:r>
      <w:r>
        <w:rPr>
          <w:rFonts w:hint="eastAsia" w:ascii="方正仿宋_GBK" w:hAnsi="方正仿宋_GBK" w:eastAsia="方正仿宋_GBK" w:cs="方正仿宋_GBK"/>
          <w:color w:val="auto"/>
          <w:sz w:val="32"/>
          <w:szCs w:val="32"/>
          <w:shd w:val="clear" w:color="auto" w:fill="auto"/>
        </w:rPr>
        <w:t>公车的维修、过路费和加油等费用</w:t>
      </w:r>
      <w:r>
        <w:rPr>
          <w:rFonts w:hint="eastAsia" w:ascii="方正仿宋_GBK" w:hAnsi="方正仿宋_GBK" w:eastAsia="方正仿宋_GBK" w:cs="方正仿宋_GBK"/>
          <w:color w:val="auto"/>
          <w:sz w:val="32"/>
          <w:szCs w:val="32"/>
        </w:rPr>
        <w:t>。费用支出较年初预算数减少</w:t>
      </w:r>
      <w:r>
        <w:rPr>
          <w:rFonts w:hint="eastAsia" w:ascii="方正仿宋_GBK" w:hAnsi="方正仿宋_GBK" w:eastAsia="方正仿宋_GBK" w:cs="方正仿宋_GBK"/>
          <w:color w:val="auto"/>
          <w:sz w:val="32"/>
          <w:szCs w:val="32"/>
          <w:lang w:val="en-US" w:eastAsia="zh-CN"/>
        </w:rPr>
        <w:t>6.72</w:t>
      </w:r>
      <w:r>
        <w:rPr>
          <w:rFonts w:hint="eastAsia" w:ascii="方正仿宋_GBK" w:hAnsi="方正仿宋_GBK" w:eastAsia="方正仿宋_GBK" w:cs="方正仿宋_GBK"/>
          <w:color w:val="auto"/>
          <w:sz w:val="32"/>
          <w:szCs w:val="32"/>
        </w:rPr>
        <w:t>万元，下降</w:t>
      </w:r>
      <w:r>
        <w:rPr>
          <w:rFonts w:hint="eastAsia" w:ascii="方正仿宋_GBK" w:hAnsi="方正仿宋_GBK" w:eastAsia="方正仿宋_GBK" w:cs="方正仿宋_GBK"/>
          <w:color w:val="auto"/>
          <w:sz w:val="32"/>
          <w:szCs w:val="32"/>
          <w:lang w:val="en-US" w:eastAsia="zh-CN"/>
        </w:rPr>
        <w:t>31.1</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厉行节约，严控三公经费开支</w:t>
      </w:r>
      <w:r>
        <w:rPr>
          <w:rFonts w:hint="eastAsia" w:ascii="方正仿宋_GBK" w:hAnsi="方正仿宋_GBK" w:eastAsia="方正仿宋_GBK" w:cs="方正仿宋_GBK"/>
          <w:color w:val="auto"/>
          <w:sz w:val="32"/>
          <w:szCs w:val="32"/>
        </w:rPr>
        <w:t>。较上年支出数增加</w:t>
      </w:r>
      <w:r>
        <w:rPr>
          <w:rFonts w:hint="eastAsia" w:ascii="方正仿宋_GBK" w:hAnsi="方正仿宋_GBK" w:eastAsia="方正仿宋_GBK" w:cs="方正仿宋_GBK"/>
          <w:color w:val="auto"/>
          <w:sz w:val="32"/>
          <w:szCs w:val="32"/>
          <w:lang w:val="en-US" w:eastAsia="zh-CN"/>
        </w:rPr>
        <w:t>6.5</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77.59</w:t>
      </w:r>
      <w:r>
        <w:rPr>
          <w:rFonts w:hint="eastAsia" w:ascii="方正仿宋_GBK" w:hAnsi="方正仿宋_GBK" w:eastAsia="方正仿宋_GBK" w:cs="方正仿宋_GBK"/>
          <w:color w:val="auto"/>
          <w:sz w:val="32"/>
          <w:szCs w:val="32"/>
        </w:rPr>
        <w:t>%，主要原因是因车辆里程数较高，车辆维修维护成本变高。</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b w:val="0"/>
          <w:bCs/>
          <w:color w:val="auto"/>
          <w:sz w:val="32"/>
          <w:szCs w:val="32"/>
          <w:shd w:val="clear" w:color="auto" w:fill="auto"/>
        </w:rPr>
        <w:t>本单位202</w:t>
      </w:r>
      <w:r>
        <w:rPr>
          <w:rStyle w:val="10"/>
          <w:rFonts w:hint="eastAsia" w:ascii="方正仿宋_GBK" w:hAnsi="方正仿宋_GBK" w:eastAsia="方正仿宋_GBK" w:cs="方正仿宋_GBK"/>
          <w:b w:val="0"/>
          <w:bCs/>
          <w:color w:val="auto"/>
          <w:sz w:val="32"/>
          <w:szCs w:val="32"/>
          <w:shd w:val="clear" w:color="auto" w:fill="auto"/>
          <w:lang w:val="en-US" w:eastAsia="zh-CN"/>
        </w:rPr>
        <w:t>4</w:t>
      </w:r>
      <w:r>
        <w:rPr>
          <w:rStyle w:val="10"/>
          <w:rFonts w:hint="eastAsia" w:ascii="方正仿宋_GBK" w:hAnsi="方正仿宋_GBK" w:eastAsia="方正仿宋_GBK" w:cs="方正仿宋_GBK"/>
          <w:b w:val="0"/>
          <w:bCs/>
          <w:color w:val="auto"/>
          <w:sz w:val="32"/>
          <w:szCs w:val="32"/>
          <w:shd w:val="clear" w:color="auto" w:fill="auto"/>
        </w:rPr>
        <w:t>年度未发生</w:t>
      </w:r>
      <w:r>
        <w:rPr>
          <w:rFonts w:hint="eastAsia" w:ascii="方正仿宋_GBK" w:hAnsi="方正仿宋_GBK" w:eastAsia="方正仿宋_GBK" w:cs="方正仿宋_GBK"/>
          <w:b w:val="0"/>
          <w:bCs/>
          <w:color w:val="auto"/>
          <w:sz w:val="32"/>
          <w:szCs w:val="32"/>
          <w:shd w:val="clear" w:color="auto" w:fill="auto"/>
        </w:rPr>
        <w:t>公务接待费</w:t>
      </w:r>
      <w:r>
        <w:rPr>
          <w:rStyle w:val="10"/>
          <w:rFonts w:hint="eastAsia" w:ascii="方正仿宋_GBK" w:hAnsi="方正仿宋_GBK" w:eastAsia="方正仿宋_GBK" w:cs="方正仿宋_GBK"/>
          <w:b w:val="0"/>
          <w:bCs/>
          <w:color w:val="auto"/>
          <w:sz w:val="32"/>
          <w:szCs w:val="32"/>
          <w:shd w:val="clear" w:color="auto" w:fill="auto"/>
        </w:rPr>
        <w:t>支出</w:t>
      </w:r>
      <w:r>
        <w:rPr>
          <w:rFonts w:hint="eastAsia" w:ascii="方正仿宋_GBK" w:hAnsi="方正仿宋_GBK" w:eastAsia="方正仿宋_GBK" w:cs="方正仿宋_GBK"/>
          <w:color w:val="auto"/>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（一）财政拨款会议费和培训费情况说明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本年度会议费支出</w:t>
      </w:r>
      <w:r>
        <w:rPr>
          <w:rFonts w:hint="eastAsia" w:ascii="方正仿宋_GBK" w:hAnsi="方正仿宋_GBK" w:eastAsia="方正仿宋_GBK" w:cs="方正仿宋_GBK"/>
          <w:color w:val="auto"/>
          <w:sz w:val="32"/>
          <w:szCs w:val="32"/>
          <w:lang w:val="en-US" w:eastAsia="zh-CN"/>
        </w:rPr>
        <w:t>0.61</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0.61</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%，主要原因是今年开展了线下会议，产生会议费。本年度培训费支出</w:t>
      </w:r>
      <w:r>
        <w:rPr>
          <w:rFonts w:hint="eastAsia" w:ascii="方正仿宋_GBK" w:hAnsi="方正仿宋_GBK" w:eastAsia="方正仿宋_GBK" w:cs="方正仿宋_GBK"/>
          <w:color w:val="auto"/>
          <w:sz w:val="32"/>
          <w:szCs w:val="32"/>
          <w:lang w:val="en-US" w:eastAsia="zh-CN"/>
        </w:rPr>
        <w:t>2.84</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1.72</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153.51</w:t>
      </w:r>
      <w:r>
        <w:rPr>
          <w:rFonts w:hint="eastAsia" w:ascii="方正仿宋_GBK" w:hAnsi="方正仿宋_GBK" w:eastAsia="方正仿宋_GBK" w:cs="方正仿宋_GBK"/>
          <w:color w:val="auto"/>
          <w:sz w:val="32"/>
          <w:szCs w:val="32"/>
        </w:rPr>
        <w:t>%，主要原因是继续教育学习网上培训费</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年度本部门机关运行经费支出18</w:t>
      </w:r>
      <w:r>
        <w:rPr>
          <w:rFonts w:hint="eastAsia" w:ascii="方正仿宋_GBK" w:hAnsi="方正仿宋_GBK" w:eastAsia="方正仿宋_GBK" w:cs="方正仿宋_GBK"/>
          <w:color w:val="auto"/>
          <w:sz w:val="32"/>
          <w:szCs w:val="32"/>
          <w:lang w:val="en-US" w:eastAsia="zh-CN"/>
        </w:rPr>
        <w:t>6.62</w:t>
      </w:r>
      <w:r>
        <w:rPr>
          <w:rFonts w:hint="eastAsia" w:ascii="方正仿宋_GBK" w:hAnsi="方正仿宋_GBK" w:eastAsia="方正仿宋_GBK" w:cs="方正仿宋_GBK"/>
          <w:color w:val="auto"/>
          <w:sz w:val="32"/>
          <w:szCs w:val="32"/>
        </w:rPr>
        <w:t>万元，主要用于开支</w:t>
      </w:r>
      <w:r>
        <w:rPr>
          <w:rFonts w:hint="eastAsia" w:ascii="方正仿宋_GBK" w:hAnsi="方正仿宋_GBK" w:eastAsia="方正仿宋_GBK" w:cs="方正仿宋_GBK"/>
          <w:color w:val="auto"/>
          <w:sz w:val="32"/>
          <w:szCs w:val="32"/>
          <w:shd w:val="clear" w:color="auto" w:fill="auto"/>
        </w:rPr>
        <w:t>办公用品消耗、水电费、印刷费等</w:t>
      </w:r>
      <w:r>
        <w:rPr>
          <w:rFonts w:hint="eastAsia" w:ascii="方正仿宋_GBK" w:hAnsi="方正仿宋_GBK" w:eastAsia="方正仿宋_GBK" w:cs="方正仿宋_GBK"/>
          <w:color w:val="auto"/>
          <w:sz w:val="32"/>
          <w:szCs w:val="32"/>
        </w:rPr>
        <w:t>。机关运行经费较上年决算数</w:t>
      </w:r>
      <w:r>
        <w:rPr>
          <w:rFonts w:hint="eastAsia" w:ascii="方正仿宋_GBK" w:hAnsi="方正仿宋_GBK" w:eastAsia="方正仿宋_GBK" w:cs="方正仿宋_GBK"/>
          <w:color w:val="auto"/>
          <w:sz w:val="32"/>
          <w:szCs w:val="32"/>
          <w:lang w:val="en-US" w:eastAsia="zh-CN"/>
        </w:rPr>
        <w:t>减少0.09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下降0.05</w:t>
      </w:r>
      <w:r>
        <w:rPr>
          <w:rFonts w:hint="eastAsia" w:ascii="方正仿宋_GBK" w:hAnsi="方正仿宋_GBK" w:eastAsia="方正仿宋_GBK" w:cs="方正仿宋_GBK"/>
          <w:color w:val="auto"/>
          <w:sz w:val="32"/>
          <w:szCs w:val="32"/>
        </w:rPr>
        <w:t>%，主要原因是今年按要求过紧日子，节省开支，减少了部分办公支出，导致机关运行经费减少。</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截至202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年12月31日，本部门共有车辆</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辆，其中，副部（省）级及以上领导用车0辆、主要领导干部用车0辆、机要通信用车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辆、应急保障用车</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辆、执法执勤用车0辆，特种专业技术用车</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辆，离退休干部用车0辆，其他用车0辆。单价100万元（含）以上设备（不含车辆）0台（套）。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年度本部门政府采购支出总额</w:t>
      </w:r>
      <w:r>
        <w:rPr>
          <w:rFonts w:hint="eastAsia" w:ascii="方正仿宋_GBK" w:hAnsi="方正仿宋_GBK" w:eastAsia="方正仿宋_GBK" w:cs="方正仿宋_GBK"/>
          <w:color w:val="auto"/>
          <w:sz w:val="32"/>
          <w:szCs w:val="32"/>
          <w:lang w:val="en-US" w:eastAsia="zh-CN"/>
        </w:rPr>
        <w:t>1.43</w:t>
      </w:r>
      <w:r>
        <w:rPr>
          <w:rFonts w:hint="eastAsia" w:ascii="方正仿宋_GBK" w:hAnsi="方正仿宋_GBK" w:eastAsia="方正仿宋_GBK" w:cs="方正仿宋_GBK"/>
          <w:color w:val="auto"/>
          <w:sz w:val="32"/>
          <w:szCs w:val="32"/>
        </w:rPr>
        <w:t>万元，其中：政府采购货物支出0.00万元、政府采购工程支出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万元、政府采购服务支出</w:t>
      </w:r>
      <w:r>
        <w:rPr>
          <w:rFonts w:hint="eastAsia" w:ascii="方正仿宋_GBK" w:hAnsi="方正仿宋_GBK" w:eastAsia="方正仿宋_GBK" w:cs="方正仿宋_GBK"/>
          <w:color w:val="auto"/>
          <w:sz w:val="32"/>
          <w:szCs w:val="32"/>
          <w:lang w:val="en-US" w:eastAsia="zh-CN"/>
        </w:rPr>
        <w:t>1.43</w:t>
      </w:r>
      <w:r>
        <w:rPr>
          <w:rFonts w:hint="eastAsia" w:ascii="方正仿宋_GBK" w:hAnsi="方正仿宋_GBK" w:eastAsia="方正仿宋_GBK" w:cs="方正仿宋_GBK"/>
          <w:color w:val="auto"/>
          <w:sz w:val="32"/>
          <w:szCs w:val="32"/>
        </w:rPr>
        <w:t>万元。授予中小企业合同金额</w:t>
      </w:r>
      <w:r>
        <w:rPr>
          <w:rFonts w:hint="eastAsia" w:ascii="方正仿宋_GBK" w:hAnsi="方正仿宋_GBK" w:eastAsia="方正仿宋_GBK" w:cs="方正仿宋_GBK"/>
          <w:color w:val="auto"/>
          <w:sz w:val="32"/>
          <w:szCs w:val="32"/>
          <w:lang w:val="en-US" w:eastAsia="zh-CN"/>
        </w:rPr>
        <w:t>0.48</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33.57</w:t>
      </w:r>
      <w:r>
        <w:rPr>
          <w:rFonts w:hint="eastAsia" w:ascii="方正仿宋_GBK" w:hAnsi="方正仿宋_GBK" w:eastAsia="方正仿宋_GBK" w:cs="方正仿宋_GBK"/>
          <w:color w:val="auto"/>
          <w:sz w:val="32"/>
          <w:szCs w:val="32"/>
        </w:rPr>
        <w:t>%，其中：授予小微企业合同金额</w:t>
      </w:r>
      <w:r>
        <w:rPr>
          <w:rFonts w:hint="eastAsia" w:ascii="方正仿宋_GBK" w:hAnsi="方正仿宋_GBK" w:eastAsia="方正仿宋_GBK" w:cs="方正仿宋_GBK"/>
          <w:color w:val="auto"/>
          <w:sz w:val="32"/>
          <w:szCs w:val="32"/>
          <w:lang w:val="en-US" w:eastAsia="zh-CN"/>
        </w:rPr>
        <w:t>0.48</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33.57</w:t>
      </w:r>
      <w:r>
        <w:rPr>
          <w:rFonts w:hint="eastAsia" w:ascii="方正仿宋_GBK" w:hAnsi="方正仿宋_GBK" w:eastAsia="方正仿宋_GBK" w:cs="方正仿宋_GBK"/>
          <w:color w:val="auto"/>
          <w:sz w:val="32"/>
          <w:szCs w:val="32"/>
        </w:rPr>
        <w:t>%。主要用于采购</w:t>
      </w:r>
      <w:r>
        <w:rPr>
          <w:rFonts w:hint="eastAsia" w:ascii="方正仿宋_GBK" w:hAnsi="方正仿宋_GBK" w:eastAsia="方正仿宋_GBK" w:cs="方正仿宋_GBK"/>
          <w:color w:val="auto"/>
          <w:sz w:val="32"/>
          <w:szCs w:val="32"/>
          <w:lang w:val="en-US" w:eastAsia="zh-CN"/>
        </w:rPr>
        <w:t>办公物品</w:t>
      </w:r>
      <w:r>
        <w:rPr>
          <w:rFonts w:hint="eastAsia" w:ascii="方正仿宋_GBK" w:hAnsi="方正仿宋_GBK" w:eastAsia="方正仿宋_GBK" w:cs="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根据预算绩效管理要求，我部门（单位）对部门整体和</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99</w:t>
      </w:r>
      <w:r>
        <w:rPr>
          <w:rFonts w:hint="eastAsia" w:ascii="方正仿宋_GBK" w:hAnsi="方正仿宋_GBK" w:eastAsia="方正仿宋_GBK" w:cs="方正仿宋_GBK"/>
          <w:kern w:val="0"/>
          <w:sz w:val="32"/>
          <w:szCs w:val="32"/>
          <w:shd w:val="clear" w:fill="FFFFFF"/>
        </w:rPr>
        <w:t>个二级项目开展了绩效自评，涉及财政拨款项目支出资金5913.8</w:t>
      </w:r>
      <w:r>
        <w:rPr>
          <w:rFonts w:hint="eastAsia" w:ascii="方正仿宋_GBK" w:hAnsi="方正仿宋_GBK" w:eastAsia="方正仿宋_GBK" w:cs="方正仿宋_GBK"/>
          <w:kern w:val="0"/>
          <w:sz w:val="32"/>
          <w:szCs w:val="32"/>
          <w:shd w:val="clear" w:fill="FFFFFF"/>
          <w:lang w:val="en-US" w:eastAsia="zh-CN"/>
        </w:rPr>
        <w:t>5</w:t>
      </w:r>
      <w:r>
        <w:rPr>
          <w:rFonts w:hint="eastAsia" w:ascii="方正仿宋_GBK" w:hAnsi="方正仿宋_GBK" w:eastAsia="方正仿宋_GBK" w:cs="方正仿宋_GBK"/>
          <w:kern w:val="0"/>
          <w:sz w:val="32"/>
          <w:szCs w:val="32"/>
          <w:shd w:val="clear" w:fill="FFFFFF"/>
        </w:rPr>
        <w:t>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
        <w:gridCol w:w="236"/>
        <w:gridCol w:w="236"/>
        <w:gridCol w:w="312"/>
        <w:gridCol w:w="246"/>
        <w:gridCol w:w="312"/>
        <w:gridCol w:w="236"/>
        <w:gridCol w:w="251"/>
        <w:gridCol w:w="261"/>
        <w:gridCol w:w="251"/>
        <w:gridCol w:w="254"/>
        <w:gridCol w:w="251"/>
        <w:gridCol w:w="246"/>
        <w:gridCol w:w="938"/>
        <w:gridCol w:w="938"/>
        <w:gridCol w:w="938"/>
        <w:gridCol w:w="266"/>
        <w:gridCol w:w="236"/>
        <w:gridCol w:w="236"/>
        <w:gridCol w:w="231"/>
        <w:gridCol w:w="241"/>
        <w:gridCol w:w="231"/>
        <w:gridCol w:w="237"/>
        <w:gridCol w:w="237"/>
        <w:gridCol w:w="237"/>
        <w:gridCol w:w="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32"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自评类型</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单位编码</w:t>
            </w:r>
          </w:p>
        </w:tc>
        <w:tc>
          <w:tcPr>
            <w:tcW w:w="182"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144"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一级项目名称</w:t>
            </w:r>
          </w:p>
        </w:tc>
        <w:tc>
          <w:tcPr>
            <w:tcW w:w="182"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自评总分</w:t>
            </w:r>
          </w:p>
        </w:tc>
        <w:tc>
          <w:tcPr>
            <w:tcW w:w="147"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全年年初预算数</w:t>
            </w:r>
          </w:p>
        </w:tc>
        <w:tc>
          <w:tcPr>
            <w:tcW w:w="152"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全年全年调整预算数</w:t>
            </w:r>
          </w:p>
        </w:tc>
        <w:tc>
          <w:tcPr>
            <w:tcW w:w="147"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全年全年执行数</w:t>
            </w:r>
          </w:p>
        </w:tc>
        <w:tc>
          <w:tcPr>
            <w:tcW w:w="14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其中执行率（%）</w:t>
            </w:r>
          </w:p>
        </w:tc>
        <w:tc>
          <w:tcPr>
            <w:tcW w:w="147"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其中执行率权重</w:t>
            </w:r>
          </w:p>
        </w:tc>
        <w:tc>
          <w:tcPr>
            <w:tcW w:w="144"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其中执行得分</w:t>
            </w:r>
          </w:p>
        </w:tc>
        <w:tc>
          <w:tcPr>
            <w:tcW w:w="549"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年初绩效目标</w:t>
            </w:r>
          </w:p>
        </w:tc>
        <w:tc>
          <w:tcPr>
            <w:tcW w:w="549"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全年调整绩效目标</w:t>
            </w:r>
          </w:p>
        </w:tc>
        <w:tc>
          <w:tcPr>
            <w:tcW w:w="549"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全年目标实际情况</w:t>
            </w:r>
          </w:p>
        </w:tc>
        <w:tc>
          <w:tcPr>
            <w:tcW w:w="155"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指标性质</w:t>
            </w:r>
          </w:p>
        </w:tc>
        <w:tc>
          <w:tcPr>
            <w:tcW w:w="135"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1"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全年完成值</w:t>
            </w:r>
          </w:p>
        </w:tc>
        <w:tc>
          <w:tcPr>
            <w:tcW w:w="135"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偏离度</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得分系数</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指标权重</w:t>
            </w:r>
          </w:p>
        </w:tc>
        <w:tc>
          <w:tcPr>
            <w:tcW w:w="138"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指标得分</w:t>
            </w:r>
          </w:p>
        </w:tc>
        <w:tc>
          <w:tcPr>
            <w:tcW w:w="144" w:type="pct"/>
            <w:tcBorders>
              <w:top w:val="single" w:color="000000" w:sz="4" w:space="0"/>
              <w:left w:val="single" w:color="000000" w:sz="4" w:space="0"/>
              <w:bottom w:val="single" w:color="000000" w:sz="4" w:space="0"/>
              <w:right w:val="single" w:color="000000" w:sz="4" w:space="0"/>
            </w:tcBorders>
            <w:shd w:val="clear" w:color="D9D9D9"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部门评价</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重庆市綦江区人民政府三江街道办事处（本级）</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重庆市綦江区人民政府三江街道办事处整体自评</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90.07</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45,931,098.46</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82,773,809.68</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59,138,596.95</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信访事项及时处理率</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部门评价</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重庆市綦江区人民政府三江街道办事处（本级）</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重庆市綦江区人民政府三江街道办事处整体自评</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90.07</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45,931,098.46</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82,773,809.68</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59,138,596.95</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资金及时支付</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部门评价</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重庆市綦江区人民政府三江街道办事处（本级）</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重庆市綦江区人民政府三江街道办事处整体自评</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90.07</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45,931,098.46</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82,773,809.68</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59,138,596.95</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“三公经费”支出增加率</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部门评价</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重庆市綦江区人民政府三江街道办事处（本级）</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重庆市綦江区人民政府三江街道办事处整体自评</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90.07</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45,931,098.46</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82,773,809.68</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59,138,596.95</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82.92</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部门评价</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重庆市綦江区人民政府三江街道办事处（本级）</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重庆市綦江区人民政府三江街道办事处整体自评</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90.07</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45,931,098.46</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82,773,809.68</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59,138,596.95</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71.45</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持以习近平新时代中国特色社会主义思想为指导，深入贯彻党的二十大和二十届二中、三中、四中全会精神，紧紧围绕习近平总书记对重庆提出的“两点”定位、“两地”“两高”目标、发挥“三个作用”和营造良好政治生态的重要指示要求，切实增强人民获得感、幸福感、安全感，持续营造风清气正的良好政治生态，保持全街道经济持续健康发展和社会大局稳定。</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税收增长率</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w:t>
            </w: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二</w:t>
      </w:r>
      <w:r>
        <w:rPr>
          <w:rFonts w:hint="eastAsia" w:ascii="方正仿宋_GBK" w:hAnsi="方正仿宋_GBK" w:eastAsia="方正仿宋_GBK" w:cs="方正仿宋_GBK"/>
          <w:b/>
          <w:bCs/>
          <w:kern w:val="0"/>
          <w:sz w:val="32"/>
          <w:szCs w:val="32"/>
          <w:shd w:val="clear" w:fill="FFFFFF"/>
        </w:rPr>
        <w:t>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val="0"/>
          <w:bCs w:val="0"/>
          <w:kern w:val="0"/>
          <w:sz w:val="32"/>
          <w:szCs w:val="32"/>
          <w:shd w:val="clear" w:fill="FFFFFF"/>
          <w:lang w:val="en-US" w:eastAsia="zh-CN"/>
        </w:rPr>
      </w:pPr>
      <w:r>
        <w:rPr>
          <w:rFonts w:hint="eastAsia" w:ascii="楷体" w:hAnsi="楷体" w:eastAsia="楷体" w:cs="楷体"/>
          <w:b w:val="0"/>
          <w:bCs w:val="0"/>
          <w:kern w:val="0"/>
          <w:sz w:val="32"/>
          <w:szCs w:val="32"/>
          <w:shd w:val="clear" w:fill="FFFFFF"/>
          <w:lang w:val="en-US" w:eastAsia="zh-CN"/>
        </w:rPr>
        <w:t>见附件</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李金洋</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15310310567</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重庆市綦江区人民政府三江街道办事处</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5,733.21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964.17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5,826.78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5,913.86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5,913.86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5,913.86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重庆市綦江区人民政府三江街道办事处</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5,826.78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5,826.78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1,162.04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1,162.04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1,787.15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1,787.15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重庆市綦江区人民政府三江街道办事处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5,913.86</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2,301.31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3,612.55</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1,162.04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1,114.51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842.41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502.48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1,400.69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135.86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1,093.53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980.73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980.73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重庆市綦江区人民政府三江街道办事处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5,733.21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30.05</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1,781.17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5,826.78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5,913.86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5,913.86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重庆市綦江区人民政府三江街道办事处</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5,820.29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2,301.31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3,518.98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1,162.04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842.41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1,114.51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842.41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循环经济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循环经济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502.48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1,781.17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1,337.17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重庆市綦江区人民政府三江街道办事处</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1,783.72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1,958.46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342.85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重庆市綦江区人民政府三江街道办事处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重庆市綦江区人民政府三江街道办事处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重庆市綦江区人民政府三江街道办事处</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186.62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186.62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085E8"/>
    <w:multiLevelType w:val="singleLevel"/>
    <w:tmpl w:val="FF40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3D7EBD"/>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912FE8"/>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315165"/>
    <w:rsid w:val="750837F0"/>
    <w:rsid w:val="754758CF"/>
    <w:rsid w:val="761275E6"/>
    <w:rsid w:val="764F62AB"/>
    <w:rsid w:val="765C45EC"/>
    <w:rsid w:val="768A7619"/>
    <w:rsid w:val="76AA36E6"/>
    <w:rsid w:val="772E1EBA"/>
    <w:rsid w:val="77303AE2"/>
    <w:rsid w:val="77EB79F7"/>
    <w:rsid w:val="78471078"/>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2025-10-13T07:05:07Z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