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重庆市綦江区石壕镇劳动就业和社会保障服务所202</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年预算情况说明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劳动就业和社会保障服务所承担劳动就业、社会保障、城乡医保、退休人员社会化服务和管理等工作。宣传贯彻落实社会保障、劳动就业等相关法律法规；承担农村劳务综合开发、管理工作；承担城乡医保、城乡养老的参保筹资工作；协助开展劳动监察执法、劳动争议调解等劳动权益保障服务工作；指导村(社区)开展退休人员社会化管理服务工作；指导村(社区)开展劳动就业与社会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重庆市綦江区石壕镇劳动就业和社会保障服务所。无下属二级预算单位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（三）本轮机构改革相关情况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年我单位不涉及机构改革。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二、街镇收支总体情况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（一）收入预算：</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年收入数</w:t>
      </w:r>
      <w:r>
        <w:rPr>
          <w:rFonts w:hint="eastAsia" w:ascii="方正仿宋_GBK" w:hAnsi="方正仿宋_GBK" w:eastAsia="方正仿宋_GBK" w:cs="方正仿宋_GBK"/>
          <w:sz w:val="32"/>
          <w:szCs w:val="32"/>
          <w:lang w:val="en-US" w:eastAsia="zh-CN"/>
        </w:rPr>
        <w:t>97.7</w:t>
      </w:r>
      <w:r>
        <w:rPr>
          <w:rFonts w:hint="eastAsia" w:ascii="方正仿宋_GBK" w:hAnsi="方正仿宋_GBK" w:eastAsia="方正仿宋_GBK" w:cs="方正仿宋_GBK"/>
          <w:sz w:val="32"/>
          <w:szCs w:val="32"/>
        </w:rPr>
        <w:t>万元，其中：一般公共预算拨款</w:t>
      </w:r>
      <w:r>
        <w:rPr>
          <w:rFonts w:hint="eastAsia" w:ascii="方正仿宋_GBK" w:hAnsi="方正仿宋_GBK" w:eastAsia="方正仿宋_GBK" w:cs="方正仿宋_GBK"/>
          <w:sz w:val="32"/>
          <w:szCs w:val="32"/>
          <w:lang w:val="en-US" w:eastAsia="zh-CN"/>
        </w:rPr>
        <w:t>97.7</w:t>
      </w:r>
      <w:r>
        <w:rPr>
          <w:rFonts w:hint="eastAsia" w:ascii="方正仿宋_GBK" w:hAnsi="方正仿宋_GBK" w:eastAsia="方正仿宋_GBK" w:cs="方正仿宋_GBK"/>
          <w:sz w:val="32"/>
          <w:szCs w:val="32"/>
        </w:rPr>
        <w:t>万元，政府性基金预算拨款0.0万元，其他收入0万元。上年结转</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（二）支出预算：</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年支出数</w:t>
      </w:r>
      <w:r>
        <w:rPr>
          <w:rFonts w:hint="eastAsia" w:ascii="方正仿宋_GBK" w:hAnsi="方正仿宋_GBK" w:eastAsia="方正仿宋_GBK" w:cs="方正仿宋_GBK"/>
          <w:sz w:val="32"/>
          <w:szCs w:val="32"/>
          <w:lang w:val="en-US" w:eastAsia="zh-CN"/>
        </w:rPr>
        <w:t>97.7</w:t>
      </w:r>
      <w:r>
        <w:rPr>
          <w:rFonts w:hint="eastAsia" w:ascii="方正仿宋_GBK" w:hAnsi="方正仿宋_GBK" w:eastAsia="方正仿宋_GBK" w:cs="方正仿宋_GBK"/>
          <w:sz w:val="32"/>
          <w:szCs w:val="32"/>
        </w:rPr>
        <w:t>万元，其中：社会保障和就业</w:t>
      </w:r>
      <w:r>
        <w:rPr>
          <w:rFonts w:hint="eastAsia" w:ascii="方正仿宋_GBK" w:hAnsi="方正仿宋_GBK" w:eastAsia="方正仿宋_GBK" w:cs="方正仿宋_GBK"/>
          <w:sz w:val="32"/>
          <w:szCs w:val="32"/>
          <w:lang w:val="en-US" w:eastAsia="zh-CN"/>
        </w:rPr>
        <w:t>89.06</w:t>
      </w:r>
      <w:r>
        <w:rPr>
          <w:rFonts w:hint="eastAsia" w:ascii="方正仿宋_GBK" w:hAnsi="方正仿宋_GBK" w:eastAsia="方正仿宋_GBK" w:cs="方正仿宋_GBK"/>
          <w:sz w:val="32"/>
          <w:szCs w:val="32"/>
        </w:rPr>
        <w:t>万元，卫生健康支出</w:t>
      </w:r>
      <w:r>
        <w:rPr>
          <w:rFonts w:hint="eastAsia" w:ascii="方正仿宋_GBK" w:hAnsi="方正仿宋_GBK" w:eastAsia="方正仿宋_GBK" w:cs="方正仿宋_GBK"/>
          <w:sz w:val="32"/>
          <w:szCs w:val="32"/>
          <w:lang w:val="en-US" w:eastAsia="zh-CN"/>
        </w:rPr>
        <w:t>4.26</w:t>
      </w:r>
      <w:r>
        <w:rPr>
          <w:rFonts w:hint="eastAsia" w:ascii="方正仿宋_GBK" w:hAnsi="方正仿宋_GBK" w:eastAsia="方正仿宋_GBK" w:cs="方正仿宋_GBK"/>
          <w:sz w:val="32"/>
          <w:szCs w:val="32"/>
        </w:rPr>
        <w:t>万元，住房保障支出</w:t>
      </w:r>
      <w:r>
        <w:rPr>
          <w:rFonts w:hint="eastAsia" w:ascii="方正仿宋_GBK" w:hAnsi="方正仿宋_GBK" w:eastAsia="方正仿宋_GBK" w:cs="方正仿宋_GBK"/>
          <w:sz w:val="32"/>
          <w:szCs w:val="32"/>
          <w:lang w:val="en-US" w:eastAsia="zh-CN"/>
        </w:rPr>
        <w:t>4.38</w:t>
      </w:r>
      <w:r>
        <w:rPr>
          <w:rFonts w:hint="eastAsia" w:ascii="方正仿宋_GBK" w:hAnsi="方正仿宋_GBK" w:eastAsia="方正仿宋_GBK" w:cs="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三、镇街预算情况说明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年年初一般公共预算财政拨款收入</w:t>
      </w:r>
      <w:r>
        <w:rPr>
          <w:rFonts w:hint="eastAsia" w:ascii="方正仿宋_GBK" w:hAnsi="方正仿宋_GBK" w:eastAsia="方正仿宋_GBK" w:cs="方正仿宋_GBK"/>
          <w:sz w:val="32"/>
          <w:szCs w:val="32"/>
          <w:lang w:val="en-US" w:eastAsia="zh-CN"/>
        </w:rPr>
        <w:t>97.7</w:t>
      </w:r>
      <w:r>
        <w:rPr>
          <w:rFonts w:hint="eastAsia" w:ascii="方正仿宋_GBK" w:hAnsi="方正仿宋_GBK" w:eastAsia="方正仿宋_GBK" w:cs="方正仿宋_GBK"/>
          <w:sz w:val="32"/>
          <w:szCs w:val="32"/>
        </w:rPr>
        <w:t>万元，上年结转</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万元。一般公共预算财政拨款支出</w:t>
      </w:r>
      <w:r>
        <w:rPr>
          <w:rFonts w:hint="eastAsia" w:ascii="方正仿宋_GBK" w:hAnsi="方正仿宋_GBK" w:eastAsia="方正仿宋_GBK" w:cs="方正仿宋_GBK"/>
          <w:sz w:val="32"/>
          <w:szCs w:val="32"/>
          <w:lang w:val="en-US" w:eastAsia="zh-CN"/>
        </w:rPr>
        <w:t>97.7</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主要用于在职人员工资福利及社会保险缴费，离休人员离休费，退休人员补助等，保障部门正常运转的各项商品服务支出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重庆市綦江区石壕镇劳动就业和社会保障服务所202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eastAsia="zh-CN"/>
        </w:rPr>
        <w:t>无</w:t>
      </w:r>
      <w:bookmarkStart w:id="0" w:name="_GoBack"/>
      <w:bookmarkEnd w:id="0"/>
      <w:r>
        <w:rPr>
          <w:rFonts w:hint="eastAsia" w:ascii="方正仿宋_GBK" w:hAnsi="方正仿宋_GBK" w:eastAsia="方正仿宋_GBK" w:cs="方正仿宋_GBK"/>
          <w:sz w:val="32"/>
          <w:szCs w:val="32"/>
        </w:rPr>
        <w:t>使用政府性基金预算拨款安排的支出。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四、“三公”经费情况说明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年“三公”经费预算0.</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万元，其中：因公出国（境）费用0万元，公务接待费0</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万元，公务用车运行费</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万元，公务用车购置费0万元。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1.机关运行经费。202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年一般公共预算财政拨款运行经费</w:t>
      </w:r>
      <w:r>
        <w:rPr>
          <w:rFonts w:hint="eastAsia" w:ascii="方正仿宋_GBK" w:hAnsi="方正仿宋_GBK" w:eastAsia="方正仿宋_GBK" w:cs="方正仿宋_GBK"/>
          <w:sz w:val="32"/>
          <w:szCs w:val="32"/>
          <w:lang w:val="en-US" w:eastAsia="zh-CN"/>
        </w:rPr>
        <w:t>16.78</w:t>
      </w:r>
      <w:r>
        <w:rPr>
          <w:rFonts w:hint="eastAsia" w:ascii="方正仿宋_GBK" w:hAnsi="方正仿宋_GBK" w:eastAsia="方正仿宋_GBK" w:cs="方正仿宋_GBK"/>
          <w:sz w:val="32"/>
          <w:szCs w:val="32"/>
        </w:rPr>
        <w:t>万元。主要用于办公费、印刷费、邮电费、水电费、差旅费、会议费、培训费及其他商品和服务支出等。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2.政府采购情况。本单位政府采购预算0万元，其中：政府采购货物预算0万元，政府采购工程预算0万元，政府采购服务预算0万元。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3.绩效目标设置情况。本单位202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年无项目支出。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4.国有资产占有使用情况。截止202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年12月，本单位无车辆。202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年无新购置车辆预算。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sz w:val="32"/>
          <w:szCs w:val="32"/>
        </w:rPr>
        <w:t>六、专业性名词解释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（二）其他收入：</w:t>
      </w:r>
      <w:r>
        <w:rPr>
          <w:rFonts w:hint="eastAsia" w:ascii="方正仿宋_GBK" w:hAnsi="方正仿宋_GBK" w:eastAsia="方正仿宋_GBK" w:cs="方正仿宋_GBK"/>
          <w:sz w:val="32"/>
          <w:szCs w:val="32"/>
        </w:rPr>
        <w:t>指单位取得的除“财政拨款收入”、“事业收入”、“经营收入”等以外的收入。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ascii="方正楷体_GBK" w:hAnsi="方正楷体_GBK" w:eastAsia="方正楷体_GBK" w:cs="方正楷体_GBK"/>
          <w:sz w:val="32"/>
          <w:szCs w:val="32"/>
        </w:rPr>
        <w:t>（三）基本支出：</w:t>
      </w:r>
      <w:r>
        <w:rPr>
          <w:rFonts w:hint="eastAsia" w:ascii="方正仿宋_GBK" w:hAnsi="方正仿宋_GBK" w:eastAsia="方正仿宋_GBK" w:cs="方正仿宋_GBK"/>
          <w:sz w:val="32"/>
          <w:szCs w:val="32"/>
        </w:rPr>
        <w:t>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（四）项目支出：</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（五）“三公”经费：</w:t>
      </w:r>
      <w:r>
        <w:rPr>
          <w:rFonts w:hint="eastAsia" w:ascii="方正仿宋_GBK" w:hAnsi="方正仿宋_GBK"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镇街预算公开联系人：綦江区石壕镇人民政府财政办公室   联系方式：023-81713941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MjcwZmY2Nzk1ODQwZmRlOGU4NzViYWFhZjU3YTIifQ=="/>
  </w:docVars>
  <w:rsids>
    <w:rsidRoot w:val="7A4153A7"/>
    <w:rsid w:val="704D28F2"/>
    <w:rsid w:val="7A415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1362</Words>
  <Characters>1463</Characters>
  <Lines>0</Lines>
  <Paragraphs>0</Paragraphs>
  <TotalTime>1</TotalTime>
  <ScaleCrop>false</ScaleCrop>
  <LinksUpToDate>false</LinksUpToDate>
  <CharactersWithSpaces>1463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2023-09-20T06:50:00Z</dcterms:created>
  <dc:creator>Administrator</dc:creator>
  <cp:lastModifiedBy>Administrator</cp:lastModifiedBy>
  <dcterms:modified xsi:type="dcterms:W3CDTF">2023-09-21T03:01:14Z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A023540AC4D642048B5EB8941230A5C5</vt:lpwstr>
  </property>
</Properties>
</file>