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重庆市綦江区横山镇人民政府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afterAutospacing="0" w:line="576" w:lineRule="exact"/>
        <w:ind w:firstLine="640" w:firstLineChars="200"/>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政务咨询、政务代办服务等工作；承担公务接待、后勤保障、党务政务值班值守、镇党委和政府的日常事务等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right="0" w:firstLine="640" w:firstLineChars="200"/>
        <w:jc w:val="left"/>
        <w:textAlignment w:val="auto"/>
        <w:rPr>
          <w:rFonts w:hint="eastAsia" w:ascii="Times New Roman" w:hAnsi="Times New Roman" w:eastAsia="方正仿宋_GBK" w:cs="方正仿宋_GBK"/>
          <w:sz w:val="32"/>
          <w:szCs w:val="32"/>
          <w:shd w:val="clear" w:color="auto" w:fill="FFFFFF"/>
          <w:lang w:val="en-US"/>
        </w:rPr>
      </w:pPr>
      <w:r>
        <w:rPr>
          <w:rFonts w:hint="eastAsia" w:ascii="Times New Roman" w:hAnsi="Times New Roman" w:eastAsia="方正仿宋_GBK" w:cs="方正仿宋_GBK"/>
          <w:kern w:val="0"/>
          <w:sz w:val="32"/>
          <w:szCs w:val="32"/>
          <w:shd w:val="clear" w:color="auto" w:fill="FFFFFF"/>
          <w:lang w:val="en-US" w:eastAsia="zh-CN" w:bidi="ar"/>
        </w:rPr>
        <w:t>党的建设办公室。承担党的建设板块的日常管理协调工作。负责党的政治建设、思想建设、组织建设、作风建设、反腐倡廉建设、民主法治建设，以及意识形态、统一战线、群众团体</w:t>
      </w:r>
      <w:r>
        <w:rPr>
          <w:rFonts w:hint="eastAsia" w:ascii="Times New Roman" w:hAnsi="Times New Roman" w:eastAsia="方正仿宋_GBK" w:cs="方正仿宋_GBK"/>
          <w:kern w:val="2"/>
          <w:sz w:val="32"/>
          <w:szCs w:val="32"/>
          <w:shd w:val="clear" w:color="auto" w:fill="FFFFFF"/>
          <w:lang w:val="en-US" w:eastAsia="zh-CN" w:bidi="ar"/>
        </w:rPr>
        <w:t>等领域的工作，加强党的全面领导，全面加强党的建设，落实全面从严治党要求。承担基层党的建设、纪律检查、精神文明、法制、网络安全与信息化、机构编制、干部人事、机关事业退休干部、民宗侨台等工作。承担辖区内党代表、人大代表、政协委员联络服务工作；承担民意调查、村（社</w:t>
      </w:r>
      <w:bookmarkStart w:id="0" w:name="_GoBack"/>
      <w:bookmarkEnd w:id="0"/>
      <w:r>
        <w:rPr>
          <w:rFonts w:hint="eastAsia" w:ascii="Times New Roman" w:hAnsi="Times New Roman" w:eastAsia="方正仿宋_GBK" w:cs="方正仿宋_GBK"/>
          <w:kern w:val="2"/>
          <w:sz w:val="32"/>
          <w:szCs w:val="32"/>
          <w:shd w:val="clear" w:color="auto" w:fill="FFFFFF"/>
          <w:lang w:val="en-US" w:eastAsia="zh-CN" w:bidi="ar"/>
        </w:rPr>
        <w:t>区）考核具体工作。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sz w:val="32"/>
          <w:szCs w:val="32"/>
          <w:shd w:val="clear" w:color="auto" w:fill="FFFFFF"/>
          <w:lang w:val="en-US"/>
        </w:rPr>
      </w:pPr>
      <w:r>
        <w:rPr>
          <w:rFonts w:hint="eastAsia" w:ascii="Times New Roman" w:hAnsi="Times New Roman" w:eastAsia="方正仿宋_GBK" w:cs="方正仿宋_GBK"/>
          <w:kern w:val="2"/>
          <w:sz w:val="32"/>
          <w:szCs w:val="32"/>
          <w:shd w:val="clear" w:color="auto" w:fill="FFFFFF"/>
          <w:lang w:val="en-US" w:eastAsia="zh-CN" w:bidi="ar"/>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指导企业管理、生产、经营、技术改造和职工业务培训；承担科技推广与普及方面相关工作。承担财政收支、预决算、总会计、惠农资金兑付、财政资金监督检查、绩效评价、村级财务管理以及内部审计等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sz w:val="32"/>
          <w:szCs w:val="32"/>
          <w:shd w:val="clear" w:color="auto" w:fill="FFFFFF"/>
          <w:lang w:val="en-US"/>
        </w:rPr>
      </w:pPr>
      <w:r>
        <w:rPr>
          <w:rFonts w:hint="eastAsia" w:ascii="Times New Roman" w:hAnsi="Times New Roman" w:eastAsia="方正仿宋_GBK" w:cs="方正仿宋_GBK"/>
          <w:kern w:val="2"/>
          <w:sz w:val="32"/>
          <w:szCs w:val="32"/>
          <w:shd w:val="clear" w:color="auto" w:fill="FFFFFF"/>
          <w:lang w:val="en-US" w:eastAsia="zh-CN" w:bidi="ar"/>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kern w:val="0"/>
          <w:sz w:val="32"/>
          <w:szCs w:val="32"/>
          <w:shd w:val="clear" w:color="auto" w:fill="FFFFFF"/>
          <w:lang w:val="en-US"/>
        </w:rPr>
      </w:pPr>
      <w:r>
        <w:rPr>
          <w:rFonts w:hint="eastAsia" w:ascii="Times New Roman" w:hAnsi="Times New Roman" w:eastAsia="方正仿宋_GBK" w:cs="方正仿宋_GBK"/>
          <w:kern w:val="2"/>
          <w:sz w:val="32"/>
          <w:szCs w:val="32"/>
          <w:shd w:val="clear" w:color="auto" w:fill="FFFFFF"/>
          <w:lang w:val="en-US" w:eastAsia="zh-CN" w:bidi="ar"/>
        </w:rPr>
        <w:t>平安法治办公室。承担平安法治板块的日常管理协调工作。负责平安法治、应急管理、综合执法、信访稳定、人民武装</w:t>
      </w:r>
      <w:r>
        <w:rPr>
          <w:rFonts w:hint="eastAsia" w:ascii="Times New Roman" w:hAnsi="Times New Roman" w:eastAsia="方正仿宋_GBK" w:cs="方正仿宋_GBK"/>
          <w:kern w:val="0"/>
          <w:sz w:val="32"/>
          <w:szCs w:val="32"/>
          <w:shd w:val="clear" w:color="auto" w:fill="FFFFFF"/>
          <w:lang w:val="en-US" w:eastAsia="zh-CN" w:bidi="ar"/>
        </w:rPr>
        <w:t>等领域工作，承担信访、人民调解、社会治安综合治理、维护社会稳定、防范和处理邪教、安全生产综合监管、消防管理、行政执法监督管理等工作，协助开展非煤矿山、危险化学品、烟花爆竹等安全生产日常监管。承担禁毒、禁种铲毒、公共应急事件、救灾抢险等方面工作。</w:t>
      </w:r>
    </w:p>
    <w:p>
      <w:pPr>
        <w:keepNext w:val="0"/>
        <w:keepLines w:val="0"/>
        <w:pageBreakBefore w:val="0"/>
        <w:widowControl w:val="0"/>
        <w:kinsoku/>
        <w:wordWrap/>
        <w:overflowPunct/>
        <w:topLinePunct w:val="0"/>
        <w:autoSpaceDE/>
        <w:autoSpaceDN/>
        <w:bidi w:val="0"/>
        <w:adjustRightInd/>
        <w:snapToGrid w:val="0"/>
        <w:spacing w:afterAutospacing="0" w:line="576" w:lineRule="exact"/>
        <w:ind w:firstLine="640" w:firstLineChars="200"/>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气象等事务性工作；承担农村经营管理、重大技术推广、信息服务、资源环境保护、灾害防治、农村集体资产管理、农村土地承包管理、乡村振兴、惠农资金补贴等事务性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kern w:val="0"/>
          <w:sz w:val="32"/>
          <w:szCs w:val="32"/>
          <w:shd w:val="clear" w:color="auto" w:fill="FFFFFF"/>
          <w:lang w:val="en-US"/>
        </w:rPr>
      </w:pPr>
      <w:r>
        <w:rPr>
          <w:rFonts w:hint="eastAsia" w:ascii="Times New Roman" w:hAnsi="Times New Roman" w:eastAsia="方正仿宋_GBK" w:cs="方正仿宋_GBK"/>
          <w:kern w:val="0"/>
          <w:sz w:val="32"/>
          <w:szCs w:val="32"/>
          <w:shd w:val="clear" w:color="auto" w:fill="FFFFFF"/>
          <w:lang w:val="en-US" w:eastAsia="zh-CN" w:bidi="ar"/>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农家书屋（图书室）及协助农体工程监督管理工作，协助监督管理辖区文化市场；承担电影、广播电视、体育、旅游等文化和旅游方面的事务性工作；开展移风易俗、弘扬时代新风行动，破除陈规陋习、传播文明理念、涵育文明乡风。</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kern w:val="0"/>
          <w:sz w:val="32"/>
          <w:szCs w:val="32"/>
          <w:shd w:val="clear" w:color="auto" w:fill="FFFFFF"/>
          <w:lang w:val="en-US"/>
        </w:rPr>
      </w:pPr>
      <w:r>
        <w:rPr>
          <w:rFonts w:hint="eastAsia" w:ascii="Times New Roman" w:hAnsi="Times New Roman" w:eastAsia="方正仿宋_GBK" w:cs="方正仿宋_GBK"/>
          <w:kern w:val="0"/>
          <w:sz w:val="32"/>
          <w:szCs w:val="32"/>
          <w:shd w:val="clear" w:color="auto" w:fill="FFFFFF"/>
          <w:lang w:val="en-US" w:eastAsia="zh-CN" w:bidi="ar"/>
        </w:rPr>
        <w:t>便民服务中心（退役军人服务站）。负责便民服务中心窗口和平台建设；承担民政、社会救助、残疾人事业、老龄事业、劳动就业、社会保障、城乡医保、城乡养老参保、卫生健康、爱国卫生等方面的事务性工作；协助开展劳动监察执法、劳动争议调解等劳动权益保障服务工作；指导村（社区）开展劳动就业与社会保障工作。承担退役军人关系转接、联络接待、困难帮扶、信息采集、情况反映、立功喜报、悬挂光荣牌和节日以及重大变故走访慰问等具体事务以及其他涉及退役军人的相关服务等工作。协助做好武装工作。</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eastAsia" w:ascii="Times New Roman" w:hAnsi="Times New Roman" w:eastAsia="方正仿宋_GBK" w:cs="方正仿宋_GBK"/>
          <w:kern w:val="0"/>
          <w:sz w:val="32"/>
          <w:szCs w:val="32"/>
          <w:shd w:val="clear" w:color="auto" w:fill="FFFFFF"/>
          <w:lang w:val="en-US"/>
        </w:rPr>
      </w:pPr>
      <w:r>
        <w:rPr>
          <w:rFonts w:hint="eastAsia" w:ascii="Times New Roman" w:hAnsi="Times New Roman" w:eastAsia="方正仿宋_GBK" w:cs="方正仿宋_GBK"/>
          <w:kern w:val="0"/>
          <w:sz w:val="32"/>
          <w:szCs w:val="32"/>
          <w:shd w:val="clear" w:color="auto" w:fill="FFFFFF"/>
          <w:lang w:val="en-US" w:eastAsia="zh-CN" w:bidi="ar"/>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pPr>
        <w:keepNext w:val="0"/>
        <w:keepLines w:val="0"/>
        <w:pageBreakBefore w:val="0"/>
        <w:widowControl w:val="0"/>
        <w:kinsoku/>
        <w:wordWrap/>
        <w:overflowPunct/>
        <w:topLinePunct w:val="0"/>
        <w:autoSpaceDE/>
        <w:autoSpaceDN/>
        <w:bidi w:val="0"/>
        <w:adjustRightInd/>
        <w:snapToGrid w:val="0"/>
        <w:spacing w:afterAutospacing="0" w:line="576" w:lineRule="exact"/>
        <w:ind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lang w:val="en-US" w:eastAsia="zh-CN" w:bidi="ar"/>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定期巡查场镇、管理维护场镇相关基础设施；负责生态环境保护、城乡环境整治、承担公路建设、公路养护等交通运输领域的事务性工作；</w:t>
      </w:r>
      <w:r>
        <w:rPr>
          <w:rFonts w:hint="eastAsia" w:ascii="Times New Roman" w:hAnsi="Times New Roman" w:eastAsia="方正仿宋_GBK" w:cs="方正仿宋_GBK"/>
          <w:sz w:val="32"/>
          <w:szCs w:val="32"/>
          <w:shd w:val="clear" w:color="auto" w:fill="FFFFFF"/>
          <w:lang w:val="en-US" w:eastAsia="zh-CN" w:bidi="ar"/>
        </w:rPr>
        <w:t>承担协调物业管理等方面的事务性工作。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suppressLineNumbers w:val="0"/>
        <w:shd w:val="clear" w:color="auto" w:fill="FFFFFF"/>
        <w:kinsoku/>
        <w:wordWrap/>
        <w:overflowPunct/>
        <w:topLinePunct w:val="0"/>
        <w:autoSpaceDE/>
        <w:autoSpaceDN/>
        <w:bidi w:val="0"/>
        <w:adjustRightIn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shd w:val="clear" w:color="auto" w:fill="FFFFFF"/>
          <w:lang w:val="en-US" w:eastAsia="zh-CN" w:bidi="ar"/>
        </w:rPr>
        <w:t>根据《中共重庆市綦江区委机构编制委员会关于印发〈重庆市綦江区横山镇内设机构和事业单位机构编制方案〉的通知》（綦委编</w:t>
      </w:r>
      <w:r>
        <w:rPr>
          <w:rFonts w:hint="default" w:ascii="Times New Roman" w:hAnsi="Times New Roman" w:eastAsia="方正仿宋_GBK" w:cs="方正仿宋_GBK"/>
          <w:kern w:val="0"/>
          <w:sz w:val="32"/>
          <w:szCs w:val="32"/>
          <w:shd w:val="clear" w:color="auto" w:fill="FFFFFF"/>
          <w:lang w:val="en-US" w:eastAsia="zh-CN" w:bidi="ar"/>
        </w:rPr>
        <w:t>〔2024〕66</w:t>
      </w:r>
      <w:r>
        <w:rPr>
          <w:rFonts w:hint="eastAsia" w:ascii="Times New Roman" w:hAnsi="Times New Roman" w:eastAsia="方正仿宋_GBK" w:cs="方正仿宋_GBK"/>
          <w:kern w:val="0"/>
          <w:sz w:val="32"/>
          <w:szCs w:val="32"/>
          <w:shd w:val="clear" w:color="auto" w:fill="FFFFFF"/>
          <w:lang w:val="en-US" w:eastAsia="zh-CN" w:bidi="ar"/>
        </w:rPr>
        <w:t>号）文件精神，綦江区横山镇设置正科级内设机构</w:t>
      </w:r>
      <w:r>
        <w:rPr>
          <w:rFonts w:hint="default" w:ascii="Times New Roman" w:hAnsi="Times New Roman" w:eastAsia="方正仿宋_GBK" w:cs="方正仿宋_GBK"/>
          <w:kern w:val="0"/>
          <w:sz w:val="32"/>
          <w:szCs w:val="32"/>
          <w:shd w:val="clear" w:color="auto" w:fill="FFFFFF"/>
          <w:lang w:val="en-US" w:eastAsia="zh-CN" w:bidi="ar"/>
        </w:rPr>
        <w:t>5</w:t>
      </w:r>
      <w:r>
        <w:rPr>
          <w:rFonts w:hint="eastAsia" w:ascii="Times New Roman" w:hAnsi="Times New Roman" w:eastAsia="方正仿宋_GBK" w:cs="方正仿宋_GBK"/>
          <w:kern w:val="0"/>
          <w:sz w:val="32"/>
          <w:szCs w:val="32"/>
          <w:shd w:val="clear" w:color="auto" w:fill="FFFFFF"/>
          <w:lang w:val="en-US" w:eastAsia="zh-CN" w:bidi="ar"/>
        </w:rPr>
        <w:t>个，分别为</w:t>
      </w:r>
      <w:r>
        <w:rPr>
          <w:rFonts w:hint="default" w:ascii="Times New Roman" w:hAnsi="Times New Roman" w:eastAsia="方正仿宋_GBK" w:cs="方正仿宋_GBK"/>
          <w:kern w:val="0"/>
          <w:sz w:val="32"/>
          <w:szCs w:val="32"/>
          <w:shd w:val="clear" w:color="auto" w:fill="FFFFFF"/>
          <w:lang w:val="en-US" w:eastAsia="zh-CN" w:bidi="ar"/>
        </w:rPr>
        <w:t>:</w:t>
      </w:r>
      <w:r>
        <w:rPr>
          <w:rFonts w:hint="eastAsia" w:ascii="Times New Roman" w:hAnsi="Times New Roman" w:eastAsia="方正仿宋_GBK" w:cs="方正仿宋_GBK"/>
          <w:kern w:val="0"/>
          <w:sz w:val="32"/>
          <w:szCs w:val="32"/>
          <w:shd w:val="clear" w:color="auto" w:fill="FFFFFF"/>
          <w:lang w:val="en-US" w:eastAsia="zh-CN" w:bidi="ar"/>
        </w:rPr>
        <w:t>基层治理综合指挥室、党的建设办公室、经济发展办公室、民生服务办公室、平安法治办公室；正科级事业单位</w:t>
      </w:r>
      <w:r>
        <w:rPr>
          <w:rFonts w:hint="default" w:ascii="Times New Roman" w:hAnsi="Times New Roman" w:eastAsia="方正仿宋_GBK" w:cs="方正仿宋_GBK"/>
          <w:kern w:val="0"/>
          <w:sz w:val="32"/>
          <w:szCs w:val="32"/>
          <w:shd w:val="clear" w:color="auto" w:fill="FFFFFF"/>
          <w:lang w:val="en-US" w:eastAsia="zh-CN" w:bidi="ar"/>
        </w:rPr>
        <w:t>5</w:t>
      </w:r>
      <w:r>
        <w:rPr>
          <w:rFonts w:hint="eastAsia" w:ascii="Times New Roman" w:hAnsi="Times New Roman" w:eastAsia="方正仿宋_GBK" w:cs="方正仿宋_GBK"/>
          <w:kern w:val="0"/>
          <w:sz w:val="32"/>
          <w:szCs w:val="32"/>
          <w:shd w:val="clear" w:color="auto" w:fill="FFFFFF"/>
          <w:lang w:val="en-US" w:eastAsia="zh-CN" w:bidi="ar"/>
        </w:rPr>
        <w:t>个，分别为</w:t>
      </w:r>
      <w:r>
        <w:rPr>
          <w:rFonts w:hint="default" w:ascii="Times New Roman" w:hAnsi="Times New Roman" w:eastAsia="方正仿宋_GBK" w:cs="方正仿宋_GBK"/>
          <w:kern w:val="0"/>
          <w:sz w:val="32"/>
          <w:szCs w:val="32"/>
          <w:shd w:val="clear" w:color="auto" w:fill="FFFFFF"/>
          <w:lang w:val="en-US" w:eastAsia="zh-CN" w:bidi="ar"/>
        </w:rPr>
        <w:t>:</w:t>
      </w:r>
      <w:r>
        <w:rPr>
          <w:rFonts w:hint="eastAsia" w:ascii="Times New Roman" w:hAnsi="Times New Roman" w:eastAsia="方正仿宋_GBK" w:cs="方正仿宋_GBK"/>
          <w:kern w:val="0"/>
          <w:sz w:val="32"/>
          <w:szCs w:val="32"/>
          <w:shd w:val="clear" w:color="auto" w:fill="FFFFFF"/>
          <w:lang w:val="en-US" w:eastAsia="zh-CN" w:bidi="ar"/>
        </w:rPr>
        <w:t>产业发展服务中心、新时代文明实践服务中心、便民服务中心（退役军人服务站）、综合行政执法大队、村镇建设服务中心。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二、部门决算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3573.84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收、支与2023年度相比，减少477.49万元，下降11.8%</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综合目标考核奖励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lang w:val="en-US" w:eastAsia="zh-CN"/>
        </w:rPr>
        <w:t>1</w:t>
      </w:r>
      <w:r>
        <w:rPr>
          <w:rStyle w:val="8"/>
          <w:rFonts w:hint="eastAsia" w:ascii="方正楷体_GBK" w:hAnsi="方正楷体_GBK" w:eastAsia="方正楷体_GBK" w:cs="方正楷体_GBK"/>
          <w:b w:val="0"/>
          <w:bCs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3564.02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与2023年度相比，减少473.12万元，下降11.7%</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综合目标考核奖励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3564.02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9.82</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lang w:val="en-US" w:eastAsia="zh-CN"/>
        </w:rPr>
        <w:t>2</w:t>
      </w:r>
      <w:r>
        <w:rPr>
          <w:rStyle w:val="8"/>
          <w:rFonts w:hint="eastAsia" w:ascii="方正楷体_GBK" w:hAnsi="方正楷体_GBK" w:eastAsia="方正楷体_GBK" w:cs="方正楷体_GBK"/>
          <w:b w:val="0"/>
          <w:bCs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3573.84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与2023年度相比，减少477.49万元，下降11.8%</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综合目标考核奖励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1290.45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36.1%</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2283.39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63.9%</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Style w:val="8"/>
          <w:rFonts w:hint="eastAsia" w:ascii="方正楷体_GBK" w:hAnsi="方正楷体_GBK" w:eastAsia="方正楷体_GBK" w:cs="方正楷体_GBK"/>
          <w:b w:val="0"/>
          <w:bCs w:val="0"/>
          <w:sz w:val="32"/>
          <w:szCs w:val="32"/>
          <w:shd w:val="clear" w:color="auto" w:fill="FFFFFF"/>
          <w:lang w:val="en-US" w:eastAsia="zh-CN"/>
        </w:rPr>
        <w:t>3</w:t>
      </w:r>
      <w:r>
        <w:rPr>
          <w:rStyle w:val="8"/>
          <w:rFonts w:hint="eastAsia" w:ascii="方正楷体_GBK" w:hAnsi="方正楷体_GBK" w:eastAsia="方正楷体_GBK" w:cs="方正楷体_GBK"/>
          <w:b w:val="0"/>
          <w:bCs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3573.84</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财政拨款收、支总计各减少477.49万元，下降11.8%</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综合目标考核奖励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Style w:val="8"/>
          <w:rFonts w:hint="eastAsia" w:ascii="方正楷体_GBK" w:hAnsi="方正楷体_GBK" w:eastAsia="方正楷体_GBK" w:cs="方正楷体_GBK"/>
          <w:b w:val="0"/>
          <w:bCs w:val="0"/>
          <w:sz w:val="32"/>
          <w:szCs w:val="32"/>
          <w:shd w:val="clear" w:color="auto" w:fill="FFFFFF"/>
        </w:rPr>
        <w:t>1.收入情况。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2841.91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与2023年度相比，增加237.67万元，增长9.1%</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本年度在综合目标考核奖励发放较上年增加；新增清算2022年度人员待遇发放、2023街镇经济发展激励奖补资金预算。</w:t>
      </w:r>
      <w:r>
        <w:rPr>
          <w:rFonts w:hint="default" w:ascii="Times New Roman" w:hAnsi="Times New Roman" w:eastAsia="方正仿宋_GBK"/>
          <w:sz w:val="32"/>
          <w:szCs w:val="32"/>
          <w:shd w:val="clear" w:color="auto" w:fill="FFFFFF"/>
        </w:rPr>
        <w:t>较年初预算数增加797.88万元，增长39.0%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新增2022年农村综合改革转移支付（中央）—农村公益事业财政奖补、2022年中央农业生产和水利救灾资金预算（第八批）——支持抗旱救灾和灾后农作物恢复生长、秋粮作物抗旱稳产及一喷多促、旅游发展专项资金、2022年全民健身设施补短板工程（横山体育公园）、中央、市级财政衔接推进乡村振兴补助资金、横山镇天台村农业生产配套项目、2023街镇经济发展激励奖补、横山镇新荣村贯沟扁管网延伸工程、横山镇回龙村新房子片区管网延伸工程、横山场镇污水管网改造工程等项目预算。</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9.82</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rPr>
        <w:t>2.支出情况。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2851.73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与2023年度相比，增加233.29万元，增长8.9%</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本年度在综合目标考核奖励发放较上年增加；新增清算2022年度人员待遇发放、2023街镇经济发展激励奖补资金预算。</w:t>
      </w:r>
      <w:r>
        <w:rPr>
          <w:rFonts w:hint="default" w:ascii="Times New Roman" w:hAnsi="Times New Roman" w:eastAsia="方正仿宋_GBK"/>
          <w:sz w:val="32"/>
          <w:szCs w:val="32"/>
          <w:shd w:val="clear" w:color="auto" w:fill="FFFFFF"/>
        </w:rPr>
        <w:t>较年初预算数增加807.70万元，增长39.5%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新增2022年农村综合改革转移支付（中央）—农村公益事业财政奖补、2022年中央农业生产和水利救灾资金预算（第八批）——支持抗旱救灾和灾后农作物恢复生长、秋粮作物抗旱稳产及一喷多促、旅游发展专项资金、2022年全民健身设施补短板工程（横山体育公园）、中央财政衔接推进乡村振兴补助资金、市级财政衔接推进乡村振兴补助资金、横山镇天台村农业生产配套项目、2023街镇经济发展激励奖补、横山镇新荣村贯沟扁管网延伸工程、横山镇回龙村新房子片区管网延伸工程、横山场镇污水管网改造工程等项目预算。</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宋体"/>
          <w:sz w:val="32"/>
          <w:szCs w:val="24"/>
          <w:lang w:val="en-US"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659.41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较年初预算数增加7.62万元，增长1.2%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ascii="Times New Roman" w:hAnsi="Times New Roman" w:eastAsia="方正仿宋_GBK" w:cs="宋体"/>
          <w:sz w:val="32"/>
          <w:szCs w:val="24"/>
        </w:rPr>
        <w:t>清算2022年度人员待遇发放</w:t>
      </w:r>
      <w:r>
        <w:rPr>
          <w:rFonts w:hint="eastAsia" w:ascii="Times New Roman" w:hAnsi="Times New Roman" w:eastAsia="方正仿宋_GBK" w:cs="宋体"/>
          <w:sz w:val="32"/>
          <w:szCs w:val="24"/>
          <w:lang w:eastAsia="zh-CN"/>
        </w:rPr>
        <w:t>支出预算增加</w:t>
      </w:r>
      <w:r>
        <w:rPr>
          <w:rFonts w:hint="eastAsia" w:ascii="Times New Roman" w:hAnsi="Times New Roman" w:eastAsia="方正仿宋_GBK" w:cs="宋体"/>
          <w:sz w:val="32"/>
          <w:szCs w:val="24"/>
          <w:lang w:val="en-US"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438.29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较年初预算数增加326.84万元，增长293.3%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本年度旅游发展专项资金、全民健身设施补短板工程（横山体育公园）等项目支出预算增加。</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339.34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较年初预算数增加3.45万元，增长1.0%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w:t>
      </w:r>
      <w:r>
        <w:rPr>
          <w:rFonts w:hint="eastAsia" w:ascii="Times New Roman" w:hAnsi="Times New Roman" w:eastAsia="方正仿宋_GBK" w:cs="宋体"/>
          <w:sz w:val="32"/>
          <w:szCs w:val="24"/>
          <w:lang w:val="en-US"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56.88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较年初预算数减少3.83万元，下降6.3%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本年度职工基本医疗保险、医疗补助支出预算减少。</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20.43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较年初预算数增加20.43万元，增长100.0%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shd w:val="clear" w:color="auto" w:fill="FFFFFF"/>
        </w:rPr>
        <w:t>第三批生态环境“以奖促治”资金预算-横山场镇周边村社环境治理及生态修复项目</w:t>
      </w:r>
      <w:r>
        <w:rPr>
          <w:rFonts w:hint="eastAsia" w:ascii="Times New Roman" w:hAnsi="Times New Roman" w:eastAsia="方正仿宋_GBK" w:cs="方正仿宋_GBK"/>
          <w:sz w:val="32"/>
          <w:szCs w:val="32"/>
          <w:shd w:val="clear" w:color="auto" w:fill="FFFFFF"/>
          <w:lang w:eastAsia="zh-CN"/>
        </w:rPr>
        <w:t>、横山场镇污水管网改造工程等项目支出预算增加。</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292.38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较年初预算数增加24.28万元，增长9.1%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本年度</w:t>
      </w:r>
      <w:r>
        <w:rPr>
          <w:rFonts w:hint="eastAsia" w:ascii="Times New Roman" w:hAnsi="Times New Roman" w:eastAsia="方正仿宋_GBK" w:cs="方正仿宋_GBK"/>
          <w:color w:val="auto"/>
          <w:sz w:val="32"/>
          <w:szCs w:val="32"/>
          <w:shd w:val="clear" w:color="auto" w:fill="FFFFFF"/>
        </w:rPr>
        <w:t>横山场镇维修整治项目</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宋体"/>
          <w:sz w:val="32"/>
          <w:szCs w:val="24"/>
        </w:rPr>
        <w:t>清算2022年度人员待遇发放</w:t>
      </w:r>
      <w:r>
        <w:rPr>
          <w:rFonts w:hint="eastAsia" w:ascii="Times New Roman" w:hAnsi="Times New Roman" w:eastAsia="方正仿宋_GBK" w:cs="宋体"/>
          <w:sz w:val="32"/>
          <w:szCs w:val="24"/>
          <w:lang w:eastAsia="zh-CN"/>
        </w:rPr>
        <w:t>、</w:t>
      </w:r>
      <w:r>
        <w:rPr>
          <w:rFonts w:ascii="Times New Roman" w:hAnsi="Times New Roman" w:eastAsia="方正仿宋_GBK" w:cs="宋体"/>
          <w:sz w:val="32"/>
          <w:szCs w:val="24"/>
        </w:rPr>
        <w:t>综合目标考核奖励发放</w:t>
      </w:r>
      <w:r>
        <w:rPr>
          <w:rFonts w:hint="eastAsia" w:ascii="Times New Roman" w:hAnsi="Times New Roman" w:eastAsia="方正仿宋_GBK" w:cs="宋体"/>
          <w:sz w:val="32"/>
          <w:szCs w:val="24"/>
          <w:lang w:eastAsia="zh-CN"/>
        </w:rPr>
        <w:t>支出预算增加。</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952.80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较年初预算数增加452.27万元，增长90.4%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农村综合改革转移支付（中央）—农村公益事业财政奖补、市级财政衔接推进乡村振兴补助资金、中央财政衔接推进乡村振兴补助资金、横山镇天台村农业生产配套项目、2023街镇经济发展激励奖补、横山镇新荣村贯沟扁管网延伸工程、回龙村新房子片区管网延伸工程、市财政衔接推进乡村振兴补助资金-黑臭水体整治等项目支出预算增加。</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18.05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较年初预算数减少29.00万元，下降61.6%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本年度</w:t>
      </w:r>
      <w:r>
        <w:rPr>
          <w:rFonts w:hint="eastAsia" w:ascii="Times New Roman" w:hAnsi="Times New Roman" w:eastAsia="方正仿宋_GBK" w:cs="方正仿宋_GBK"/>
          <w:color w:val="auto"/>
          <w:sz w:val="32"/>
          <w:szCs w:val="32"/>
          <w:shd w:val="clear" w:color="auto" w:fill="FFFFFF"/>
        </w:rPr>
        <w:t>车辆购置税收入补助地方资金（第二批）</w:t>
      </w:r>
      <w:r>
        <w:rPr>
          <w:rFonts w:hint="eastAsia" w:ascii="Times New Roman" w:hAnsi="Times New Roman" w:eastAsia="方正仿宋_GBK" w:cs="方正仿宋_GBK"/>
          <w:color w:val="auto"/>
          <w:sz w:val="32"/>
          <w:szCs w:val="32"/>
          <w:shd w:val="clear" w:color="auto" w:fill="FFFFFF"/>
          <w:lang w:eastAsia="zh-CN"/>
        </w:rPr>
        <w:t>支出预算减少</w:t>
      </w:r>
      <w:r>
        <w:rPr>
          <w:rFonts w:ascii="Times New Roman" w:hAnsi="Times New Roman" w:eastAsia="方正仿宋_GBK" w:cs="方正仿宋_GBK"/>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62.39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较年初预算数减少6.13万元，下降9.0%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本年度职工住房公积金支出预算减少。</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11.77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较年初预算数增加11.77万元，增长100.0%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本年度中央自然灾害（第三批干旱灾害救灾补助）资金）、中央自然灾害救灾资金渝财环（2024）2号、中央自然灾害防治体系建设补助资金-参照直达资金3支出预算增加。</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8"/>
          <w:rFonts w:hint="eastAsia" w:ascii="方正楷体_GBK" w:hAnsi="方正楷体_GBK" w:eastAsia="方正楷体_GBK" w:cs="方正楷体_GBK"/>
          <w:b w:val="0"/>
          <w:bCs w:val="0"/>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1290.45</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1081.21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与2023年度相比，增加129.89万元，增长13.7%</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本年度退休人员增加1名，人员经费相应增加；综合目标考核奖励发放较上年增加；新增清算2022年度人员待遇发放。</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24"/>
          <w:shd w:val="clear" w:fill="FFFFFF"/>
          <w:lang w:eastAsia="zh-CN"/>
        </w:rPr>
        <w:t>本单位工作人员工资奖金津补贴、绩效、五险一金缴纳、医保垫底资金等职工工资福利支出。</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209.24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与2023年度相比，减少12.54万元，下降5.7%</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本年度退休人员增加1名，公用经费相应减少；本年度人均运转办公经费标准下降。</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kern w:val="0"/>
          <w:sz w:val="32"/>
          <w:szCs w:val="32"/>
          <w:shd w:val="clear" w:fill="FFFFFF"/>
        </w:rPr>
        <w:t>职工工作餐、移动电信通信费、办公用品购置维修、广告制作印刷、公务接待费、公车运行维护费、会议费等日常运转办公经费。</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722.11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与2023年度相比，减少710.78万元，下降49.6%</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722.11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与2023年度相比，减少710.78万元，下降49.6%</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宋体"/>
          <w:sz w:val="32"/>
          <w:szCs w:val="24"/>
        </w:rPr>
      </w:pPr>
      <w:r>
        <w:rPr>
          <w:rFonts w:ascii="Times New Roman" w:hAnsi="Times New Roman" w:eastAsia="方正仿宋_GBK" w:cs="宋体"/>
          <w:sz w:val="32"/>
          <w:szCs w:val="24"/>
        </w:rPr>
        <w:t>本部门</w:t>
      </w:r>
      <w:r>
        <w:rPr>
          <w:rFonts w:hint="default" w:ascii="Times New Roman" w:hAnsi="Times New Roman" w:eastAsia="方正仿宋_GBK" w:cs="宋体"/>
          <w:sz w:val="32"/>
          <w:szCs w:val="24"/>
        </w:rPr>
        <w:t>2024</w:t>
      </w:r>
      <w:r>
        <w:rPr>
          <w:rFonts w:ascii="Times New Roman" w:hAnsi="Times New Roman" w:eastAsia="方正仿宋_GBK" w:cs="宋体"/>
          <w:sz w:val="32"/>
          <w:szCs w:val="24"/>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19.88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较年初预算数减少0.62万元，下降3.0%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严格执行中央八项规定精神，落实过紧日子要求，厉行节约，严格控制</w:t>
      </w:r>
      <w:r>
        <w:rPr>
          <w:rFonts w:hint="eastAsia" w:ascii="Times New Roman" w:hAnsi="Times New Roman" w:eastAsia="方正仿宋_GBK" w:cs="方正仿宋_GBK"/>
          <w:kern w:val="0"/>
          <w:sz w:val="32"/>
          <w:szCs w:val="32"/>
          <w:shd w:val="clear" w:fill="FFFFFF"/>
          <w:lang w:eastAsia="zh-CN"/>
        </w:rPr>
        <w:t>“三公”经费</w:t>
      </w:r>
      <w:r>
        <w:rPr>
          <w:rFonts w:hint="eastAsia" w:ascii="Times New Roman" w:hAnsi="Times New Roman" w:eastAsia="方正仿宋_GBK" w:cs="方正仿宋_GBK"/>
          <w:kern w:val="0"/>
          <w:sz w:val="32"/>
          <w:szCs w:val="32"/>
          <w:shd w:val="clear" w:fill="FFFFFF"/>
        </w:rPr>
        <w:t>支出</w:t>
      </w:r>
      <w:r>
        <w:rPr>
          <w:rFonts w:hint="eastAsia" w:ascii="Times New Roman" w:hAnsi="Times New Roman" w:eastAsia="方正仿宋_GBK" w:cs="方正仿宋_GBK"/>
          <w:kern w:val="0"/>
          <w:sz w:val="32"/>
          <w:szCs w:val="32"/>
          <w:shd w:val="clear" w:fill="FFFFFF"/>
          <w:lang w:eastAsia="zh-CN"/>
        </w:rPr>
        <w:t>。</w:t>
      </w:r>
      <w:r>
        <w:rPr>
          <w:rFonts w:hint="default" w:ascii="Times New Roman" w:hAnsi="Times New Roman" w:eastAsia="方正仿宋_GBK"/>
          <w:sz w:val="32"/>
          <w:szCs w:val="32"/>
          <w:shd w:val="clear" w:color="auto" w:fill="FFFFFF"/>
        </w:rPr>
        <w:t>较上年支出数减少0.53万元，下降2.6%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严格执行中央八项规定精神，落实过紧日子要求，厉行节约，严格控制</w:t>
      </w:r>
      <w:r>
        <w:rPr>
          <w:rFonts w:hint="eastAsia" w:ascii="Times New Roman" w:hAnsi="Times New Roman" w:eastAsia="方正仿宋_GBK" w:cs="方正仿宋_GBK"/>
          <w:kern w:val="0"/>
          <w:sz w:val="32"/>
          <w:szCs w:val="32"/>
          <w:shd w:val="clear" w:fill="FFFFFF"/>
          <w:lang w:eastAsia="zh-CN"/>
        </w:rPr>
        <w:t>“三公”经费</w:t>
      </w:r>
      <w:r>
        <w:rPr>
          <w:rFonts w:hint="eastAsia" w:ascii="Times New Roman" w:hAnsi="Times New Roman" w:eastAsia="方正仿宋_GBK" w:cs="方正仿宋_GBK"/>
          <w:kern w:val="0"/>
          <w:sz w:val="32"/>
          <w:szCs w:val="32"/>
          <w:shd w:val="clear" w:fill="FFFFFF"/>
        </w:rPr>
        <w:t>支出</w:t>
      </w:r>
      <w:r>
        <w:rPr>
          <w:rFonts w:hint="eastAsia" w:ascii="Times New Roman" w:hAnsi="Times New Roman" w:eastAsia="方正仿宋_GBK" w:cs="方正仿宋_GBK"/>
          <w:kern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19.84</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kern w:val="0"/>
          <w:sz w:val="32"/>
          <w:szCs w:val="32"/>
          <w:shd w:val="clear" w:fill="FFFFFF"/>
        </w:rPr>
        <w:t>公务用车燃料费、维修费、过桥过路费、保险费等支出</w:t>
      </w:r>
      <w:r>
        <w:rPr>
          <w:rFonts w:hint="eastAsia" w:ascii="Times New Roman" w:hAnsi="Times New Roman" w:eastAsia="方正仿宋_GBK" w:cs="方正仿宋_GBK"/>
          <w:kern w:val="0"/>
          <w:sz w:val="32"/>
          <w:szCs w:val="32"/>
          <w:shd w:val="clear" w:fill="FFFFFF"/>
          <w:lang w:eastAsia="zh-CN"/>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较年初预算数减少0.16万元，下降0.8%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严格执行中央八项规定精神，落实过紧日子要求，厉行节约，严格控制公务车运行维护支出</w:t>
      </w:r>
      <w:r>
        <w:rPr>
          <w:rFonts w:hint="eastAsia" w:ascii="Times New Roman" w:hAnsi="Times New Roman" w:eastAsia="方正仿宋_GBK" w:cs="方正仿宋_GBK"/>
          <w:kern w:val="0"/>
          <w:sz w:val="32"/>
          <w:szCs w:val="32"/>
          <w:shd w:val="clear" w:fill="FFFFFF"/>
          <w:lang w:eastAsia="zh-CN"/>
        </w:rPr>
        <w:t>。</w:t>
      </w:r>
      <w:r>
        <w:rPr>
          <w:rFonts w:hint="default" w:ascii="Times New Roman" w:hAnsi="Times New Roman" w:eastAsia="方正仿宋_GBK"/>
          <w:sz w:val="32"/>
          <w:szCs w:val="32"/>
          <w:shd w:val="clear" w:color="auto" w:fill="FFFFFF"/>
        </w:rPr>
        <w:t>较上年支出数减少0.15万元，下降0.8%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严格执行中央八项规定精神，落实过紧日子要求，厉行节约，严格控制公务车运行维护支出</w:t>
      </w:r>
      <w:r>
        <w:rPr>
          <w:rFonts w:hint="eastAsia" w:ascii="Times New Roman" w:hAnsi="Times New Roman" w:eastAsia="方正仿宋_GBK" w:cs="方正仿宋_GBK"/>
          <w:kern w:val="0"/>
          <w:sz w:val="32"/>
          <w:szCs w:val="32"/>
          <w:shd w:val="clear"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0.04</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kern w:val="0"/>
          <w:sz w:val="32"/>
          <w:szCs w:val="32"/>
          <w:shd w:val="clear" w:fill="FFFFFF"/>
        </w:rPr>
        <w:t>到本单位出席会议、考察调研、执行任务、学习交流、检查指导、请示汇报工作等公务活动，经批准按照规定予以接待的人员</w:t>
      </w:r>
      <w:r>
        <w:rPr>
          <w:rFonts w:hint="eastAsia" w:ascii="Times New Roman" w:hAnsi="Times New Roman" w:eastAsia="方正仿宋_GBK" w:cs="方正仿宋_GBK"/>
          <w:kern w:val="0"/>
          <w:sz w:val="32"/>
          <w:szCs w:val="32"/>
          <w:shd w:val="clear" w:fill="FFFFFF"/>
          <w:lang w:eastAsia="zh-CN"/>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较年初预算数减少0.46万元，下降92.0%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严格执行中央八项规定精神，落实过紧日子要求，厉行节约，严格执行无公函不接待原则，严格控制公务接待支出</w:t>
      </w:r>
      <w:r>
        <w:rPr>
          <w:rFonts w:hint="eastAsia" w:ascii="Times New Roman" w:hAnsi="Times New Roman" w:eastAsia="方正仿宋_GBK" w:cs="方正仿宋_GBK"/>
          <w:kern w:val="0"/>
          <w:sz w:val="32"/>
          <w:szCs w:val="32"/>
          <w:shd w:val="clear" w:fill="FFFFFF"/>
          <w:lang w:eastAsia="zh-CN"/>
        </w:rPr>
        <w:t>。</w:t>
      </w:r>
      <w:r>
        <w:rPr>
          <w:rFonts w:hint="default" w:ascii="Times New Roman" w:hAnsi="Times New Roman" w:eastAsia="方正仿宋_GBK"/>
          <w:sz w:val="32"/>
          <w:szCs w:val="32"/>
          <w:shd w:val="clear" w:color="auto" w:fill="FFFFFF"/>
        </w:rPr>
        <w:t>较上年支出数减少0.38万元，下降90.5%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kern w:val="0"/>
          <w:sz w:val="32"/>
          <w:szCs w:val="32"/>
          <w:shd w:val="clear" w:fill="FFFFFF"/>
        </w:rPr>
        <w:t>严格执行中央八项规定精神，落实过紧日子要求，厉行节约，严格执行无公函不接待原则，严格控制公务接待支出</w:t>
      </w:r>
      <w:r>
        <w:rPr>
          <w:rFonts w:hint="eastAsia" w:ascii="Times New Roman" w:hAnsi="Times New Roman" w:eastAsia="方正仿宋_GBK" w:cs="方正仿宋_GBK"/>
          <w:kern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8</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50.00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2.48</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2.37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与2023年度相比，减少0.72万元，下降23.3%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厉行节约，多采取线上会议模式，减少会议相关支出</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与2023年度相比，减少0.18万元，下降4.4%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厉行节约，多采取线上</w:t>
      </w:r>
      <w:r>
        <w:rPr>
          <w:rFonts w:hint="eastAsia" w:ascii="Times New Roman" w:hAnsi="Times New Roman" w:eastAsia="方正仿宋_GBK"/>
          <w:sz w:val="32"/>
          <w:szCs w:val="32"/>
          <w:lang w:eastAsia="zh-CN"/>
        </w:rPr>
        <w:t>培训</w:t>
      </w:r>
      <w:r>
        <w:rPr>
          <w:rFonts w:hint="eastAsia" w:ascii="Times New Roman" w:hAnsi="Times New Roman" w:eastAsia="方正仿宋_GBK"/>
          <w:sz w:val="32"/>
          <w:szCs w:val="32"/>
        </w:rPr>
        <w:t>模式，减少</w:t>
      </w:r>
      <w:r>
        <w:rPr>
          <w:rFonts w:hint="eastAsia" w:ascii="Times New Roman" w:hAnsi="Times New Roman" w:eastAsia="方正仿宋_GBK"/>
          <w:sz w:val="32"/>
          <w:szCs w:val="32"/>
          <w:lang w:eastAsia="zh-CN"/>
        </w:rPr>
        <w:t>培训</w:t>
      </w:r>
      <w:r>
        <w:rPr>
          <w:rFonts w:hint="eastAsia" w:ascii="Times New Roman" w:hAnsi="Times New Roman" w:eastAsia="方正仿宋_GBK"/>
          <w:sz w:val="32"/>
          <w:szCs w:val="32"/>
        </w:rPr>
        <w:t>相关支出</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与2023年度相比，减少0.74万元，下降100.0%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本年度未产生差旅费用报销。</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113.56</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kern w:val="0"/>
          <w:sz w:val="32"/>
          <w:szCs w:val="32"/>
        </w:rPr>
        <w:t>办公费、印刷费、咨询费、水费、电费、邮电费、维修（护）费、会议费、培训费、公务接待费、劳务费、委托业务费、工会经费、福利费、公务用车运行维护费、其他交通费用及其他商品和服务支出等运转性办公经费。</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较上年支出数减少6.81万元，下降5.7%</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宋体"/>
          <w:sz w:val="32"/>
          <w:szCs w:val="24"/>
        </w:rPr>
        <w:t>本年度人均运转办公经费标准下降。</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8</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441.91</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1.58</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440.33</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441.91</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1.58</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0.4%</w:t>
      </w:r>
      <w:r>
        <w:rPr>
          <w:rFonts w:ascii="Times New Roman" w:hAnsi="Times New Roman" w:eastAsia="方正仿宋_GBK" w:cs="方正仿宋_GBK"/>
          <w:sz w:val="32"/>
          <w:szCs w:val="32"/>
          <w:shd w:val="clear" w:color="auto" w:fill="FFFFFF"/>
        </w:rPr>
        <w:t>。主要用于</w:t>
      </w:r>
      <w:r>
        <w:rPr>
          <w:rFonts w:hint="eastAsia" w:ascii="Times New Roman" w:hAnsi="Times New Roman" w:eastAsia="方正仿宋_GBK" w:cs="方正仿宋_GBK"/>
          <w:kern w:val="0"/>
          <w:sz w:val="32"/>
          <w:szCs w:val="32"/>
          <w:shd w:val="clear" w:fill="FFFFFF"/>
        </w:rPr>
        <w:t>项目审计采购、办公用品采购等。</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bidi="ar-SA"/>
        </w:rPr>
      </w:pPr>
      <w:r>
        <w:rPr>
          <w:rFonts w:hint="eastAsia" w:ascii="方正黑体_GBK" w:hAnsi="方正黑体_GBK" w:eastAsia="方正黑体_GBK" w:cs="方正黑体_GBK"/>
          <w:b w:val="0"/>
          <w:bCs w:val="0"/>
          <w:color w:val="auto"/>
          <w:sz w:val="32"/>
          <w:szCs w:val="32"/>
          <w:shd w:val="clear" w:color="auto" w:fill="FFFFFF"/>
          <w:lang w:val="en-US" w:eastAsia="zh-CN" w:bidi="ar-SA"/>
        </w:rPr>
        <w:t>五、预算绩效管理情况说明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（一）单位自评情况</w:t>
      </w:r>
    </w:p>
    <w:p>
      <w:pPr>
        <w:pStyle w:val="5"/>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根据预算绩效管理要求，我镇对76个项目开展了绩效自评，其中，以填报自评表形式开展自评76项，涉及资金2354.57万元。</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（二）绩效自评结果</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24"/>
          <w:shd w:val="clear" w:fill="FFFFFF"/>
        </w:rPr>
      </w:pPr>
      <w:r>
        <w:rPr>
          <w:rStyle w:val="13"/>
          <w:rFonts w:hint="eastAsia" w:ascii="方正楷体_GBK" w:hAnsi="方正楷体_GBK" w:eastAsia="方正楷体_GBK" w:cs="方正楷体_GBK"/>
          <w:b w:val="0"/>
          <w:bCs w:val="0"/>
          <w:sz w:val="32"/>
          <w:szCs w:val="32"/>
          <w:shd w:val="clear" w:fill="FFFFFF"/>
        </w:rPr>
        <w:t>1.绩效目标自评表</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left="0" w:firstLine="640" w:firstLineChars="200"/>
        <w:textAlignment w:val="auto"/>
        <w:rPr>
          <w:rFonts w:hint="default" w:ascii="Times New Roman" w:hAnsi="Times New Roman" w:eastAsia="方正仿宋_GBK" w:cs="宋体"/>
          <w:kern w:val="0"/>
          <w:sz w:val="32"/>
          <w:szCs w:val="24"/>
          <w:shd w:val="clear" w:fill="FFFFFF"/>
        </w:rPr>
      </w:pPr>
      <w:r>
        <w:rPr>
          <w:rFonts w:hint="eastAsia" w:ascii="Times New Roman" w:hAnsi="Times New Roman" w:eastAsia="方正仿宋_GBK" w:cs="方正仿宋_GBK"/>
          <w:color w:val="000000"/>
          <w:kern w:val="0"/>
          <w:sz w:val="32"/>
          <w:szCs w:val="32"/>
          <w:shd w:val="clear" w:fill="FFFFFF"/>
        </w:rPr>
        <w:t>202</w:t>
      </w:r>
      <w:r>
        <w:rPr>
          <w:rFonts w:hint="eastAsia" w:ascii="Times New Roman" w:hAnsi="Times New Roman" w:eastAsia="方正仿宋_GBK" w:cs="方正仿宋_GBK"/>
          <w:color w:val="000000"/>
          <w:kern w:val="0"/>
          <w:sz w:val="32"/>
          <w:szCs w:val="32"/>
          <w:shd w:val="clear" w:fill="FFFFFF"/>
          <w:lang w:val="en-US" w:eastAsia="zh-CN"/>
        </w:rPr>
        <w:t>4</w:t>
      </w:r>
      <w:r>
        <w:rPr>
          <w:rFonts w:hint="eastAsia" w:ascii="Times New Roman" w:hAnsi="Times New Roman" w:eastAsia="方正仿宋_GBK" w:cs="方正仿宋_GBK"/>
          <w:color w:val="000000"/>
          <w:kern w:val="0"/>
          <w:sz w:val="32"/>
          <w:szCs w:val="32"/>
          <w:shd w:val="clear" w:fill="FFFFFF"/>
        </w:rPr>
        <w:t>年全民健身设施补短板工程（横山体育公园）</w:t>
      </w:r>
      <w:r>
        <w:rPr>
          <w:rFonts w:hint="eastAsia" w:ascii="Times New Roman" w:hAnsi="Times New Roman" w:eastAsia="方正仿宋_GBK" w:cs="方正仿宋_GBK"/>
          <w:kern w:val="0"/>
          <w:sz w:val="32"/>
          <w:szCs w:val="32"/>
          <w:shd w:val="clear" w:fill="FFFFFF"/>
        </w:rPr>
        <w:t>支出绩效目标自评综述：根据年初设定的绩效目标，项目总体完成情况较好。项目全年预算数为</w:t>
      </w:r>
      <w:r>
        <w:rPr>
          <w:rFonts w:hint="eastAsia" w:ascii="Times New Roman" w:hAnsi="Times New Roman" w:eastAsia="方正仿宋_GBK" w:cs="宋体"/>
          <w:kern w:val="0"/>
          <w:sz w:val="32"/>
          <w:szCs w:val="32"/>
          <w:shd w:val="clear" w:fill="FFFFFF"/>
          <w:lang w:val="en-US" w:eastAsia="zh-CN"/>
        </w:rPr>
        <w:t>315.29</w:t>
      </w:r>
      <w:r>
        <w:rPr>
          <w:rFonts w:hint="eastAsia" w:ascii="Times New Roman" w:hAnsi="Times New Roman" w:eastAsia="方正仿宋_GBK" w:cs="方正仿宋_GBK"/>
          <w:kern w:val="0"/>
          <w:sz w:val="32"/>
          <w:szCs w:val="32"/>
          <w:shd w:val="clear" w:fill="FFFFFF"/>
        </w:rPr>
        <w:t>万元，全年执行数为</w:t>
      </w:r>
      <w:r>
        <w:rPr>
          <w:rFonts w:hint="eastAsia" w:ascii="Times New Roman" w:hAnsi="Times New Roman" w:eastAsia="方正仿宋_GBK" w:cs="宋体"/>
          <w:kern w:val="0"/>
          <w:sz w:val="32"/>
          <w:szCs w:val="32"/>
          <w:shd w:val="clear" w:fill="FFFFFF"/>
          <w:lang w:val="en-US" w:eastAsia="zh-CN"/>
        </w:rPr>
        <w:t>315.29</w:t>
      </w:r>
      <w:r>
        <w:rPr>
          <w:rFonts w:hint="eastAsia" w:ascii="Times New Roman" w:hAnsi="Times New Roman" w:eastAsia="方正仿宋_GBK" w:cs="方正仿宋_GBK"/>
          <w:kern w:val="0"/>
          <w:sz w:val="32"/>
          <w:szCs w:val="32"/>
          <w:shd w:val="clear" w:fill="FFFFFF"/>
        </w:rPr>
        <w:t>万元，执行率</w:t>
      </w:r>
      <w:r>
        <w:rPr>
          <w:rFonts w:hint="default" w:ascii="Times New Roman" w:hAnsi="Times New Roman" w:eastAsia="方正仿宋_GBK" w:cs="宋体"/>
          <w:kern w:val="0"/>
          <w:sz w:val="32"/>
          <w:szCs w:val="32"/>
          <w:shd w:val="clear" w:fill="FFFFFF"/>
        </w:rPr>
        <w:t>100%</w:t>
      </w:r>
      <w:r>
        <w:rPr>
          <w:rFonts w:hint="eastAsia" w:ascii="Times New Roman" w:hAnsi="Times New Roman" w:eastAsia="方正仿宋_GBK" w:cs="方正仿宋_GBK"/>
          <w:kern w:val="0"/>
          <w:sz w:val="32"/>
          <w:szCs w:val="32"/>
          <w:shd w:val="clear" w:fill="FFFFFF"/>
        </w:rPr>
        <w:t>，保障了</w:t>
      </w:r>
      <w:r>
        <w:rPr>
          <w:rFonts w:hint="eastAsia" w:ascii="Times New Roman" w:hAnsi="Times New Roman" w:eastAsia="方正仿宋_GBK" w:cs="方正仿宋_GBK"/>
          <w:color w:val="000000"/>
          <w:kern w:val="0"/>
          <w:sz w:val="32"/>
          <w:szCs w:val="32"/>
          <w:shd w:val="clear" w:fill="FFFFFF"/>
        </w:rPr>
        <w:t>横山体育公园修建</w:t>
      </w:r>
      <w:r>
        <w:rPr>
          <w:rFonts w:hint="eastAsia" w:ascii="Times New Roman" w:hAnsi="Times New Roman" w:eastAsia="方正仿宋_GBK" w:cs="方正仿宋_GBK"/>
          <w:kern w:val="0"/>
          <w:sz w:val="32"/>
          <w:szCs w:val="32"/>
          <w:shd w:val="clear" w:fill="FFFFFF"/>
        </w:rPr>
        <w:t>工作</w:t>
      </w:r>
      <w:r>
        <w:rPr>
          <w:rFonts w:hint="eastAsia" w:ascii="Times New Roman" w:hAnsi="Times New Roman" w:eastAsia="方正仿宋_GBK" w:cs="方正仿宋_GBK"/>
          <w:kern w:val="0"/>
          <w:sz w:val="32"/>
          <w:szCs w:val="32"/>
          <w:shd w:val="clear" w:fill="FFFFFF"/>
          <w:lang w:val="en-US" w:eastAsia="zh-CN"/>
        </w:rPr>
        <w:t>，改善了健身设施，提升了群众运动环境。</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4"/>
        <w:gridCol w:w="1095"/>
        <w:gridCol w:w="885"/>
        <w:gridCol w:w="810"/>
        <w:gridCol w:w="1140"/>
        <w:gridCol w:w="1125"/>
        <w:gridCol w:w="105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980" w:type="dxa"/>
            <w:gridSpan w:val="8"/>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202</w:t>
            </w:r>
            <w:r>
              <w:rPr>
                <w:rFonts w:hint="eastAsia" w:ascii="Times New Roman" w:hAnsi="Times New Roman" w:eastAsia="方正仿宋_GBK" w:cs="宋体"/>
                <w:color w:val="000000"/>
                <w:kern w:val="0"/>
                <w:sz w:val="28"/>
                <w:szCs w:val="28"/>
                <w:lang w:val="en-US" w:eastAsia="zh-CN"/>
              </w:rPr>
              <w:t>4</w:t>
            </w:r>
            <w:r>
              <w:rPr>
                <w:rFonts w:hint="eastAsia" w:ascii="Times New Roman" w:hAnsi="Times New Roman" w:eastAsia="方正仿宋_GBK" w:cs="方正仿宋_GBK"/>
                <w:color w:val="000000"/>
                <w:kern w:val="0"/>
                <w:sz w:val="28"/>
                <w:szCs w:val="28"/>
              </w:rPr>
              <w:t>年度部门（单位）项目支出绩效自评表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jc w:val="center"/>
        </w:trPr>
        <w:tc>
          <w:tcPr>
            <w:tcW w:w="1704"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项目名称</w:t>
            </w:r>
          </w:p>
        </w:tc>
        <w:tc>
          <w:tcPr>
            <w:tcW w:w="279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202</w:t>
            </w:r>
            <w:r>
              <w:rPr>
                <w:rFonts w:hint="eastAsia" w:ascii="Times New Roman" w:hAnsi="Times New Roman" w:eastAsia="方正仿宋_GBK" w:cs="方正仿宋_GBK"/>
                <w:color w:val="000000"/>
                <w:kern w:val="0"/>
                <w:sz w:val="28"/>
                <w:szCs w:val="28"/>
                <w:lang w:val="en-US" w:eastAsia="zh-CN"/>
              </w:rPr>
              <w:t>4</w:t>
            </w:r>
            <w:r>
              <w:rPr>
                <w:rFonts w:hint="eastAsia" w:ascii="Times New Roman" w:hAnsi="Times New Roman" w:eastAsia="方正仿宋_GBK" w:cs="方正仿宋_GBK"/>
                <w:color w:val="000000"/>
                <w:kern w:val="0"/>
                <w:sz w:val="28"/>
                <w:szCs w:val="28"/>
              </w:rPr>
              <w:t>年全民健身设施补短板工程（横山体育公园）</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lang w:eastAsia="zh-CN"/>
              </w:rPr>
            </w:pPr>
            <w:r>
              <w:rPr>
                <w:rFonts w:hint="eastAsia" w:ascii="Times New Roman" w:hAnsi="Times New Roman" w:eastAsia="方正仿宋_GBK" w:cs="方正仿宋_GBK"/>
                <w:color w:val="000000"/>
                <w:kern w:val="0"/>
                <w:sz w:val="28"/>
                <w:szCs w:val="28"/>
              </w:rPr>
              <w:t>自评总分（分</w:t>
            </w:r>
            <w:r>
              <w:rPr>
                <w:rFonts w:hint="eastAsia" w:ascii="Times New Roman" w:hAnsi="Times New Roman" w:eastAsia="方正仿宋_GBK" w:cs="宋体"/>
                <w:color w:val="000000"/>
                <w:kern w:val="0"/>
                <w:sz w:val="28"/>
                <w:szCs w:val="28"/>
                <w:lang w:eastAsia="zh-CN"/>
              </w:rPr>
              <w:t>）</w:t>
            </w:r>
          </w:p>
        </w:tc>
        <w:tc>
          <w:tcPr>
            <w:tcW w:w="334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704"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业务主管部门</w:t>
            </w:r>
          </w:p>
        </w:tc>
        <w:tc>
          <w:tcPr>
            <w:tcW w:w="279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重庆市綦江区横山镇人民政府</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联系人</w:t>
            </w:r>
            <w:r>
              <w:rPr>
                <w:rFonts w:hint="default" w:ascii="Times New Roman" w:hAnsi="Times New Roman" w:eastAsia="方正仿宋_GBK" w:cs="宋体"/>
                <w:color w:val="000000"/>
                <w:kern w:val="0"/>
                <w:sz w:val="28"/>
                <w:szCs w:val="28"/>
              </w:rPr>
              <w:br w:type="textWrapping"/>
            </w:r>
            <w:r>
              <w:rPr>
                <w:rFonts w:hint="eastAsia" w:ascii="Times New Roman" w:hAnsi="Times New Roman" w:eastAsia="方正仿宋_GBK" w:cs="方正仿宋_GBK"/>
                <w:color w:val="000000"/>
                <w:kern w:val="0"/>
                <w:sz w:val="28"/>
                <w:szCs w:val="28"/>
              </w:rPr>
              <w:t>及电话</w:t>
            </w:r>
          </w:p>
        </w:tc>
        <w:tc>
          <w:tcPr>
            <w:tcW w:w="334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48690323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3" w:hRule="atLeast"/>
          <w:jc w:val="center"/>
        </w:trPr>
        <w:tc>
          <w:tcPr>
            <w:tcW w:w="1704"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项目资金（万元）</w:t>
            </w: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全年预算数（</w:t>
            </w:r>
            <w:r>
              <w:rPr>
                <w:rFonts w:hint="default" w:ascii="Times New Roman" w:hAnsi="Times New Roman" w:eastAsia="方正仿宋_GBK" w:cs="宋体"/>
                <w:color w:val="000000"/>
                <w:kern w:val="0"/>
                <w:sz w:val="28"/>
                <w:szCs w:val="28"/>
              </w:rPr>
              <w:t>A</w:t>
            </w:r>
            <w:r>
              <w:rPr>
                <w:rFonts w:hint="eastAsia" w:ascii="Times New Roman" w:hAnsi="Times New Roman" w:eastAsia="方正仿宋_GBK" w:cs="方正仿宋_GBK"/>
                <w:color w:val="000000"/>
                <w:kern w:val="0"/>
                <w:sz w:val="28"/>
                <w:szCs w:val="28"/>
              </w:rPr>
              <w:t>）</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全年执行数（</w:t>
            </w:r>
            <w:r>
              <w:rPr>
                <w:rFonts w:hint="default" w:ascii="Times New Roman" w:hAnsi="Times New Roman" w:eastAsia="方正仿宋_GBK" w:cs="宋体"/>
                <w:color w:val="000000"/>
                <w:kern w:val="0"/>
                <w:sz w:val="28"/>
                <w:szCs w:val="28"/>
              </w:rPr>
              <w:t>B</w:t>
            </w:r>
            <w:r>
              <w:rPr>
                <w:rFonts w:hint="eastAsia" w:ascii="Times New Roman" w:hAnsi="Times New Roman" w:eastAsia="方正仿宋_GBK" w:cs="方正仿宋_GBK"/>
                <w:color w:val="000000"/>
                <w:kern w:val="0"/>
                <w:sz w:val="28"/>
                <w:szCs w:val="28"/>
              </w:rPr>
              <w:t>）</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执行率</w:t>
            </w:r>
            <w:r>
              <w:rPr>
                <w:rFonts w:hint="default" w:ascii="Times New Roman" w:hAnsi="Times New Roman" w:eastAsia="方正仿宋_GBK" w:cs="宋体"/>
                <w:color w:val="000000"/>
                <w:kern w:val="0"/>
                <w:sz w:val="28"/>
                <w:szCs w:val="28"/>
              </w:rPr>
              <w:t>%</w:t>
            </w:r>
            <w:r>
              <w:rPr>
                <w:rFonts w:hint="eastAsia" w:ascii="Times New Roman" w:hAnsi="Times New Roman" w:eastAsia="方正仿宋_GBK" w:cs="方正仿宋_GBK"/>
                <w:color w:val="000000"/>
                <w:kern w:val="0"/>
                <w:sz w:val="28"/>
                <w:szCs w:val="28"/>
              </w:rPr>
              <w:t>（</w:t>
            </w:r>
            <w:r>
              <w:rPr>
                <w:rFonts w:hint="default" w:ascii="Times New Roman" w:hAnsi="Times New Roman" w:eastAsia="方正仿宋_GBK" w:cs="宋体"/>
                <w:color w:val="000000"/>
                <w:kern w:val="0"/>
                <w:sz w:val="28"/>
                <w:szCs w:val="28"/>
              </w:rPr>
              <w:t>B/A</w:t>
            </w:r>
            <w:r>
              <w:rPr>
                <w:rFonts w:hint="eastAsia" w:ascii="Times New Roman" w:hAnsi="Times New Roman" w:eastAsia="方正仿宋_GBK" w:cs="方正仿宋_GBK"/>
                <w:color w:val="000000"/>
                <w:kern w:val="0"/>
                <w:sz w:val="28"/>
                <w:szCs w:val="28"/>
              </w:rPr>
              <w:t>）</w:t>
            </w: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8"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年度资金总额：</w:t>
            </w: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kern w:val="0"/>
                <w:sz w:val="28"/>
                <w:szCs w:val="28"/>
                <w:shd w:val="clear" w:fill="FFFFFF"/>
                <w:lang w:val="en-US" w:eastAsia="zh-CN"/>
              </w:rPr>
              <w:t>315.29</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kern w:val="0"/>
                <w:sz w:val="28"/>
                <w:szCs w:val="28"/>
                <w:shd w:val="clear" w:fill="FFFFFF"/>
                <w:lang w:val="en-US" w:eastAsia="zh-CN"/>
              </w:rPr>
              <w:t>315.29</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100</w:t>
            </w: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8"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其中：中央补助</w:t>
            </w: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8"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市级补助</w:t>
            </w: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kern w:val="0"/>
                <w:sz w:val="28"/>
                <w:szCs w:val="28"/>
                <w:shd w:val="clear" w:fill="FFFFFF"/>
                <w:lang w:val="en-US" w:eastAsia="zh-CN"/>
              </w:rPr>
              <w:t>315.29</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kern w:val="0"/>
                <w:sz w:val="28"/>
                <w:szCs w:val="28"/>
                <w:shd w:val="clear" w:fill="FFFFFF"/>
                <w:lang w:val="en-US" w:eastAsia="zh-CN"/>
              </w:rPr>
              <w:t>315.29</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100</w:t>
            </w: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区级资金</w:t>
            </w: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color w:val="000000"/>
                <w:kern w:val="0"/>
                <w:sz w:val="28"/>
                <w:szCs w:val="28"/>
              </w:rPr>
            </w:pP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color w:val="000000"/>
                <w:kern w:val="0"/>
                <w:sz w:val="28"/>
                <w:szCs w:val="28"/>
              </w:rPr>
            </w:pP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kern w:val="0"/>
                <w:sz w:val="28"/>
                <w:szCs w:val="18"/>
              </w:rPr>
            </w:pP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8"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其他资金</w:t>
            </w:r>
          </w:p>
        </w:tc>
        <w:tc>
          <w:tcPr>
            <w:tcW w:w="1695"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color w:val="000000"/>
                <w:kern w:val="0"/>
                <w:sz w:val="28"/>
                <w:szCs w:val="28"/>
              </w:rPr>
            </w:pP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color w:val="000000"/>
                <w:kern w:val="0"/>
                <w:sz w:val="28"/>
                <w:szCs w:val="28"/>
              </w:rPr>
            </w:pP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color w:val="000000"/>
                <w:kern w:val="0"/>
                <w:sz w:val="28"/>
                <w:szCs w:val="28"/>
              </w:rPr>
            </w:pPr>
          </w:p>
        </w:tc>
        <w:tc>
          <w:tcPr>
            <w:tcW w:w="2221"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r>
              <w:rPr>
                <w:rFonts w:hint="default" w:ascii="Times New Roman" w:hAnsi="Times New Roman" w:eastAsia="方正仿宋_GBK"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7" w:hRule="atLeast"/>
          <w:jc w:val="center"/>
        </w:trPr>
        <w:tc>
          <w:tcPr>
            <w:tcW w:w="1704"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年度总体目标</w:t>
            </w:r>
          </w:p>
        </w:tc>
        <w:tc>
          <w:tcPr>
            <w:tcW w:w="279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年初设定目标</w:t>
            </w:r>
          </w:p>
        </w:tc>
        <w:tc>
          <w:tcPr>
            <w:tcW w:w="4486"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3"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279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体育公园及配套基础设施修建</w:t>
            </w:r>
          </w:p>
        </w:tc>
        <w:tc>
          <w:tcPr>
            <w:tcW w:w="4486"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1" w:hRule="atLeast"/>
          <w:jc w:val="center"/>
        </w:trPr>
        <w:tc>
          <w:tcPr>
            <w:tcW w:w="1704"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绩效指标</w:t>
            </w: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指标名称</w:t>
            </w:r>
            <w:r>
              <w:rPr>
                <w:rFonts w:hint="default" w:ascii="Times New Roman" w:hAnsi="Times New Roman" w:eastAsia="方正仿宋_GBK" w:cs="宋体"/>
                <w:color w:val="000000"/>
                <w:kern w:val="0"/>
                <w:sz w:val="28"/>
                <w:szCs w:val="28"/>
              </w:rPr>
              <w:br w:type="textWrapping"/>
            </w:r>
            <w:r>
              <w:rPr>
                <w:rFonts w:hint="eastAsia" w:ascii="Times New Roman" w:hAnsi="Times New Roman" w:eastAsia="方正仿宋_GBK" w:cs="方正仿宋_GBK"/>
                <w:color w:val="000000"/>
                <w:kern w:val="0"/>
                <w:sz w:val="28"/>
                <w:szCs w:val="28"/>
              </w:rPr>
              <w:t>（三级指标）</w:t>
            </w:r>
          </w:p>
        </w:tc>
        <w:tc>
          <w:tcPr>
            <w:tcW w:w="885"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计量单位</w:t>
            </w: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both"/>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指标权重</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指标值</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全年完成值</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得分系数（</w:t>
            </w:r>
            <w:r>
              <w:rPr>
                <w:rFonts w:hint="default" w:ascii="Times New Roman" w:hAnsi="Times New Roman" w:eastAsia="方正仿宋_GBK" w:cs="宋体"/>
                <w:color w:val="000000"/>
                <w:kern w:val="0"/>
                <w:sz w:val="28"/>
                <w:szCs w:val="28"/>
              </w:rPr>
              <w:t>%</w:t>
            </w:r>
            <w:r>
              <w:rPr>
                <w:rFonts w:hint="eastAsia" w:ascii="Times New Roman" w:hAnsi="Times New Roman" w:eastAsia="方正仿宋_GBK" w:cs="方正仿宋_GBK"/>
                <w:color w:val="000000"/>
                <w:kern w:val="0"/>
                <w:sz w:val="28"/>
                <w:szCs w:val="28"/>
              </w:rPr>
              <w:t>）</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lang w:eastAsia="zh-CN"/>
              </w:rPr>
            </w:pPr>
            <w:r>
              <w:rPr>
                <w:rFonts w:hint="eastAsia" w:ascii="Times New Roman" w:hAnsi="Times New Roman" w:eastAsia="方正仿宋_GBK" w:cs="方正仿宋_GBK"/>
                <w:color w:val="000000"/>
                <w:kern w:val="0"/>
                <w:sz w:val="28"/>
                <w:szCs w:val="28"/>
              </w:rPr>
              <w:t>指标得分</w:t>
            </w:r>
            <w:r>
              <w:rPr>
                <w:rFonts w:hint="default" w:ascii="Times New Roman" w:hAnsi="Times New Roman" w:eastAsia="方正仿宋_GBK" w:cs="宋体"/>
                <w:color w:val="000000"/>
                <w:kern w:val="0"/>
                <w:sz w:val="28"/>
                <w:szCs w:val="28"/>
              </w:rPr>
              <w:br w:type="textWrapping"/>
            </w:r>
            <w:r>
              <w:rPr>
                <w:rFonts w:hint="eastAsia" w:ascii="Times New Roman" w:hAnsi="Times New Roman" w:eastAsia="方正仿宋_GBK" w:cs="方正仿宋_GBK"/>
                <w:color w:val="000000"/>
                <w:kern w:val="0"/>
                <w:sz w:val="28"/>
                <w:szCs w:val="28"/>
              </w:rPr>
              <w:t>（分</w:t>
            </w:r>
            <w:r>
              <w:rPr>
                <w:rFonts w:hint="eastAsia" w:ascii="Times New Roman" w:hAnsi="Times New Roman" w:eastAsia="方正仿宋_GBK" w:cs="宋体"/>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3"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修建面积</w:t>
            </w:r>
          </w:p>
        </w:tc>
        <w:tc>
          <w:tcPr>
            <w:tcW w:w="88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平方米</w:t>
            </w: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lang w:val="en-US" w:eastAsia="zh-CN"/>
              </w:rPr>
            </w:pPr>
            <w:r>
              <w:rPr>
                <w:rFonts w:hint="eastAsia" w:ascii="Times New Roman" w:hAnsi="Times New Roman" w:eastAsia="方正仿宋_GBK" w:cs="宋体"/>
                <w:color w:val="000000"/>
                <w:kern w:val="0"/>
                <w:sz w:val="28"/>
                <w:szCs w:val="28"/>
              </w:rPr>
              <w:t>1</w:t>
            </w:r>
            <w:r>
              <w:rPr>
                <w:rFonts w:hint="eastAsia" w:ascii="Times New Roman" w:hAnsi="Times New Roman" w:eastAsia="方正仿宋_GBK" w:cs="宋体"/>
                <w:color w:val="000000"/>
                <w:kern w:val="0"/>
                <w:sz w:val="28"/>
                <w:szCs w:val="28"/>
                <w:lang w:val="en-US" w:eastAsia="zh-CN"/>
              </w:rPr>
              <w:t>00</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lang w:val="en-US" w:eastAsia="zh-CN"/>
              </w:rPr>
            </w:pPr>
            <w:r>
              <w:rPr>
                <w:rFonts w:hint="eastAsia" w:ascii="Times New Roman" w:hAnsi="Times New Roman" w:eastAsia="方正仿宋_GBK" w:cs="宋体"/>
                <w:color w:val="000000"/>
                <w:kern w:val="0"/>
                <w:sz w:val="28"/>
                <w:szCs w:val="28"/>
              </w:rPr>
              <w:t>1</w:t>
            </w:r>
            <w:r>
              <w:rPr>
                <w:rFonts w:hint="eastAsia" w:ascii="Times New Roman" w:hAnsi="Times New Roman" w:eastAsia="方正仿宋_GBK" w:cs="宋体"/>
                <w:color w:val="000000"/>
                <w:kern w:val="0"/>
                <w:sz w:val="28"/>
                <w:szCs w:val="28"/>
                <w:lang w:val="en-US" w:eastAsia="zh-CN"/>
              </w:rPr>
              <w:t>00</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100</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3"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项目数量</w:t>
            </w:r>
          </w:p>
        </w:tc>
        <w:tc>
          <w:tcPr>
            <w:tcW w:w="88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个</w:t>
            </w: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30</w:t>
            </w:r>
          </w:p>
        </w:tc>
        <w:tc>
          <w:tcPr>
            <w:tcW w:w="1140"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100</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1"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合格率</w:t>
            </w:r>
          </w:p>
        </w:tc>
        <w:tc>
          <w:tcPr>
            <w:tcW w:w="88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w:t>
            </w: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kern w:val="0"/>
                <w:sz w:val="28"/>
                <w:szCs w:val="28"/>
                <w:lang w:eastAsia="zh-CN"/>
              </w:rPr>
            </w:pPr>
            <w:r>
              <w:rPr>
                <w:rFonts w:hint="eastAsia" w:ascii="Times New Roman" w:hAnsi="Times New Roman" w:eastAsia="方正仿宋_GBK" w:cs="宋体"/>
                <w:kern w:val="0"/>
                <w:sz w:val="28"/>
                <w:szCs w:val="28"/>
              </w:rPr>
              <w:t>8</w:t>
            </w:r>
            <w:r>
              <w:rPr>
                <w:rFonts w:hint="eastAsia" w:ascii="Times New Roman" w:hAnsi="Times New Roman" w:eastAsia="方正仿宋_GBK" w:cs="宋体"/>
                <w:kern w:val="0"/>
                <w:sz w:val="28"/>
                <w:szCs w:val="28"/>
                <w:lang w:val="en-US" w:eastAsia="zh-CN"/>
              </w:rPr>
              <w:t>5</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lang w:val="en-US" w:eastAsia="zh-CN"/>
              </w:rPr>
            </w:pPr>
            <w:r>
              <w:rPr>
                <w:rFonts w:hint="eastAsia" w:ascii="Times New Roman" w:hAnsi="Times New Roman" w:eastAsia="方正仿宋_GBK" w:cs="宋体"/>
                <w:color w:val="000000"/>
                <w:kern w:val="0"/>
                <w:sz w:val="28"/>
                <w:szCs w:val="28"/>
                <w:lang w:val="en-US" w:eastAsia="zh-CN"/>
              </w:rPr>
              <w:t>85</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100</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3"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受益人数</w:t>
            </w:r>
          </w:p>
        </w:tc>
        <w:tc>
          <w:tcPr>
            <w:tcW w:w="88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人</w:t>
            </w: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30</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100</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100</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100</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1" w:hRule="atLeast"/>
          <w:jc w:val="center"/>
        </w:trPr>
        <w:tc>
          <w:tcPr>
            <w:tcW w:w="1704"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textAlignment w:val="auto"/>
              <w:rPr>
                <w:rFonts w:hint="default" w:ascii="Times New Roman" w:hAnsi="Times New Roman" w:eastAsia="方正仿宋_GBK" w:cs="Times New Roman"/>
                <w:sz w:val="28"/>
                <w:szCs w:val="18"/>
              </w:rPr>
            </w:pPr>
          </w:p>
        </w:tc>
        <w:tc>
          <w:tcPr>
            <w:tcW w:w="109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满意度</w:t>
            </w:r>
          </w:p>
        </w:tc>
        <w:tc>
          <w:tcPr>
            <w:tcW w:w="88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color w:val="000000"/>
                <w:kern w:val="0"/>
                <w:sz w:val="28"/>
                <w:szCs w:val="28"/>
              </w:rPr>
            </w:pPr>
          </w:p>
        </w:tc>
        <w:tc>
          <w:tcPr>
            <w:tcW w:w="81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10</w:t>
            </w:r>
          </w:p>
        </w:tc>
        <w:tc>
          <w:tcPr>
            <w:tcW w:w="114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好</w:t>
            </w:r>
          </w:p>
        </w:tc>
        <w:tc>
          <w:tcPr>
            <w:tcW w:w="1125"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lang w:val="en-US" w:eastAsia="zh-CN"/>
              </w:rPr>
              <w:t>1</w:t>
            </w:r>
          </w:p>
        </w:tc>
        <w:tc>
          <w:tcPr>
            <w:tcW w:w="1059"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方正仿宋_GBK"/>
                <w:color w:val="000000"/>
                <w:kern w:val="0"/>
                <w:sz w:val="28"/>
                <w:szCs w:val="28"/>
              </w:rPr>
              <w:t>100</w:t>
            </w:r>
          </w:p>
        </w:tc>
        <w:tc>
          <w:tcPr>
            <w:tcW w:w="1162"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color w:val="000000"/>
                <w:kern w:val="0"/>
                <w:sz w:val="28"/>
                <w:szCs w:val="28"/>
              </w:rPr>
            </w:pPr>
            <w:r>
              <w:rPr>
                <w:rFonts w:hint="eastAsia" w:ascii="Times New Roman" w:hAnsi="Times New Roman" w:eastAsia="方正仿宋_GBK" w:cs="宋体"/>
                <w:color w:val="000000"/>
                <w:kern w:val="0"/>
                <w:sz w:val="28"/>
                <w:szCs w:val="28"/>
              </w:rPr>
              <w:t>10</w:t>
            </w:r>
          </w:p>
        </w:tc>
      </w:tr>
    </w:tbl>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2.绩效自评报告或案例</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宋体"/>
          <w:kern w:val="0"/>
          <w:sz w:val="32"/>
          <w:szCs w:val="32"/>
          <w:shd w:val="clear" w:fill="FFFFFF"/>
          <w:lang w:eastAsia="zh-CN"/>
        </w:rPr>
      </w:pPr>
      <w:r>
        <w:rPr>
          <w:rFonts w:hint="eastAsia" w:ascii="Times New Roman" w:hAnsi="Times New Roman" w:eastAsia="方正仿宋_GBK" w:cs="方正仿宋_GBK"/>
          <w:kern w:val="0"/>
          <w:sz w:val="32"/>
          <w:szCs w:val="32"/>
          <w:shd w:val="clear" w:fill="FFFFFF"/>
        </w:rPr>
        <w:t>本单位未委托第三方开展绩效评价</w:t>
      </w:r>
      <w:r>
        <w:rPr>
          <w:rFonts w:hint="eastAsia" w:ascii="Times New Roman" w:hAnsi="Times New Roman" w:eastAsia="方正仿宋_GBK" w:cs="方正仿宋_GBK"/>
          <w:kern w:val="0"/>
          <w:sz w:val="32"/>
          <w:szCs w:val="32"/>
          <w:shd w:val="clear" w:fill="FFFFFF"/>
          <w:lang w:eastAsia="zh-CN"/>
        </w:rPr>
        <w:t>。</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3.关于绩效自评结果的说明</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fill="FFFFFF"/>
        </w:rPr>
        <w:t>本单位严格管理项目资金使用，专项资金专项管理，使用规范，支付及时。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（三）重点绩效评价结果</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本单位本年度无区财政局委托第三方对部门政策或项目开展重点绩效评价情况。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bidi="ar-SA"/>
        </w:rPr>
      </w:pPr>
      <w:r>
        <w:rPr>
          <w:rFonts w:hint="eastAsia" w:ascii="方正黑体_GBK" w:hAnsi="方正黑体_GBK" w:eastAsia="方正黑体_GBK" w:cs="方正黑体_GBK"/>
          <w:b w:val="0"/>
          <w:bCs w:val="0"/>
          <w:color w:val="auto"/>
          <w:sz w:val="32"/>
          <w:szCs w:val="32"/>
          <w:shd w:val="clear" w:color="auto" w:fill="FFFFFF"/>
          <w:lang w:val="en-US" w:eastAsia="zh-CN" w:bidi="ar-SA"/>
        </w:rPr>
        <w:t> 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sz w:val="32"/>
          <w:szCs w:val="32"/>
          <w:shd w:val="clear" w:color="auto" w:fill="FFFFFF"/>
          <w:lang w:val="en-US" w:eastAsia="zh-CN" w:bidi="ar-SA"/>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sz w:val="32"/>
          <w:szCs w:val="32"/>
          <w:shd w:val="clear" w:color="auto" w:fill="FFFFFF"/>
          <w:lang w:val="en-US" w:eastAsia="zh-CN" w:bidi="ar-SA"/>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color w:val="auto"/>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sz w:val="32"/>
          <w:szCs w:val="32"/>
          <w:shd w:val="clear" w:color="auto" w:fill="FFFFFF"/>
          <w:lang w:val="en-US" w:eastAsia="zh-CN" w:bidi="ar-SA"/>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sz w:val="32"/>
          <w:szCs w:val="32"/>
          <w:shd w:val="clear" w:color="auto" w:fill="FFFFFF"/>
          <w:lang w:val="en-US" w:eastAsia="zh-CN" w:bidi="ar-SA"/>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sz w:val="32"/>
          <w:szCs w:val="32"/>
          <w:shd w:val="clear" w:color="auto" w:fill="FFFFFF"/>
          <w:lang w:val="en-US" w:eastAsia="zh-CN" w:bidi="ar-SA"/>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sz w:val="32"/>
          <w:szCs w:val="32"/>
          <w:shd w:val="clear" w:color="auto" w:fill="FFFFFF"/>
          <w:lang w:val="en-US" w:eastAsia="zh-CN" w:bidi="ar-SA"/>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sz w:val="32"/>
          <w:szCs w:val="32"/>
          <w:shd w:val="clear" w:color="auto" w:fill="FFFFFF"/>
          <w:lang w:val="en-US" w:eastAsia="zh-CN" w:bidi="ar-SA"/>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sz w:val="32"/>
          <w:szCs w:val="32"/>
          <w:shd w:val="clear" w:color="auto" w:fill="FFFFFF"/>
          <w:lang w:val="en-US" w:eastAsia="zh-CN" w:bidi="ar-SA"/>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sz w:val="32"/>
          <w:szCs w:val="32"/>
          <w:shd w:val="clear" w:color="auto" w:fill="FFFFFF"/>
          <w:lang w:val="en-US" w:eastAsia="zh-CN" w:bidi="ar-SA"/>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sz w:val="32"/>
          <w:szCs w:val="32"/>
          <w:shd w:val="clear" w:color="auto" w:fill="FFFFFF"/>
          <w:lang w:val="en-US" w:eastAsia="zh-CN" w:bidi="ar-SA"/>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bidi="ar-SA"/>
        </w:rPr>
      </w:pPr>
      <w:r>
        <w:rPr>
          <w:rFonts w:hint="eastAsia" w:ascii="方正黑体_GBK" w:hAnsi="方正黑体_GBK" w:eastAsia="方正黑体_GBK" w:cs="方正黑体_GBK"/>
          <w:b w:val="0"/>
          <w:bCs w:val="0"/>
          <w:color w:val="auto"/>
          <w:sz w:val="32"/>
          <w:szCs w:val="32"/>
          <w:shd w:val="clear" w:color="auto" w:fill="FFFFFF"/>
          <w:lang w:val="en-US" w:eastAsia="zh-CN" w:bidi="ar-SA"/>
        </w:rPr>
        <w:t> 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宋体" w:hAnsi="宋体" w:eastAsia="宋体" w:cs="宋体"/>
          <w:sz w:val="21"/>
          <w:szCs w:val="21"/>
        </w:rPr>
      </w:pPr>
      <w:r>
        <w:rPr>
          <w:rFonts w:hint="eastAsia" w:ascii="Times New Roman" w:hAnsi="Times New Roman" w:eastAsia="方正仿宋_GBK" w:cs="方正仿宋_GBK"/>
          <w:color w:val="auto"/>
          <w:sz w:val="32"/>
          <w:szCs w:val="32"/>
          <w:shd w:val="clear" w:color="auto" w:fill="FFFFFF"/>
          <w:lang w:val="en-US" w:eastAsia="zh-CN" w:bidi="ar-SA"/>
        </w:rPr>
        <w:t>本单位决算公开信息反馈和联系方式：023-48406461</w:t>
      </w:r>
    </w:p>
    <w:sectPr>
      <w:headerReference r:id="rId3" w:type="default"/>
      <w:footerReference r:id="rId4" w:type="default"/>
      <w:pgSz w:w="11850" w:h="16783"/>
      <w:pgMar w:top="2098" w:right="1474" w:bottom="1984" w:left="1587" w:header="0"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4710FF"/>
    <w:rsid w:val="06A2550B"/>
    <w:rsid w:val="06CC51F0"/>
    <w:rsid w:val="06F80EE2"/>
    <w:rsid w:val="07001CCA"/>
    <w:rsid w:val="075321D2"/>
    <w:rsid w:val="075678DB"/>
    <w:rsid w:val="07932335"/>
    <w:rsid w:val="08051BCA"/>
    <w:rsid w:val="080A21BB"/>
    <w:rsid w:val="08BA052C"/>
    <w:rsid w:val="08DB07BA"/>
    <w:rsid w:val="09194235"/>
    <w:rsid w:val="098305D0"/>
    <w:rsid w:val="09B72B6E"/>
    <w:rsid w:val="09CC5B1F"/>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842BDE"/>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20BB7"/>
    <w:rsid w:val="13CE1647"/>
    <w:rsid w:val="14200702"/>
    <w:rsid w:val="14420CD8"/>
    <w:rsid w:val="144F3F11"/>
    <w:rsid w:val="1580711B"/>
    <w:rsid w:val="16D80EBF"/>
    <w:rsid w:val="189B0D0B"/>
    <w:rsid w:val="18E03A42"/>
    <w:rsid w:val="19313430"/>
    <w:rsid w:val="194A1770"/>
    <w:rsid w:val="19B906A4"/>
    <w:rsid w:val="19BC4734"/>
    <w:rsid w:val="1A1A0413"/>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EE120B5"/>
    <w:rsid w:val="3F0527E5"/>
    <w:rsid w:val="3F16459E"/>
    <w:rsid w:val="4004000C"/>
    <w:rsid w:val="411B6CE5"/>
    <w:rsid w:val="412070D7"/>
    <w:rsid w:val="41314E40"/>
    <w:rsid w:val="415C674B"/>
    <w:rsid w:val="426C1EA8"/>
    <w:rsid w:val="42D32DB1"/>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01586E"/>
    <w:rsid w:val="4D92782A"/>
    <w:rsid w:val="4DAC4ACA"/>
    <w:rsid w:val="4DD06F63"/>
    <w:rsid w:val="4E043596"/>
    <w:rsid w:val="4EA8523F"/>
    <w:rsid w:val="4F186D58"/>
    <w:rsid w:val="4F224836"/>
    <w:rsid w:val="50693897"/>
    <w:rsid w:val="51760217"/>
    <w:rsid w:val="51E36677"/>
    <w:rsid w:val="522F6E0C"/>
    <w:rsid w:val="52463BA1"/>
    <w:rsid w:val="529F078E"/>
    <w:rsid w:val="531040B0"/>
    <w:rsid w:val="53C0244D"/>
    <w:rsid w:val="53DD4D4E"/>
    <w:rsid w:val="53E578CE"/>
    <w:rsid w:val="53EA10F5"/>
    <w:rsid w:val="543B029D"/>
    <w:rsid w:val="54977029"/>
    <w:rsid w:val="554E5773"/>
    <w:rsid w:val="555A3CBC"/>
    <w:rsid w:val="55EF4EA6"/>
    <w:rsid w:val="56530F5D"/>
    <w:rsid w:val="56EE372E"/>
    <w:rsid w:val="56F16E9D"/>
    <w:rsid w:val="5842572D"/>
    <w:rsid w:val="598A28E2"/>
    <w:rsid w:val="5C1336B7"/>
    <w:rsid w:val="5C263CE4"/>
    <w:rsid w:val="5C5D2777"/>
    <w:rsid w:val="5C722D7F"/>
    <w:rsid w:val="5D290C69"/>
    <w:rsid w:val="5EFA176D"/>
    <w:rsid w:val="5F0247F9"/>
    <w:rsid w:val="5F2D4A41"/>
    <w:rsid w:val="601549DE"/>
    <w:rsid w:val="601C34ED"/>
    <w:rsid w:val="60A511FB"/>
    <w:rsid w:val="61025A59"/>
    <w:rsid w:val="613D5BBC"/>
    <w:rsid w:val="61536C39"/>
    <w:rsid w:val="616D60F9"/>
    <w:rsid w:val="62944DD7"/>
    <w:rsid w:val="63497036"/>
    <w:rsid w:val="63C1619B"/>
    <w:rsid w:val="63C25DC5"/>
    <w:rsid w:val="63C62057"/>
    <w:rsid w:val="63C73832"/>
    <w:rsid w:val="64192A39"/>
    <w:rsid w:val="645C760C"/>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B64C90"/>
    <w:rsid w:val="6BC27679"/>
    <w:rsid w:val="6BC54EFE"/>
    <w:rsid w:val="6C560CAE"/>
    <w:rsid w:val="6CD15296"/>
    <w:rsid w:val="6D903FF5"/>
    <w:rsid w:val="6DA955B8"/>
    <w:rsid w:val="6DE346AB"/>
    <w:rsid w:val="6DE813F6"/>
    <w:rsid w:val="6E3111C7"/>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111D3"/>
    <w:rsid w:val="77EA362A"/>
    <w:rsid w:val="7875383E"/>
    <w:rsid w:val="795A16F4"/>
    <w:rsid w:val="796D60A4"/>
    <w:rsid w:val="79A031D5"/>
    <w:rsid w:val="79A52681"/>
    <w:rsid w:val="7A1525F7"/>
    <w:rsid w:val="7A3E6CB6"/>
    <w:rsid w:val="7A99799F"/>
    <w:rsid w:val="7B3E43F1"/>
    <w:rsid w:val="7B420052"/>
    <w:rsid w:val="7B7D43A1"/>
    <w:rsid w:val="7BD06A28"/>
    <w:rsid w:val="7C1E4CD7"/>
    <w:rsid w:val="7C3A7C0B"/>
    <w:rsid w:val="7C426E30"/>
    <w:rsid w:val="7C5248E4"/>
    <w:rsid w:val="7C566698"/>
    <w:rsid w:val="7CE56AF6"/>
    <w:rsid w:val="7CF02E5B"/>
    <w:rsid w:val="7D213FB2"/>
    <w:rsid w:val="7DD0109F"/>
    <w:rsid w:val="7EBF10BC"/>
    <w:rsid w:val="7FF723E4"/>
    <w:rsid w:val="AE5FD3C9"/>
    <w:rsid w:val="F6FFB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17"/>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29</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dcterms:modified xsi:type="dcterms:W3CDTF">2025-10-17T17:16:28Z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