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重庆市綦江区横山镇新时代文明实践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rPr>
        <w:t>服务中心</w:t>
      </w:r>
      <w:r>
        <w:rPr>
          <w:rFonts w:hint="eastAsia" w:ascii="方正小标宋_GBK" w:hAnsi="方正小标宋_GBK" w:eastAsia="方正小标宋_GBK" w:cs="方正小标宋_GBK"/>
          <w:b w:val="0"/>
          <w:bCs w:val="0"/>
          <w:sz w:val="44"/>
          <w:szCs w:val="44"/>
          <w:lang w:val="en-US" w:eastAsia="zh-CN"/>
        </w:rPr>
        <w:t>2024</w:t>
      </w:r>
      <w:r>
        <w:rPr>
          <w:rFonts w:hint="eastAsia" w:ascii="方正小标宋_GBK" w:hAnsi="方正小标宋_GBK" w:eastAsia="方正小标宋_GBK" w:cs="方正小标宋_GBK"/>
          <w:b w:val="0"/>
          <w:bCs w:val="0"/>
          <w:sz w:val="44"/>
          <w:szCs w:val="44"/>
          <w:shd w:val="clear" w:color="auto" w:fill="FFFFFF"/>
        </w:rPr>
        <w:t>年度决算说明</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宋体"/>
          <w:b w:val="0"/>
          <w:bCs w:val="0"/>
          <w:kern w:val="0"/>
          <w:sz w:val="32"/>
          <w:szCs w:val="32"/>
        </w:rPr>
        <w:t>负责新时代文明实践和精神文明建设事务性工作，统筹协调和组织实施文明实践、志愿服务活动；承担志愿服务组织的宣传发动、人员招募、网络注册、专业培训、孵化培育、项目承接等工作；承担文化娱乐、文化宣传、文化推广、文化遗产、文物保护等事务性工作；承担农家书屋</w:t>
      </w:r>
      <w:r>
        <w:rPr>
          <w:rFonts w:hint="eastAsia" w:ascii="Times New Roman" w:hAnsi="Times New Roman" w:eastAsia="方正仿宋_GBK" w:cs="宋体"/>
          <w:b w:val="0"/>
          <w:bCs w:val="0"/>
          <w:kern w:val="0"/>
          <w:sz w:val="32"/>
          <w:szCs w:val="32"/>
          <w:lang w:eastAsia="zh-CN"/>
        </w:rPr>
        <w:t>（</w:t>
      </w:r>
      <w:r>
        <w:rPr>
          <w:rFonts w:hint="eastAsia" w:ascii="Times New Roman" w:hAnsi="Times New Roman" w:eastAsia="方正仿宋_GBK" w:cs="宋体"/>
          <w:b w:val="0"/>
          <w:bCs w:val="0"/>
          <w:kern w:val="0"/>
          <w:sz w:val="32"/>
          <w:szCs w:val="32"/>
        </w:rPr>
        <w:t>图书室</w:t>
      </w:r>
      <w:r>
        <w:rPr>
          <w:rFonts w:hint="eastAsia" w:ascii="Times New Roman" w:hAnsi="Times New Roman" w:eastAsia="方正仿宋_GBK" w:cs="宋体"/>
          <w:b w:val="0"/>
          <w:bCs w:val="0"/>
          <w:kern w:val="0"/>
          <w:sz w:val="32"/>
          <w:szCs w:val="32"/>
          <w:lang w:eastAsia="zh-CN"/>
        </w:rPr>
        <w:t>）</w:t>
      </w:r>
      <w:r>
        <w:rPr>
          <w:rFonts w:hint="eastAsia" w:ascii="Times New Roman" w:hAnsi="Times New Roman" w:eastAsia="方正仿宋_GBK" w:cs="宋体"/>
          <w:b w:val="0"/>
          <w:bCs w:val="0"/>
          <w:kern w:val="0"/>
          <w:sz w:val="32"/>
          <w:szCs w:val="32"/>
        </w:rPr>
        <w:t>及协助农体工程监督管理工作，协助监督管理辖区文化市场；承担电影、广播电视、体育、旅游等文化和旅游方面的事务性工作；开展移风易俗、弘扬时代新风行动，破除陈规陋习、传播文明理念、涵育文明乡风。</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b w:val="0"/>
          <w:bCs w:val="0"/>
          <w:sz w:val="32"/>
          <w:szCs w:val="30"/>
        </w:rPr>
        <w:t>根据《中共重庆市綦江区委机构编制委员会关于印发〈重庆市綦江区横山镇</w:t>
      </w:r>
      <w:r>
        <w:rPr>
          <w:rFonts w:hint="eastAsia" w:ascii="Times New Roman" w:hAnsi="Times New Roman" w:eastAsia="方正仿宋_GBK"/>
          <w:b w:val="0"/>
          <w:bCs w:val="0"/>
          <w:sz w:val="32"/>
          <w:szCs w:val="30"/>
          <w:lang w:eastAsia="zh-CN"/>
        </w:rPr>
        <w:t>内设</w:t>
      </w:r>
      <w:r>
        <w:rPr>
          <w:rFonts w:hint="eastAsia" w:ascii="Times New Roman" w:hAnsi="Times New Roman" w:eastAsia="方正仿宋_GBK"/>
          <w:b w:val="0"/>
          <w:bCs w:val="0"/>
          <w:sz w:val="32"/>
          <w:szCs w:val="30"/>
        </w:rPr>
        <w:t>机构和事业单位机构编制方案〉的通知》（</w:t>
      </w:r>
      <w:r>
        <w:rPr>
          <w:rFonts w:hint="eastAsia" w:ascii="Times New Roman" w:hAnsi="Times New Roman" w:eastAsia="方正仿宋_GBK" w:cs="宋体"/>
          <w:b w:val="0"/>
          <w:bCs w:val="0"/>
          <w:kern w:val="0"/>
          <w:sz w:val="32"/>
          <w:szCs w:val="32"/>
          <w:shd w:val="clear" w:color="auto" w:fill="FFFFFF"/>
          <w:lang w:val="en-US" w:eastAsia="zh-CN" w:bidi="ar"/>
        </w:rPr>
        <w:t>綦委编</w:t>
      </w:r>
      <w:r>
        <w:rPr>
          <w:rFonts w:hint="default" w:ascii="Times New Roman" w:hAnsi="Times New Roman" w:eastAsia="方正仿宋_GBK" w:cs="方正仿宋_GBK"/>
          <w:b w:val="0"/>
          <w:bCs w:val="0"/>
          <w:kern w:val="0"/>
          <w:sz w:val="32"/>
          <w:szCs w:val="32"/>
          <w:shd w:val="clear" w:color="auto" w:fill="FFFFFF"/>
          <w:lang w:val="en-US" w:eastAsia="zh-CN" w:bidi="ar"/>
        </w:rPr>
        <w:t>〔2024〕</w:t>
      </w:r>
      <w:r>
        <w:rPr>
          <w:rFonts w:hint="default" w:ascii="Times New Roman" w:hAnsi="Times New Roman" w:eastAsia="方正仿宋_GBK" w:cs="宋体"/>
          <w:b w:val="0"/>
          <w:bCs w:val="0"/>
          <w:kern w:val="0"/>
          <w:sz w:val="32"/>
          <w:szCs w:val="32"/>
          <w:shd w:val="clear" w:color="auto" w:fill="FFFFFF"/>
          <w:lang w:val="en-US" w:eastAsia="zh-CN" w:bidi="ar"/>
        </w:rPr>
        <w:t>66</w:t>
      </w:r>
      <w:r>
        <w:rPr>
          <w:rFonts w:hint="eastAsia" w:ascii="Times New Roman" w:hAnsi="Times New Roman" w:eastAsia="方正仿宋_GBK" w:cs="宋体"/>
          <w:b w:val="0"/>
          <w:bCs w:val="0"/>
          <w:kern w:val="0"/>
          <w:sz w:val="32"/>
          <w:szCs w:val="32"/>
          <w:shd w:val="clear" w:color="auto" w:fill="FFFFFF"/>
          <w:lang w:val="en-US" w:eastAsia="zh-CN" w:bidi="ar"/>
        </w:rPr>
        <w:t>号</w:t>
      </w:r>
      <w:r>
        <w:rPr>
          <w:rFonts w:hint="eastAsia" w:ascii="Times New Roman" w:hAnsi="Times New Roman" w:eastAsia="方正仿宋_GBK"/>
          <w:b w:val="0"/>
          <w:bCs w:val="0"/>
          <w:sz w:val="32"/>
          <w:szCs w:val="30"/>
        </w:rPr>
        <w:t>）文件精神，</w:t>
      </w:r>
      <w:r>
        <w:rPr>
          <w:rFonts w:hint="eastAsia" w:ascii="Times New Roman" w:hAnsi="Times New Roman" w:eastAsia="方正仿宋_GBK"/>
          <w:b w:val="0"/>
          <w:bCs w:val="0"/>
          <w:sz w:val="32"/>
          <w:szCs w:val="30"/>
          <w:lang w:eastAsia="zh-CN"/>
        </w:rPr>
        <w:t>重庆市綦江区横山镇新时代文明实践</w:t>
      </w:r>
      <w:r>
        <w:rPr>
          <w:rFonts w:hint="eastAsia" w:ascii="Times New Roman" w:hAnsi="Times New Roman" w:eastAsia="方正仿宋_GBK" w:cs="宋体"/>
          <w:b w:val="0"/>
          <w:bCs w:val="0"/>
          <w:kern w:val="0"/>
          <w:sz w:val="32"/>
          <w:szCs w:val="32"/>
        </w:rPr>
        <w:t>服务中心</w:t>
      </w:r>
      <w:r>
        <w:rPr>
          <w:rFonts w:hint="eastAsia" w:ascii="Times New Roman" w:hAnsi="Times New Roman" w:eastAsia="方正仿宋_GBK"/>
          <w:b w:val="0"/>
          <w:bCs w:val="0"/>
          <w:sz w:val="32"/>
          <w:szCs w:val="30"/>
          <w:lang w:eastAsia="zh-CN"/>
        </w:rPr>
        <w:t>，</w:t>
      </w:r>
      <w:r>
        <w:rPr>
          <w:rFonts w:hint="eastAsia" w:ascii="Times New Roman" w:hAnsi="Times New Roman" w:eastAsia="方正仿宋_GBK" w:cs="宋体"/>
          <w:b w:val="0"/>
          <w:bCs w:val="0"/>
          <w:kern w:val="0"/>
          <w:sz w:val="32"/>
          <w:szCs w:val="32"/>
        </w:rPr>
        <w:t>机构规格为正科级，机构类别为公益一类，经费形式为财政全额拨款。</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二、</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b w:val="0"/>
          <w:bCs w:val="0"/>
          <w:sz w:val="32"/>
          <w:szCs w:val="32"/>
          <w:shd w:val="clear" w:color="auto" w:fill="FFFFFF"/>
        </w:rPr>
        <w:sectPr>
          <w:headerReference r:id="rId3" w:type="default"/>
          <w:footerReference r:id="rId4" w:type="default"/>
          <w:pgSz w:w="11850" w:h="16783"/>
          <w:pgMar w:top="2098" w:right="1474" w:bottom="1984" w:left="1587" w:header="0" w:footer="1474" w:gutter="0"/>
          <w:pgNumType w:fmt="decimal"/>
          <w:cols w:space="720" w:num="1"/>
          <w:docGrid w:type="lines" w:linePitch="312" w:charSpace="0"/>
        </w:sectPr>
      </w:pP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color w:val="FF000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年度收</w:t>
      </w:r>
      <w:r>
        <w:rPr>
          <w:rFonts w:hint="eastAsia" w:ascii="Times New Roman" w:hAnsi="Times New Roman" w:eastAsia="方正仿宋_GBK" w:cs="方正仿宋_GBK"/>
          <w:b w:val="0"/>
          <w:bCs w:val="0"/>
          <w:sz w:val="32"/>
          <w:szCs w:val="32"/>
          <w:shd w:val="clear" w:color="auto" w:fill="FFFFFF"/>
          <w:lang w:eastAsia="zh-CN"/>
        </w:rPr>
        <w:t>、支</w:t>
      </w:r>
      <w:r>
        <w:rPr>
          <w:rFonts w:ascii="Times New Roman" w:hAnsi="Times New Roman" w:eastAsia="方正仿宋_GBK" w:cs="方正仿宋_GBK"/>
          <w:b w:val="0"/>
          <w:bCs w:val="0"/>
          <w:sz w:val="32"/>
          <w:szCs w:val="32"/>
          <w:shd w:val="clear" w:color="auto" w:fill="FFFFFF"/>
        </w:rPr>
        <w:t>总计</w:t>
      </w:r>
      <w:r>
        <w:rPr>
          <w:rFonts w:hint="eastAsia" w:ascii="Times New Roman" w:hAnsi="Times New Roman" w:eastAsia="方正仿宋_GBK" w:cs="方正仿宋_GBK"/>
          <w:b w:val="0"/>
          <w:bCs w:val="0"/>
          <w:sz w:val="32"/>
          <w:szCs w:val="32"/>
          <w:shd w:val="clear" w:color="auto" w:fill="FFFFFF"/>
          <w:lang w:eastAsia="zh-CN"/>
        </w:rPr>
        <w:t>均为</w:t>
      </w:r>
      <w:r>
        <w:rPr>
          <w:rFonts w:hint="default" w:ascii="Times New Roman" w:hAnsi="Times New Roman" w:eastAsia="方正仿宋_GBK"/>
          <w:b w:val="0"/>
          <w:bCs w:val="0"/>
          <w:sz w:val="32"/>
          <w:szCs w:val="32"/>
          <w:shd w:val="clear" w:color="auto" w:fill="FFFFFF"/>
        </w:rPr>
        <w:t>129.27</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收、支与2023年度相比，增加55.99万元，增长76.4%</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因机构改革，横山镇旅游服务中心并入横山镇新时代文明实践服务中心，导致提取上年度数据与上年度实际数据差异较大。</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Style w:val="8"/>
          <w:rFonts w:hint="eastAsia" w:ascii="方正楷体_GBK" w:hAnsi="方正楷体_GBK" w:eastAsia="方正楷体_GBK" w:cs="方正楷体_GBK"/>
          <w:b w:val="0"/>
          <w:bCs w:val="0"/>
          <w:sz w:val="32"/>
          <w:szCs w:val="32"/>
          <w:shd w:val="clear" w:color="auto" w:fill="FFFFFF"/>
          <w:lang w:val="en-US" w:eastAsia="zh-CN"/>
        </w:rPr>
        <w:t>1</w:t>
      </w:r>
      <w:r>
        <w:rPr>
          <w:rStyle w:val="8"/>
          <w:rFonts w:hint="eastAsia" w:ascii="方正楷体_GBK" w:hAnsi="方正楷体_GBK" w:eastAsia="方正楷体_GBK" w:cs="方正楷体_GBK"/>
          <w:b w:val="0"/>
          <w:bCs w:val="0"/>
          <w:sz w:val="32"/>
          <w:szCs w:val="32"/>
          <w:shd w:val="clear" w:color="auto" w:fill="FFFFFF"/>
        </w:rPr>
        <w:t>.收入情况。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年度收入合计</w:t>
      </w:r>
      <w:r>
        <w:rPr>
          <w:rFonts w:hint="default" w:ascii="Times New Roman" w:hAnsi="Times New Roman" w:eastAsia="方正仿宋_GBK"/>
          <w:b w:val="0"/>
          <w:bCs w:val="0"/>
          <w:sz w:val="32"/>
          <w:szCs w:val="32"/>
          <w:shd w:val="clear" w:color="auto" w:fill="FFFFFF"/>
        </w:rPr>
        <w:t>129.27</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与2023年度相比，增加55.99万元，增长76.4%</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因机构改革，横山镇旅游服务中心并入横山镇新时代文明实践服务中心，导致提取上年度数据与上年度实际数据差异较大。</w:t>
      </w:r>
      <w:r>
        <w:rPr>
          <w:rFonts w:ascii="Times New Roman" w:hAnsi="Times New Roman" w:eastAsia="方正仿宋_GBK" w:cs="方正仿宋_GBK"/>
          <w:b w:val="0"/>
          <w:bCs w:val="0"/>
          <w:sz w:val="32"/>
          <w:szCs w:val="32"/>
          <w:shd w:val="clear" w:color="auto" w:fill="FFFFFF"/>
        </w:rPr>
        <w:t>其中：财政拨款收入</w:t>
      </w:r>
      <w:r>
        <w:rPr>
          <w:rFonts w:hint="default" w:ascii="Times New Roman" w:hAnsi="Times New Roman" w:eastAsia="方正仿宋_GBK"/>
          <w:b w:val="0"/>
          <w:bCs w:val="0"/>
          <w:sz w:val="32"/>
          <w:szCs w:val="32"/>
          <w:shd w:val="clear" w:color="auto" w:fill="FFFFFF"/>
        </w:rPr>
        <w:t>129.27</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100.0%</w:t>
      </w:r>
      <w:r>
        <w:rPr>
          <w:rFonts w:ascii="Times New Roman" w:hAnsi="Times New Roman" w:eastAsia="方正仿宋_GBK" w:cs="方正仿宋_GBK"/>
          <w:b w:val="0"/>
          <w:bCs w:val="0"/>
          <w:sz w:val="32"/>
          <w:szCs w:val="32"/>
          <w:shd w:val="clear" w:color="auto" w:fill="FFFFFF"/>
        </w:rPr>
        <w:t>；事业收入</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Times New Roman" w:hAnsi="Times New Roman" w:eastAsia="方正仿宋_GBK" w:cs="方正仿宋_GBK"/>
          <w:b w:val="0"/>
          <w:bCs w:val="0"/>
          <w:sz w:val="32"/>
          <w:szCs w:val="32"/>
          <w:shd w:val="clear" w:color="auto" w:fill="FFFFFF"/>
        </w:rPr>
        <w:t>；经营收入</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Times New Roman" w:hAnsi="Times New Roman" w:eastAsia="方正仿宋_GBK" w:cs="方正仿宋_GBK"/>
          <w:b w:val="0"/>
          <w:bCs w:val="0"/>
          <w:sz w:val="32"/>
          <w:szCs w:val="32"/>
          <w:shd w:val="clear" w:color="auto" w:fill="FFFFFF"/>
        </w:rPr>
        <w:t>；其他收入</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Times New Roman" w:hAnsi="Times New Roman" w:eastAsia="方正仿宋_GBK" w:cs="方正仿宋_GBK"/>
          <w:b w:val="0"/>
          <w:bCs w:val="0"/>
          <w:sz w:val="32"/>
          <w:szCs w:val="32"/>
          <w:shd w:val="clear" w:color="auto" w:fill="FFFFFF"/>
        </w:rPr>
        <w:t>。此外，</w:t>
      </w:r>
      <w:r>
        <w:rPr>
          <w:rFonts w:hint="eastAsia" w:ascii="Times New Roman" w:hAnsi="Times New Roman" w:eastAsia="方正仿宋_GBK" w:cs="方正仿宋_GBK"/>
          <w:b w:val="0"/>
          <w:bCs w:val="0"/>
          <w:sz w:val="32"/>
          <w:szCs w:val="32"/>
          <w:shd w:val="clear" w:color="auto" w:fill="FFFFFF"/>
        </w:rPr>
        <w:t>使用非财政拨款结余（含专用结余）</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万元，年初结转和结余</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Style w:val="8"/>
          <w:rFonts w:hint="eastAsia" w:ascii="方正楷体_GBK" w:hAnsi="方正楷体_GBK" w:eastAsia="方正楷体_GBK" w:cs="方正楷体_GBK"/>
          <w:b w:val="0"/>
          <w:bCs w:val="0"/>
          <w:sz w:val="32"/>
          <w:szCs w:val="32"/>
          <w:shd w:val="clear" w:color="auto" w:fill="FFFFFF"/>
          <w:lang w:val="en-US" w:eastAsia="zh-CN"/>
        </w:rPr>
        <w:t>2</w:t>
      </w:r>
      <w:r>
        <w:rPr>
          <w:rStyle w:val="8"/>
          <w:rFonts w:hint="eastAsia" w:ascii="方正楷体_GBK" w:hAnsi="方正楷体_GBK" w:eastAsia="方正楷体_GBK" w:cs="方正楷体_GBK"/>
          <w:b w:val="0"/>
          <w:bCs w:val="0"/>
          <w:sz w:val="32"/>
          <w:szCs w:val="32"/>
          <w:shd w:val="clear" w:color="auto" w:fill="FFFFFF"/>
        </w:rPr>
        <w:t>.支出情况。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年度支出合计</w:t>
      </w:r>
      <w:r>
        <w:rPr>
          <w:rFonts w:hint="default" w:ascii="Times New Roman" w:hAnsi="Times New Roman" w:eastAsia="方正仿宋_GBK"/>
          <w:b w:val="0"/>
          <w:bCs w:val="0"/>
          <w:sz w:val="32"/>
          <w:szCs w:val="32"/>
          <w:shd w:val="clear" w:color="auto" w:fill="FFFFFF"/>
        </w:rPr>
        <w:t>129.27</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与2023年度相比，增加55.99万元，增长76.4%</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因机构改革，横山镇旅游服务中心并入横山镇新时代文明实践服务中心，导致提取上年度数据与上年度实际数据差异较大。</w:t>
      </w:r>
      <w:r>
        <w:rPr>
          <w:rFonts w:ascii="Times New Roman" w:hAnsi="Times New Roman" w:eastAsia="方正仿宋_GBK" w:cs="方正仿宋_GBK"/>
          <w:b w:val="0"/>
          <w:bCs w:val="0"/>
          <w:sz w:val="32"/>
          <w:szCs w:val="32"/>
          <w:shd w:val="clear" w:color="auto" w:fill="FFFFFF"/>
        </w:rPr>
        <w:t>其中：基本支出</w:t>
      </w:r>
      <w:r>
        <w:rPr>
          <w:rFonts w:hint="default" w:ascii="Times New Roman" w:hAnsi="Times New Roman" w:eastAsia="方正仿宋_GBK"/>
          <w:b w:val="0"/>
          <w:bCs w:val="0"/>
          <w:sz w:val="32"/>
          <w:szCs w:val="32"/>
          <w:shd w:val="clear" w:color="auto" w:fill="FFFFFF"/>
        </w:rPr>
        <w:t>129.27</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100.0%</w:t>
      </w:r>
      <w:r>
        <w:rPr>
          <w:rFonts w:ascii="Times New Roman" w:hAnsi="Times New Roman" w:eastAsia="方正仿宋_GBK" w:cs="方正仿宋_GBK"/>
          <w:b w:val="0"/>
          <w:bCs w:val="0"/>
          <w:sz w:val="32"/>
          <w:szCs w:val="32"/>
          <w:shd w:val="clear" w:color="auto" w:fill="FFFFFF"/>
        </w:rPr>
        <w:t>；项目支出</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Times New Roman" w:hAnsi="Times New Roman" w:eastAsia="方正仿宋_GBK" w:cs="方正仿宋_GBK"/>
          <w:b w:val="0"/>
          <w:bCs w:val="0"/>
          <w:sz w:val="32"/>
          <w:szCs w:val="32"/>
          <w:shd w:val="clear" w:color="auto" w:fill="FFFFFF"/>
        </w:rPr>
        <w:t>；经营支出</w:t>
      </w:r>
      <w:r>
        <w:rPr>
          <w:rFonts w:hint="default" w:ascii="Times New Roman" w:hAnsi="Times New Roman" w:eastAsia="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Times New Roman" w:hAnsi="Times New Roman" w:eastAsia="方正仿宋_GBK" w:cs="方正仿宋_GBK"/>
          <w:b w:val="0"/>
          <w:bCs w:val="0"/>
          <w:sz w:val="32"/>
          <w:szCs w:val="32"/>
          <w:shd w:val="clear" w:color="auto" w:fill="FFFFFF"/>
        </w:rPr>
        <w:t>。此外，结余分配</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Style w:val="8"/>
          <w:rFonts w:hint="eastAsia" w:ascii="方正楷体_GBK" w:hAnsi="方正楷体_GBK" w:eastAsia="方正楷体_GBK" w:cs="方正楷体_GBK"/>
          <w:b w:val="0"/>
          <w:bCs w:val="0"/>
          <w:sz w:val="32"/>
          <w:szCs w:val="32"/>
          <w:shd w:val="clear" w:color="auto" w:fill="FFFFFF"/>
          <w:lang w:val="en-US" w:eastAsia="zh-CN"/>
        </w:rPr>
        <w:t>3</w:t>
      </w:r>
      <w:r>
        <w:rPr>
          <w:rStyle w:val="8"/>
          <w:rFonts w:hint="eastAsia" w:ascii="方正楷体_GBK" w:hAnsi="方正楷体_GBK" w:eastAsia="方正楷体_GBK" w:cs="方正楷体_GBK"/>
          <w:b w:val="0"/>
          <w:bCs w:val="0"/>
          <w:sz w:val="32"/>
          <w:szCs w:val="32"/>
          <w:shd w:val="clear" w:color="auto" w:fill="FFFFFF"/>
        </w:rPr>
        <w:t>.结转结余情况。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年度年末结转和结余</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与2023年度相比，无增减</w:t>
      </w:r>
      <w:r>
        <w:rPr>
          <w:rFonts w:hint="eastAsia" w:ascii="Times New Roman" w:hAnsi="Times New Roman" w:eastAsia="方正仿宋_GBK" w:cs="方正仿宋_GBK"/>
          <w:b w:val="0"/>
          <w:bCs w:val="0"/>
          <w:sz w:val="32"/>
          <w:szCs w:val="32"/>
          <w:shd w:val="clear" w:color="auto" w:fill="FFFFFF"/>
          <w:lang w:val="en-US" w:eastAsia="zh-CN"/>
        </w:rPr>
        <w:t>。</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年度财政拨款收、支总计均为</w:t>
      </w:r>
      <w:r>
        <w:rPr>
          <w:rFonts w:hint="default" w:ascii="Times New Roman" w:hAnsi="Times New Roman" w:eastAsia="方正仿宋_GBK"/>
          <w:b w:val="0"/>
          <w:bCs w:val="0"/>
          <w:sz w:val="32"/>
          <w:szCs w:val="32"/>
          <w:shd w:val="clear" w:color="auto" w:fill="FFFFFF"/>
        </w:rPr>
        <w:t>129.27</w:t>
      </w:r>
      <w:r>
        <w:rPr>
          <w:rFonts w:ascii="Times New Roman" w:hAnsi="Times New Roman" w:eastAsia="方正仿宋_GBK" w:cs="方正仿宋_GBK"/>
          <w:b w:val="0"/>
          <w:bCs w:val="0"/>
          <w:sz w:val="32"/>
          <w:szCs w:val="32"/>
          <w:shd w:val="clear" w:color="auto" w:fill="FFFFFF"/>
        </w:rPr>
        <w:t>万元。与</w:t>
      </w:r>
      <w:r>
        <w:rPr>
          <w:rFonts w:hint="default" w:ascii="Times New Roman" w:hAnsi="Times New Roman" w:eastAsia="方正仿宋_GBK"/>
          <w:b w:val="0"/>
          <w:bCs w:val="0"/>
          <w:sz w:val="32"/>
          <w:szCs w:val="32"/>
          <w:shd w:val="clear" w:color="auto" w:fill="FFFFFF"/>
        </w:rPr>
        <w:t>2023</w:t>
      </w:r>
      <w:r>
        <w:rPr>
          <w:rFonts w:ascii="Times New Roman" w:hAnsi="Times New Roman" w:eastAsia="方正仿宋_GBK" w:cs="方正仿宋_GBK"/>
          <w:b w:val="0"/>
          <w:bCs w:val="0"/>
          <w:sz w:val="32"/>
          <w:szCs w:val="32"/>
          <w:shd w:val="clear" w:color="auto" w:fill="FFFFFF"/>
        </w:rPr>
        <w:t>年</w:t>
      </w:r>
      <w:r>
        <w:rPr>
          <w:rFonts w:hint="eastAsia" w:ascii="Times New Roman" w:hAnsi="Times New Roman" w:eastAsia="方正仿宋_GBK" w:cs="方正仿宋_GBK"/>
          <w:b w:val="0"/>
          <w:bCs w:val="0"/>
          <w:sz w:val="32"/>
          <w:szCs w:val="32"/>
          <w:shd w:val="clear" w:color="auto" w:fill="FFFFFF"/>
          <w:lang w:eastAsia="zh-CN"/>
        </w:rPr>
        <w:t>度</w:t>
      </w:r>
      <w:r>
        <w:rPr>
          <w:rFonts w:ascii="Times New Roman" w:hAnsi="Times New Roman" w:eastAsia="方正仿宋_GBK" w:cs="方正仿宋_GBK"/>
          <w:b w:val="0"/>
          <w:bCs w:val="0"/>
          <w:sz w:val="32"/>
          <w:szCs w:val="32"/>
          <w:shd w:val="clear" w:color="auto" w:fill="FFFFFF"/>
        </w:rPr>
        <w:t>相比，</w:t>
      </w:r>
      <w:r>
        <w:rPr>
          <w:rFonts w:hint="default" w:ascii="Times New Roman" w:hAnsi="Times New Roman" w:eastAsia="方正仿宋_GBK"/>
          <w:b w:val="0"/>
          <w:bCs w:val="0"/>
          <w:sz w:val="32"/>
          <w:szCs w:val="32"/>
          <w:shd w:val="clear" w:color="auto" w:fill="FFFFFF"/>
        </w:rPr>
        <w:t>财政拨款收、支总计各增加55.99万元，增长76.4%</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因机构改革，横山镇旅游服务中心并入横山镇新时代文明实践服务中心，导致提取上年度数据与上年度实际数据差异较大。</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1.收入情况。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年度一般公共预算财政拨款收入</w:t>
      </w:r>
      <w:r>
        <w:rPr>
          <w:rFonts w:hint="default" w:ascii="Times New Roman" w:hAnsi="Times New Roman" w:eastAsia="方正仿宋_GBK"/>
          <w:b w:val="0"/>
          <w:bCs w:val="0"/>
          <w:sz w:val="32"/>
          <w:szCs w:val="32"/>
          <w:shd w:val="clear" w:color="auto" w:fill="FFFFFF"/>
        </w:rPr>
        <w:t>129.27</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与2023年度相比，增加55.99万元，增长76.4%</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因机构改革，横山镇旅游服务中心并入横山镇新时代文明实践服务中心，导致提取上年度数据与上年度实际数据差异较大。</w:t>
      </w:r>
      <w:r>
        <w:rPr>
          <w:rFonts w:hint="default" w:ascii="Times New Roman" w:hAnsi="Times New Roman" w:eastAsia="方正仿宋_GBK"/>
          <w:b w:val="0"/>
          <w:bCs w:val="0"/>
          <w:sz w:val="32"/>
          <w:szCs w:val="32"/>
          <w:shd w:val="clear" w:color="auto" w:fill="FFFFFF"/>
        </w:rPr>
        <w:t>较年初预算数减少6.54万元，下降4.8%</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lang w:eastAsia="zh-CN"/>
        </w:rPr>
        <w:t>因机构改革人员变动，工资福利支出相应减少。</w:t>
      </w:r>
      <w:r>
        <w:rPr>
          <w:rFonts w:ascii="Times New Roman" w:hAnsi="Times New Roman" w:eastAsia="方正仿宋_GBK" w:cs="方正仿宋_GBK"/>
          <w:b w:val="0"/>
          <w:bCs w:val="0"/>
          <w:sz w:val="32"/>
          <w:szCs w:val="32"/>
          <w:shd w:val="clear" w:color="auto" w:fill="FFFFFF"/>
        </w:rPr>
        <w:t>此外，年初财政拨款结转和结余</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b w:val="0"/>
          <w:bCs w:val="0"/>
          <w:color w:val="FF0000"/>
          <w:sz w:val="32"/>
          <w:szCs w:val="32"/>
          <w:shd w:val="clear" w:color="auto" w:fill="FFFFFF"/>
        </w:rPr>
      </w:pPr>
      <w:r>
        <w:rPr>
          <w:rStyle w:val="8"/>
          <w:rFonts w:hint="eastAsia" w:ascii="方正楷体_GBK" w:hAnsi="方正楷体_GBK" w:eastAsia="方正楷体_GBK" w:cs="方正楷体_GBK"/>
          <w:b w:val="0"/>
          <w:bCs w:val="0"/>
          <w:sz w:val="32"/>
          <w:szCs w:val="32"/>
          <w:shd w:val="clear" w:color="auto" w:fill="FFFFFF"/>
        </w:rPr>
        <w:t>2.支出情况。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年度一般公共预算财政拨款支出</w:t>
      </w:r>
      <w:r>
        <w:rPr>
          <w:rFonts w:hint="default" w:ascii="Times New Roman" w:hAnsi="Times New Roman" w:eastAsia="方正仿宋_GBK"/>
          <w:b w:val="0"/>
          <w:bCs w:val="0"/>
          <w:sz w:val="32"/>
          <w:szCs w:val="32"/>
          <w:shd w:val="clear" w:color="auto" w:fill="FFFFFF"/>
        </w:rPr>
        <w:t>129.27</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与2023年度相比，增加55.99万元，增长76.4%</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因机构改革，横山镇旅游服务中心并入横山镇新时代文明实践服务中心，导致提取上年度数据与上年度实际数据差异较大。</w:t>
      </w:r>
      <w:r>
        <w:rPr>
          <w:rFonts w:hint="default" w:ascii="Times New Roman" w:hAnsi="Times New Roman" w:eastAsia="方正仿宋_GBK"/>
          <w:b w:val="0"/>
          <w:bCs w:val="0"/>
          <w:sz w:val="32"/>
          <w:szCs w:val="32"/>
          <w:shd w:val="clear" w:color="auto" w:fill="FFFFFF"/>
        </w:rPr>
        <w:t>较年初预算数减少6.54万元，下降4.8%</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lang w:eastAsia="zh-CN"/>
        </w:rPr>
        <w:t>因机构改革人员变动，工资福利支出相应减少。</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b w:val="0"/>
          <w:bCs w:val="0"/>
          <w:sz w:val="32"/>
          <w:szCs w:val="32"/>
          <w:highlight w:val="none"/>
          <w:shd w:val="clear" w:color="auto" w:fill="FFFFFF"/>
        </w:rPr>
      </w:pPr>
      <w:r>
        <w:rPr>
          <w:rFonts w:ascii="Times New Roman" w:hAnsi="Times New Roman" w:eastAsia="方正仿宋_GBK" w:cs="方正仿宋_GBK"/>
          <w:b w:val="0"/>
          <w:bCs w:val="0"/>
          <w:sz w:val="32"/>
          <w:szCs w:val="32"/>
          <w:highlight w:val="none"/>
          <w:shd w:val="clear" w:color="auto" w:fill="FFFFFF"/>
        </w:rPr>
        <w:t>一般公共预算财政拨款支出主要</w:t>
      </w:r>
      <w:r>
        <w:rPr>
          <w:rFonts w:hint="eastAsia" w:ascii="Times New Roman" w:hAnsi="Times New Roman" w:eastAsia="方正仿宋_GBK" w:cs="方正仿宋_GBK"/>
          <w:b w:val="0"/>
          <w:bCs w:val="0"/>
          <w:sz w:val="32"/>
          <w:szCs w:val="32"/>
          <w:highlight w:val="none"/>
          <w:shd w:val="clear" w:color="auto" w:fill="FFFFFF"/>
          <w:lang w:eastAsia="zh-CN"/>
        </w:rPr>
        <w:t>用途如下</w:t>
      </w:r>
      <w:r>
        <w:rPr>
          <w:rFonts w:ascii="Times New Roman" w:hAnsi="Times New Roman" w:eastAsia="方正仿宋_GBK" w:cs="方正仿宋_GBK"/>
          <w:b w:val="0"/>
          <w:bCs w:val="0"/>
          <w:sz w:val="32"/>
          <w:szCs w:val="32"/>
          <w:highlight w:val="none"/>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1</w:t>
      </w:r>
      <w:r>
        <w:rPr>
          <w:rFonts w:ascii="Times New Roman" w:hAnsi="Times New Roman" w:eastAsia="方正仿宋_GBK" w:cs="方正仿宋_GBK"/>
          <w:b w:val="0"/>
          <w:bCs w:val="0"/>
          <w:sz w:val="32"/>
          <w:szCs w:val="32"/>
          <w:shd w:val="clear" w:color="auto" w:fill="FFFFFF"/>
        </w:rPr>
        <w:t>）文化旅游体育与传媒支出</w:t>
      </w:r>
      <w:r>
        <w:rPr>
          <w:rFonts w:hint="default" w:ascii="Times New Roman" w:hAnsi="Times New Roman" w:eastAsia="方正仿宋_GBK"/>
          <w:b w:val="0"/>
          <w:bCs w:val="0"/>
          <w:sz w:val="32"/>
          <w:szCs w:val="32"/>
          <w:shd w:val="clear" w:color="auto" w:fill="FFFFFF"/>
        </w:rPr>
        <w:t>98.50</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76.2%</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较年初预算数减少8.45万元，下降7.9%</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lang w:eastAsia="zh-CN"/>
        </w:rPr>
        <w:t>因机构改革人员变动，工资福利支出相应减少。</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2</w:t>
      </w:r>
      <w:r>
        <w:rPr>
          <w:rFonts w:ascii="Times New Roman" w:hAnsi="Times New Roman" w:eastAsia="方正仿宋_GBK" w:cs="方正仿宋_GBK"/>
          <w:b w:val="0"/>
          <w:bCs w:val="0"/>
          <w:sz w:val="32"/>
          <w:szCs w:val="32"/>
          <w:shd w:val="clear" w:color="auto" w:fill="FFFFFF"/>
        </w:rPr>
        <w:t>）社会保障</w:t>
      </w:r>
      <w:r>
        <w:rPr>
          <w:rFonts w:hint="eastAsia" w:ascii="Times New Roman" w:hAnsi="Times New Roman" w:eastAsia="方正仿宋_GBK" w:cs="方正仿宋_GBK"/>
          <w:b w:val="0"/>
          <w:bCs w:val="0"/>
          <w:sz w:val="32"/>
          <w:szCs w:val="32"/>
          <w:shd w:val="clear" w:color="auto" w:fill="FFFFFF"/>
          <w:lang w:eastAsia="zh-CN"/>
        </w:rPr>
        <w:t>和</w:t>
      </w:r>
      <w:r>
        <w:rPr>
          <w:rFonts w:ascii="Times New Roman" w:hAnsi="Times New Roman" w:eastAsia="方正仿宋_GBK" w:cs="方正仿宋_GBK"/>
          <w:b w:val="0"/>
          <w:bCs w:val="0"/>
          <w:sz w:val="32"/>
          <w:szCs w:val="32"/>
          <w:shd w:val="clear" w:color="auto" w:fill="FFFFFF"/>
        </w:rPr>
        <w:t>就业支出</w:t>
      </w:r>
      <w:r>
        <w:rPr>
          <w:rFonts w:hint="default" w:ascii="Times New Roman" w:hAnsi="Times New Roman" w:eastAsia="方正仿宋_GBK"/>
          <w:b w:val="0"/>
          <w:bCs w:val="0"/>
          <w:sz w:val="32"/>
          <w:szCs w:val="32"/>
          <w:shd w:val="clear" w:color="auto" w:fill="FFFFFF"/>
        </w:rPr>
        <w:t>20.22</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15.6%</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较年初预算数增加3.19万元，增</w:t>
      </w:r>
      <w:r>
        <w:rPr>
          <w:rFonts w:hint="default" w:ascii="Times New Roman" w:hAnsi="Times New Roman" w:eastAsia="方正仿宋_GBK"/>
          <w:b w:val="0"/>
          <w:bCs w:val="0"/>
          <w:color w:val="auto"/>
          <w:sz w:val="32"/>
          <w:szCs w:val="32"/>
          <w:shd w:val="clear" w:color="auto" w:fill="FFFFFF"/>
        </w:rPr>
        <w:t>长18.7%</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职工基本养老保险、职业年金支出预算增加</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3</w:t>
      </w:r>
      <w:r>
        <w:rPr>
          <w:rFonts w:ascii="Times New Roman" w:hAnsi="Times New Roman" w:eastAsia="方正仿宋_GBK" w:cs="方正仿宋_GBK"/>
          <w:b w:val="0"/>
          <w:bCs w:val="0"/>
          <w:sz w:val="32"/>
          <w:szCs w:val="32"/>
          <w:shd w:val="clear" w:color="auto" w:fill="FFFFFF"/>
        </w:rPr>
        <w:t>）卫生健康支出</w:t>
      </w:r>
      <w:r>
        <w:rPr>
          <w:rFonts w:hint="default" w:ascii="Times New Roman" w:hAnsi="Times New Roman" w:eastAsia="方正仿宋_GBK"/>
          <w:b w:val="0"/>
          <w:bCs w:val="0"/>
          <w:sz w:val="32"/>
          <w:szCs w:val="32"/>
          <w:shd w:val="clear" w:color="auto" w:fill="FFFFFF"/>
        </w:rPr>
        <w:t>5.77</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4.5%</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较年初预算数减少0.19万元，下降3.2%</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lang w:eastAsia="zh-CN"/>
        </w:rPr>
        <w:t>职工基本医疗保险支出预算减少。</w:t>
      </w:r>
    </w:p>
    <w:p>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方正仿宋_GBK"/>
          <w:b w:val="0"/>
          <w:bCs w:val="0"/>
          <w:color w:val="FF0000"/>
          <w:sz w:val="32"/>
          <w:szCs w:val="32"/>
          <w:shd w:val="clear" w:color="auto" w:fill="FFFFFF"/>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4</w:t>
      </w:r>
      <w:r>
        <w:rPr>
          <w:rFonts w:ascii="Times New Roman" w:hAnsi="Times New Roman"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rPr>
        <w:t>住房保障支出</w:t>
      </w:r>
      <w:r>
        <w:rPr>
          <w:rFonts w:hint="default" w:ascii="Times New Roman" w:hAnsi="Times New Roman" w:eastAsia="方正仿宋_GBK"/>
          <w:b w:val="0"/>
          <w:bCs w:val="0"/>
          <w:sz w:val="32"/>
          <w:szCs w:val="32"/>
          <w:shd w:val="clear" w:color="auto" w:fill="FFFFFF"/>
        </w:rPr>
        <w:t>4.77</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3.7%</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较年初预算数减少1.11万</w:t>
      </w:r>
      <w:r>
        <w:rPr>
          <w:rFonts w:hint="default" w:ascii="Times New Roman" w:hAnsi="Times New Roman" w:eastAsia="方正仿宋_GBK"/>
          <w:b w:val="0"/>
          <w:bCs w:val="0"/>
          <w:color w:val="auto"/>
          <w:sz w:val="32"/>
          <w:szCs w:val="32"/>
          <w:shd w:val="clear" w:color="auto" w:fill="FFFFFF"/>
        </w:rPr>
        <w:t>元，下降18.9%</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职工住房公积金支出预算减少</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color w:val="FF0000"/>
          <w:sz w:val="32"/>
          <w:szCs w:val="32"/>
          <w:shd w:val="clear" w:color="auto" w:fill="FFFFFF"/>
          <w:lang w:eastAsia="zh-CN"/>
        </w:rPr>
      </w:pPr>
      <w:r>
        <w:rPr>
          <w:rStyle w:val="8"/>
          <w:rFonts w:hint="eastAsia" w:ascii="方正楷体_GBK" w:hAnsi="方正楷体_GBK" w:eastAsia="方正楷体_GBK" w:cs="方正楷体_GBK"/>
          <w:b w:val="0"/>
          <w:bCs w:val="0"/>
          <w:sz w:val="32"/>
          <w:szCs w:val="32"/>
          <w:shd w:val="clear" w:color="auto" w:fill="FFFFFF"/>
        </w:rPr>
        <w:t>3.结转结余情况。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年度年末一般公共预算财政拨款结转和结余</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与2023年度相比，无增减</w:t>
      </w:r>
      <w:r>
        <w:rPr>
          <w:rFonts w:hint="eastAsia" w:ascii="Times New Roman" w:hAnsi="Times New Roman" w:eastAsia="方正仿宋_GBK"/>
          <w:b w:val="0"/>
          <w:bCs w:val="0"/>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年度一般公共财政拨款基本支出</w:t>
      </w:r>
      <w:r>
        <w:rPr>
          <w:rFonts w:hint="default" w:ascii="Times New Roman" w:hAnsi="Times New Roman" w:eastAsia="方正仿宋_GBK"/>
          <w:b w:val="0"/>
          <w:bCs w:val="0"/>
          <w:sz w:val="32"/>
          <w:szCs w:val="32"/>
          <w:shd w:val="clear" w:color="auto" w:fill="FFFFFF"/>
        </w:rPr>
        <w:t>129.27</w:t>
      </w:r>
      <w:r>
        <w:rPr>
          <w:rFonts w:ascii="Times New Roman" w:hAnsi="Times New Roman" w:eastAsia="方正仿宋_GBK" w:cs="方正仿宋_GBK"/>
          <w:b w:val="0"/>
          <w:bCs w:val="0"/>
          <w:sz w:val="32"/>
          <w:szCs w:val="32"/>
          <w:shd w:val="clear" w:color="auto" w:fill="FFFFFF"/>
        </w:rPr>
        <w:t>万元。</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其中：</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b w:val="0"/>
          <w:bCs w:val="0"/>
          <w:color w:val="FF0000"/>
          <w:sz w:val="32"/>
          <w:szCs w:val="32"/>
          <w:shd w:val="clear" w:color="auto" w:fill="FFFFFF"/>
        </w:rPr>
      </w:pPr>
      <w:r>
        <w:rPr>
          <w:rFonts w:ascii="Times New Roman" w:hAnsi="Times New Roman" w:eastAsia="方正仿宋_GBK" w:cs="方正仿宋_GBK"/>
          <w:b w:val="0"/>
          <w:bCs w:val="0"/>
          <w:sz w:val="32"/>
          <w:szCs w:val="32"/>
          <w:shd w:val="clear" w:color="auto" w:fill="FFFFFF"/>
        </w:rPr>
        <w:t>人员经费</w:t>
      </w:r>
      <w:r>
        <w:rPr>
          <w:rFonts w:hint="default" w:ascii="Times New Roman" w:hAnsi="Times New Roman" w:eastAsia="方正仿宋_GBK"/>
          <w:b w:val="0"/>
          <w:bCs w:val="0"/>
          <w:sz w:val="32"/>
          <w:szCs w:val="32"/>
          <w:shd w:val="clear" w:color="auto" w:fill="FFFFFF"/>
        </w:rPr>
        <w:t>108.39</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与2023年度相比，增加47.67万元，增长78.5%</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因机构改革，横山镇旅游服务中心并入横山镇新时代文明实践服务中心，导致提取上年度数据与上年度实际数据差异较大。</w:t>
      </w:r>
      <w:r>
        <w:rPr>
          <w:rFonts w:ascii="Times New Roman" w:hAnsi="Times New Roman" w:eastAsia="方正仿宋_GBK" w:cs="方正仿宋_GBK"/>
          <w:b w:val="0"/>
          <w:bCs w:val="0"/>
          <w:sz w:val="32"/>
          <w:szCs w:val="32"/>
          <w:shd w:val="clear" w:color="auto" w:fill="FFFFFF"/>
        </w:rPr>
        <w:t>人员经费用途主要包括</w:t>
      </w:r>
      <w:r>
        <w:rPr>
          <w:rFonts w:hint="eastAsia" w:ascii="Times New Roman" w:hAnsi="Times New Roman" w:eastAsia="方正仿宋_GBK" w:cs="方正仿宋_GBK"/>
          <w:b w:val="0"/>
          <w:bCs w:val="0"/>
          <w:color w:val="auto"/>
          <w:sz w:val="32"/>
          <w:szCs w:val="24"/>
          <w:shd w:val="clear" w:fill="FFFFFF"/>
          <w:lang w:eastAsia="zh-CN"/>
        </w:rPr>
        <w:t>本单位工作人员工资奖金津补贴、绩效、五险一金缴纳、医保垫底资金等职工工资福利支出。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公用经费</w:t>
      </w:r>
      <w:r>
        <w:rPr>
          <w:rFonts w:hint="default" w:ascii="Times New Roman" w:hAnsi="Times New Roman" w:eastAsia="方正仿宋_GBK"/>
          <w:b w:val="0"/>
          <w:bCs w:val="0"/>
          <w:sz w:val="32"/>
          <w:szCs w:val="32"/>
          <w:shd w:val="clear" w:color="auto" w:fill="FFFFFF"/>
        </w:rPr>
        <w:t>20.88</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与2023年度相比，增加8.32万元，增长66.2%</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因机构改革，横山镇旅游服务中心并入横山镇新时代文明实践服务中心，导致提取上年度数据与上年度实际数据差异较大。</w:t>
      </w:r>
      <w:r>
        <w:rPr>
          <w:rFonts w:ascii="Times New Roman" w:hAnsi="Times New Roman" w:eastAsia="方正仿宋_GBK" w:cs="方正仿宋_GBK"/>
          <w:b w:val="0"/>
          <w:bCs w:val="0"/>
          <w:sz w:val="32"/>
          <w:szCs w:val="32"/>
          <w:shd w:val="clear" w:color="auto" w:fill="FFFFFF"/>
        </w:rPr>
        <w:t>公用经费用途主要包括</w:t>
      </w:r>
      <w:r>
        <w:rPr>
          <w:rFonts w:hint="eastAsia" w:ascii="Times New Roman" w:hAnsi="Times New Roman" w:eastAsia="方正仿宋_GBK" w:cs="方正仿宋_GBK"/>
          <w:b w:val="0"/>
          <w:bCs w:val="0"/>
          <w:kern w:val="0"/>
          <w:sz w:val="32"/>
          <w:szCs w:val="32"/>
          <w:shd w:val="clear" w:fill="FFFFFF"/>
        </w:rPr>
        <w:t>职工工作餐、移动电信通信费、办公用品购置维修、广告制作印刷、公务接待费、公车运行维护费、会议费等日常运转办公经费。</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本</w:t>
      </w:r>
      <w:r>
        <w:rPr>
          <w:rFonts w:hint="eastAsia" w:ascii="Times New Roman" w:hAnsi="Times New Roman" w:eastAsia="方正仿宋_GBK" w:cs="方正仿宋_GBK"/>
          <w:b w:val="0"/>
          <w:bCs w:val="0"/>
          <w:kern w:val="0"/>
          <w:sz w:val="32"/>
          <w:szCs w:val="32"/>
          <w:shd w:val="clear" w:fill="FFFFFF"/>
          <w:lang w:eastAsia="zh-CN"/>
        </w:rPr>
        <w:t>单位</w:t>
      </w:r>
      <w:r>
        <w:rPr>
          <w:rFonts w:hint="default" w:ascii="Times New Roman" w:hAnsi="Times New Roman" w:eastAsia="方正仿宋_GBK" w:cs="方正仿宋_GBK"/>
          <w:b w:val="0"/>
          <w:bCs w:val="0"/>
          <w:kern w:val="0"/>
          <w:sz w:val="32"/>
          <w:szCs w:val="32"/>
          <w:shd w:val="clear" w:fill="FFFFFF"/>
        </w:rPr>
        <w:t>2024</w:t>
      </w:r>
      <w:r>
        <w:rPr>
          <w:rFonts w:hint="eastAsia" w:ascii="Times New Roman" w:hAnsi="Times New Roman" w:eastAsia="方正仿宋_GBK" w:cs="方正仿宋_GBK"/>
          <w:b w:val="0"/>
          <w:bCs w:val="0"/>
          <w:kern w:val="0"/>
          <w:sz w:val="32"/>
          <w:szCs w:val="32"/>
          <w:shd w:val="clear" w:fill="FFFFFF"/>
        </w:rPr>
        <w:t>年度无政府性基金预算财政拨款收支。</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本</w:t>
      </w:r>
      <w:r>
        <w:rPr>
          <w:rFonts w:hint="eastAsia" w:ascii="Times New Roman" w:hAnsi="Times New Roman" w:eastAsia="方正仿宋_GBK" w:cs="方正仿宋_GBK"/>
          <w:b w:val="0"/>
          <w:bCs w:val="0"/>
          <w:kern w:val="0"/>
          <w:sz w:val="32"/>
          <w:szCs w:val="32"/>
          <w:shd w:val="clear" w:fill="FFFFFF"/>
          <w:lang w:eastAsia="zh-CN"/>
        </w:rPr>
        <w:t>单位</w:t>
      </w:r>
      <w:r>
        <w:rPr>
          <w:rFonts w:hint="default" w:ascii="Times New Roman" w:hAnsi="Times New Roman" w:eastAsia="方正仿宋_GBK" w:cs="方正仿宋_GBK"/>
          <w:b w:val="0"/>
          <w:bCs w:val="0"/>
          <w:kern w:val="0"/>
          <w:sz w:val="32"/>
          <w:szCs w:val="32"/>
          <w:shd w:val="clear" w:fill="FFFFFF"/>
        </w:rPr>
        <w:t>2024</w:t>
      </w:r>
      <w:r>
        <w:rPr>
          <w:rFonts w:hint="eastAsia" w:ascii="Times New Roman" w:hAnsi="Times New Roman" w:eastAsia="方正仿宋_GBK" w:cs="方正仿宋_GBK"/>
          <w:b w:val="0"/>
          <w:bCs w:val="0"/>
          <w:kern w:val="0"/>
          <w:sz w:val="32"/>
          <w:szCs w:val="32"/>
          <w:shd w:val="clear" w:fill="FFFFFF"/>
        </w:rPr>
        <w:t>年度无国有资本经营预算财政拨款支出。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年度“三公”经费支出共计</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较年初预算数无增减</w:t>
      </w:r>
      <w:r>
        <w:rPr>
          <w:rFonts w:hint="eastAsia" w:ascii="Times New Roman" w:hAnsi="Times New Roman" w:eastAsia="方正仿宋_GBK"/>
          <w:b w:val="0"/>
          <w:bCs w:val="0"/>
          <w:sz w:val="32"/>
          <w:szCs w:val="32"/>
          <w:shd w:val="clear" w:color="auto" w:fill="FFFFFF"/>
          <w:lang w:eastAsia="zh-CN"/>
        </w:rPr>
        <w:t>，</w:t>
      </w:r>
      <w:r>
        <w:rPr>
          <w:rFonts w:hint="default" w:ascii="Times New Roman" w:hAnsi="Times New Roman" w:eastAsia="方正仿宋_GBK"/>
          <w:b w:val="0"/>
          <w:bCs w:val="0"/>
          <w:sz w:val="32"/>
          <w:szCs w:val="32"/>
          <w:shd w:val="clear" w:color="auto" w:fill="FFFFFF"/>
        </w:rPr>
        <w:t>较上年支出数无增减</w:t>
      </w:r>
      <w:r>
        <w:rPr>
          <w:rFonts w:hint="eastAsia" w:ascii="Times New Roman" w:hAnsi="Times New Roman" w:eastAsia="方正仿宋_GBK" w:cs="方正仿宋_GBK"/>
          <w:b w:val="0"/>
          <w:bCs w:val="0"/>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年度本</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因公出国（境）费用</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万元，费用支出</w:t>
      </w:r>
      <w:r>
        <w:rPr>
          <w:rFonts w:hint="default" w:ascii="Times New Roman" w:hAnsi="Times New Roman" w:eastAsia="方正仿宋_GBK"/>
          <w:b w:val="0"/>
          <w:bCs w:val="0"/>
          <w:sz w:val="32"/>
          <w:szCs w:val="32"/>
          <w:shd w:val="clear" w:color="auto" w:fill="FFFFFF"/>
        </w:rPr>
        <w:t>较年初预算数无增减</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较上年支出数无增减</w:t>
      </w:r>
      <w:r>
        <w:rPr>
          <w:rFonts w:hint="eastAsia" w:ascii="Times New Roman" w:hAnsi="Times New Roman" w:eastAsia="方正仿宋_GBK"/>
          <w:b w:val="0"/>
          <w:bCs w:val="0"/>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ascii="Times New Roman" w:hAnsi="Times New Roman" w:eastAsia="方正仿宋_GBK" w:cs="方正仿宋_GBK"/>
          <w:b w:val="0"/>
          <w:bCs w:val="0"/>
          <w:sz w:val="32"/>
          <w:szCs w:val="32"/>
          <w:shd w:val="clear" w:color="auto" w:fill="FFFFFF"/>
        </w:rPr>
        <w:t>公务</w:t>
      </w:r>
      <w:r>
        <w:rPr>
          <w:rFonts w:hint="eastAsia" w:ascii="Times New Roman" w:hAnsi="Times New Roman" w:eastAsia="方正仿宋_GBK" w:cs="方正仿宋_GBK"/>
          <w:b w:val="0"/>
          <w:bCs w:val="0"/>
          <w:sz w:val="32"/>
          <w:szCs w:val="32"/>
          <w:shd w:val="clear" w:color="auto" w:fill="FFFFFF"/>
          <w:lang w:eastAsia="zh-CN"/>
        </w:rPr>
        <w:t>用</w:t>
      </w:r>
      <w:r>
        <w:rPr>
          <w:rFonts w:ascii="Times New Roman" w:hAnsi="Times New Roman" w:eastAsia="方正仿宋_GBK" w:cs="方正仿宋_GBK"/>
          <w:b w:val="0"/>
          <w:bCs w:val="0"/>
          <w:sz w:val="32"/>
          <w:szCs w:val="32"/>
          <w:shd w:val="clear" w:color="auto" w:fill="FFFFFF"/>
        </w:rPr>
        <w:t>车购置费</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万元，费用支出</w:t>
      </w:r>
      <w:r>
        <w:rPr>
          <w:rFonts w:hint="default" w:ascii="Times New Roman" w:hAnsi="Times New Roman" w:eastAsia="方正仿宋_GBK"/>
          <w:b w:val="0"/>
          <w:bCs w:val="0"/>
          <w:sz w:val="32"/>
          <w:szCs w:val="32"/>
          <w:shd w:val="clear" w:color="auto" w:fill="FFFFFF"/>
        </w:rPr>
        <w:t>较年初预算数无增减</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较上年支出数无增减</w:t>
      </w:r>
      <w:r>
        <w:rPr>
          <w:rFonts w:hint="eastAsia" w:ascii="Times New Roman" w:hAnsi="Times New Roman" w:eastAsia="方正仿宋_GBK" w:cs="方正仿宋_GBK"/>
          <w:b w:val="0"/>
          <w:bCs w:val="0"/>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ascii="Times New Roman" w:hAnsi="Times New Roman" w:eastAsia="方正仿宋_GBK" w:cs="方正仿宋_GBK"/>
          <w:b w:val="0"/>
          <w:bCs w:val="0"/>
          <w:sz w:val="32"/>
          <w:szCs w:val="32"/>
          <w:shd w:val="clear" w:color="auto" w:fill="FFFFFF"/>
        </w:rPr>
        <w:t>公务</w:t>
      </w:r>
      <w:r>
        <w:rPr>
          <w:rFonts w:hint="eastAsia" w:ascii="Times New Roman" w:hAnsi="Times New Roman" w:eastAsia="方正仿宋_GBK" w:cs="方正仿宋_GBK"/>
          <w:b w:val="0"/>
          <w:bCs w:val="0"/>
          <w:sz w:val="32"/>
          <w:szCs w:val="32"/>
          <w:shd w:val="clear" w:color="auto" w:fill="FFFFFF"/>
          <w:lang w:eastAsia="zh-CN"/>
        </w:rPr>
        <w:t>用</w:t>
      </w:r>
      <w:r>
        <w:rPr>
          <w:rFonts w:ascii="Times New Roman" w:hAnsi="Times New Roman" w:eastAsia="方正仿宋_GBK" w:cs="方正仿宋_GBK"/>
          <w:b w:val="0"/>
          <w:bCs w:val="0"/>
          <w:sz w:val="32"/>
          <w:szCs w:val="32"/>
          <w:shd w:val="clear" w:color="auto" w:fill="FFFFFF"/>
        </w:rPr>
        <w:t>车运行维护费</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费用支出</w:t>
      </w:r>
      <w:r>
        <w:rPr>
          <w:rFonts w:hint="default" w:ascii="Times New Roman" w:hAnsi="Times New Roman" w:eastAsia="方正仿宋_GBK"/>
          <w:b w:val="0"/>
          <w:bCs w:val="0"/>
          <w:sz w:val="32"/>
          <w:szCs w:val="32"/>
          <w:shd w:val="clear" w:color="auto" w:fill="FFFFFF"/>
        </w:rPr>
        <w:t>较年初预算数无增减</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较上年支出数无增减</w:t>
      </w:r>
      <w:r>
        <w:rPr>
          <w:rFonts w:hint="eastAsia" w:ascii="Times New Roman" w:hAnsi="Times New Roman" w:eastAsia="方正仿宋_GBK"/>
          <w:b w:val="0"/>
          <w:bCs w:val="0"/>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ascii="Times New Roman" w:hAnsi="Times New Roman" w:eastAsia="方正仿宋_GBK" w:cs="方正仿宋_GBK"/>
          <w:b w:val="0"/>
          <w:bCs w:val="0"/>
          <w:sz w:val="32"/>
          <w:szCs w:val="32"/>
          <w:shd w:val="clear" w:color="auto" w:fill="FFFFFF"/>
        </w:rPr>
        <w:t>公务接待费</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万元，费用支出</w:t>
      </w:r>
      <w:r>
        <w:rPr>
          <w:rFonts w:hint="default" w:ascii="Times New Roman" w:hAnsi="Times New Roman" w:eastAsia="方正仿宋_GBK"/>
          <w:b w:val="0"/>
          <w:bCs w:val="0"/>
          <w:sz w:val="32"/>
          <w:szCs w:val="32"/>
          <w:shd w:val="clear" w:color="auto" w:fill="FFFFFF"/>
        </w:rPr>
        <w:t>较年初预算数无增减</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较上年支出数无增减</w:t>
      </w:r>
      <w:r>
        <w:rPr>
          <w:rFonts w:hint="eastAsia" w:ascii="Times New Roman" w:hAnsi="Times New Roman" w:eastAsia="方正仿宋_GBK" w:cs="方正仿宋_GBK"/>
          <w:b w:val="0"/>
          <w:bCs w:val="0"/>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年度本</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因公出国（境）共计</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个团组，</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人；公务用车购置</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辆，公务车保有量为</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辆；国内公务接待</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人，其中：国内外事接待</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人；国（境）外公务接待</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人。</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年本</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人均接待费</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元，车均购置费</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万元，车均维护费</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万元。</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color w:val="FF0000"/>
          <w:sz w:val="32"/>
          <w:szCs w:val="32"/>
          <w:lang w:eastAsia="zh-CN"/>
        </w:rPr>
      </w:pPr>
      <w:r>
        <w:rPr>
          <w:rFonts w:ascii="Times New Roman" w:hAnsi="Times New Roman" w:eastAsia="方正仿宋_GBK" w:cs="方正仿宋_GBK"/>
          <w:b w:val="0"/>
          <w:bCs w:val="0"/>
          <w:sz w:val="32"/>
          <w:szCs w:val="32"/>
          <w:shd w:val="clear" w:color="auto" w:fill="FFFFFF"/>
        </w:rPr>
        <w:t>本年度会议费支出</w:t>
      </w:r>
      <w:r>
        <w:rPr>
          <w:rFonts w:hint="default" w:ascii="Times New Roman" w:hAnsi="Times New Roman" w:eastAsia="方正仿宋_GBK"/>
          <w:b w:val="0"/>
          <w:bCs w:val="0"/>
          <w:sz w:val="32"/>
          <w:szCs w:val="32"/>
          <w:shd w:val="clear" w:color="auto" w:fill="FFFFFF"/>
        </w:rPr>
        <w:t>0.43</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与2023年度相比，增加0.43万元，增长100.0%</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因机构改革，横山镇旅游服务中心并入横山镇新时代文明实践服务中心，导致提取上年度数据与上年度实际数据差异较大。</w:t>
      </w:r>
      <w:r>
        <w:rPr>
          <w:rFonts w:ascii="Times New Roman" w:hAnsi="Times New Roman" w:eastAsia="方正仿宋_GBK" w:cs="方正仿宋_GBK"/>
          <w:b w:val="0"/>
          <w:bCs w:val="0"/>
          <w:sz w:val="32"/>
          <w:szCs w:val="32"/>
          <w:shd w:val="clear" w:color="auto" w:fill="FFFFFF"/>
        </w:rPr>
        <w:t>本年度培训费支出</w:t>
      </w:r>
      <w:r>
        <w:rPr>
          <w:rFonts w:hint="default" w:ascii="Times New Roman" w:hAnsi="Times New Roman" w:eastAsia="方正仿宋_GBK"/>
          <w:b w:val="0"/>
          <w:bCs w:val="0"/>
          <w:sz w:val="32"/>
          <w:szCs w:val="32"/>
          <w:shd w:val="clear" w:color="auto" w:fill="FFFFFF"/>
        </w:rPr>
        <w:t>0.08</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与2023年度相比，减少0.13万元，下降61.9%</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因机构改革，横山镇旅游服务中心并入横山镇新时代文明实践服务中心，导致提取上年度数据与上年度实际数据差异较大</w:t>
      </w:r>
      <w:r>
        <w:rPr>
          <w:rFonts w:hint="eastAsia" w:ascii="Times New Roman" w:hAnsi="Times New Roman" w:eastAsia="方正仿宋_GBK" w:cs="宋体"/>
          <w:b w:val="0"/>
          <w:bCs w:val="0"/>
          <w:sz w:val="32"/>
          <w:szCs w:val="24"/>
          <w:lang w:eastAsia="zh-CN"/>
        </w:rPr>
        <w:t>。</w:t>
      </w:r>
      <w:r>
        <w:rPr>
          <w:rFonts w:ascii="Times New Roman" w:hAnsi="Times New Roman" w:eastAsia="方正仿宋_GBK" w:cs="方正仿宋_GBK"/>
          <w:b w:val="0"/>
          <w:bCs w:val="0"/>
          <w:sz w:val="32"/>
          <w:szCs w:val="32"/>
          <w:shd w:val="clear" w:color="auto" w:fill="FFFFFF"/>
        </w:rPr>
        <w:t>本年度差旅费支出</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rPr>
        <w:t>万元，</w:t>
      </w:r>
      <w:r>
        <w:rPr>
          <w:rFonts w:hint="default" w:ascii="Times New Roman" w:hAnsi="Times New Roman" w:eastAsia="方正仿宋_GBK"/>
          <w:b w:val="0"/>
          <w:bCs w:val="0"/>
          <w:sz w:val="32"/>
          <w:szCs w:val="32"/>
          <w:shd w:val="clear" w:color="auto" w:fill="FFFFFF"/>
        </w:rPr>
        <w:t>与2023年度相比，无变化</w:t>
      </w:r>
      <w:r>
        <w:rPr>
          <w:rFonts w:hint="eastAsia" w:ascii="Times New Roman" w:hAnsi="Times New Roman" w:eastAsia="方正仿宋_GBK"/>
          <w:b w:val="0"/>
          <w:bCs w:val="0"/>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宋体"/>
          <w:b w:val="0"/>
          <w:bCs w:val="0"/>
          <w:sz w:val="32"/>
          <w:szCs w:val="24"/>
        </w:rPr>
      </w:pPr>
      <w:r>
        <w:rPr>
          <w:rFonts w:hint="default" w:ascii="Times New Roman" w:hAnsi="Times New Roman" w:eastAsia="方正仿宋_GBK" w:cs="宋体"/>
          <w:b w:val="0"/>
          <w:bCs w:val="0"/>
          <w:sz w:val="32"/>
          <w:szCs w:val="24"/>
        </w:rPr>
        <w:t>按照部门决算列报口径，我</w:t>
      </w:r>
      <w:r>
        <w:rPr>
          <w:rFonts w:hint="eastAsia" w:ascii="Times New Roman" w:hAnsi="Times New Roman" w:eastAsia="方正仿宋_GBK" w:cs="宋体"/>
          <w:b w:val="0"/>
          <w:bCs w:val="0"/>
          <w:sz w:val="32"/>
          <w:szCs w:val="24"/>
          <w:lang w:eastAsia="zh-CN"/>
        </w:rPr>
        <w:t>单位</w:t>
      </w:r>
      <w:r>
        <w:rPr>
          <w:rFonts w:hint="default" w:ascii="Times New Roman" w:hAnsi="Times New Roman" w:eastAsia="方正仿宋_GBK" w:cs="宋体"/>
          <w:b w:val="0"/>
          <w:bCs w:val="0"/>
          <w:sz w:val="32"/>
          <w:szCs w:val="24"/>
        </w:rPr>
        <w:t>不在机关运行经费统计范围之内。</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截至</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w:t>
      </w:r>
      <w:r>
        <w:rPr>
          <w:rFonts w:hint="default" w:ascii="Times New Roman" w:hAnsi="Times New Roman" w:eastAsia="方正仿宋_GBK"/>
          <w:b w:val="0"/>
          <w:bCs w:val="0"/>
          <w:sz w:val="32"/>
          <w:szCs w:val="32"/>
          <w:shd w:val="clear" w:color="auto" w:fill="FFFFFF"/>
        </w:rPr>
        <w:t>12</w:t>
      </w:r>
      <w:r>
        <w:rPr>
          <w:rFonts w:ascii="Times New Roman" w:hAnsi="Times New Roman" w:eastAsia="方正仿宋_GBK" w:cs="方正仿宋_GBK"/>
          <w:b w:val="0"/>
          <w:bCs w:val="0"/>
          <w:sz w:val="32"/>
          <w:szCs w:val="32"/>
          <w:shd w:val="clear" w:color="auto" w:fill="FFFFFF"/>
        </w:rPr>
        <w:t>月</w:t>
      </w:r>
      <w:r>
        <w:rPr>
          <w:rFonts w:hint="default" w:ascii="Times New Roman" w:hAnsi="Times New Roman" w:eastAsia="方正仿宋_GBK"/>
          <w:b w:val="0"/>
          <w:bCs w:val="0"/>
          <w:sz w:val="32"/>
          <w:szCs w:val="32"/>
          <w:shd w:val="clear" w:color="auto" w:fill="FFFFFF"/>
        </w:rPr>
        <w:t>31</w:t>
      </w:r>
      <w:r>
        <w:rPr>
          <w:rFonts w:ascii="Times New Roman" w:hAnsi="Times New Roman" w:eastAsia="方正仿宋_GBK" w:cs="方正仿宋_GBK"/>
          <w:b w:val="0"/>
          <w:bCs w:val="0"/>
          <w:sz w:val="32"/>
          <w:szCs w:val="32"/>
          <w:shd w:val="clear" w:color="auto" w:fill="FFFFFF"/>
        </w:rPr>
        <w:t>日，本</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共有车辆</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辆，其中，副部（省）级及以上领导用车</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辆、主要负责人用车</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辆、机要通信用车</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辆、应急保障用车</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辆、执法执勤用车</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辆，特种专业技术用车</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辆，离退休干部用车</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辆。单价</w:t>
      </w:r>
      <w:r>
        <w:rPr>
          <w:rFonts w:hint="default" w:ascii="Times New Roman" w:hAnsi="Times New Roman" w:eastAsia="方正仿宋_GBK"/>
          <w:b w:val="0"/>
          <w:bCs w:val="0"/>
          <w:sz w:val="32"/>
          <w:szCs w:val="32"/>
          <w:shd w:val="clear" w:color="auto" w:fill="FFFFFF"/>
        </w:rPr>
        <w:t>100</w:t>
      </w:r>
      <w:r>
        <w:rPr>
          <w:rFonts w:ascii="Times New Roman" w:hAnsi="Times New Roman" w:eastAsia="方正仿宋_GBK" w:cs="方正仿宋_GBK"/>
          <w:b w:val="0"/>
          <w:bCs w:val="0"/>
          <w:sz w:val="32"/>
          <w:szCs w:val="32"/>
          <w:shd w:val="clear" w:color="auto" w:fill="FFFFFF"/>
        </w:rPr>
        <w:t>万元（含）以上专用设备</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台（套）。</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2024年度我</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未发生政府采购事项，无相关经费支出。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lang w:val="en-US" w:eastAsia="zh-CN"/>
        </w:rPr>
      </w:pPr>
      <w:r>
        <w:rPr>
          <w:rFonts w:hint="eastAsia" w:ascii="方正黑体_GBK" w:hAnsi="方正黑体_GBK" w:eastAsia="方正黑体_GBK" w:cs="方正黑体_GBK"/>
          <w:b w:val="0"/>
          <w:bCs w:val="0"/>
          <w:sz w:val="32"/>
          <w:szCs w:val="32"/>
          <w:shd w:val="clear" w:color="auto" w:fill="FFFFFF"/>
          <w:lang w:val="en-US" w:eastAsia="zh-CN"/>
        </w:rPr>
        <w:t>五、预算绩效管理情况说明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（一）单位自评情况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Times New Roman" w:hAnsi="Times New Roman" w:eastAsia="方正仿宋_GBK" w:cs="方正仿宋_GBK"/>
          <w:b w:val="0"/>
          <w:bCs w:val="0"/>
          <w:sz w:val="32"/>
          <w:szCs w:val="32"/>
          <w:shd w:val="clear" w:color="auto" w:fill="FFFFFF"/>
          <w:lang w:val="en-US" w:eastAsia="zh-CN"/>
        </w:rPr>
        <w:t>本单位在2024年度未发生项目支出预算，未进行项目自评。</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（二）单位绩效评价情况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Times New Roman" w:hAnsi="Times New Roman" w:eastAsia="方正仿宋_GBK" w:cs="方正仿宋_GBK"/>
          <w:b w:val="0"/>
          <w:bCs w:val="0"/>
          <w:sz w:val="32"/>
          <w:szCs w:val="32"/>
          <w:shd w:val="clear" w:color="auto" w:fill="FFFFFF"/>
          <w:lang w:val="en-US" w:eastAsia="zh-CN"/>
        </w:rPr>
        <w:t>我单位未组织开展绩效评价。</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（三）财政绩效评价情况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Times New Roman" w:hAnsi="Times New Roman" w:eastAsia="方正仿宋_GBK" w:cs="方正仿宋_GBK"/>
          <w:b w:val="0"/>
          <w:bCs w:val="0"/>
          <w:sz w:val="32"/>
          <w:szCs w:val="32"/>
          <w:shd w:val="clear" w:color="auto" w:fill="FFFFFF"/>
          <w:lang w:val="en-US" w:eastAsia="zh-CN"/>
        </w:rPr>
        <w:t>市财政局未委托第三方对我单位开展绩效评价。</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lang w:val="en-US" w:eastAsia="zh-CN"/>
        </w:rPr>
      </w:pPr>
      <w:r>
        <w:rPr>
          <w:rFonts w:hint="eastAsia" w:ascii="方正黑体_GBK" w:hAnsi="方正黑体_GBK" w:eastAsia="方正黑体_GBK" w:cs="方正黑体_GBK"/>
          <w:b w:val="0"/>
          <w:bCs w:val="0"/>
          <w:sz w:val="32"/>
          <w:szCs w:val="32"/>
          <w:shd w:val="clear" w:color="auto" w:fill="FFFFFF"/>
          <w:lang w:val="en-US" w:eastAsia="zh-CN"/>
        </w:rPr>
        <w:t> 六、专业名词解释</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（一）财政拨款收入：</w:t>
      </w:r>
      <w:r>
        <w:rPr>
          <w:rFonts w:hint="eastAsia" w:ascii="Times New Roman" w:hAnsi="Times New Roman" w:eastAsia="方正仿宋_GBK" w:cs="方正仿宋_GBK"/>
          <w:b w:val="0"/>
          <w:bCs w:val="0"/>
          <w:sz w:val="32"/>
          <w:szCs w:val="32"/>
          <w:shd w:val="clear" w:color="auto" w:fill="FFFFFF"/>
          <w:lang w:val="en-US" w:eastAsia="zh-CN"/>
        </w:rPr>
        <w:t>指本年度从本级财政部门取得的财政拨款，包括一般公共预算财政拨款和政府性基金预算财政拨款。</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（二）事业收入：</w:t>
      </w:r>
      <w:r>
        <w:rPr>
          <w:rFonts w:hint="eastAsia" w:ascii="Times New Roman" w:hAnsi="Times New Roman" w:eastAsia="方正仿宋_GBK" w:cs="方正仿宋_GBK"/>
          <w:b w:val="0"/>
          <w:bCs w:val="0"/>
          <w:sz w:val="32"/>
          <w:szCs w:val="32"/>
          <w:shd w:val="clear" w:color="auto" w:fill="FFFFFF"/>
          <w:lang w:val="en-US" w:eastAsia="zh-CN"/>
        </w:rPr>
        <w:t>指事业单位开展专业业务活动及其辅助活动取得的现金流入；事业单位收到的财政专户实际核拨的教育收费等资金在此反映。</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（三）经营收入：</w:t>
      </w:r>
      <w:r>
        <w:rPr>
          <w:rFonts w:hint="eastAsia" w:ascii="Times New Roman" w:hAnsi="Times New Roman" w:eastAsia="方正仿宋_GBK" w:cs="方正仿宋_GBK"/>
          <w:b w:val="0"/>
          <w:bCs w:val="0"/>
          <w:sz w:val="32"/>
          <w:szCs w:val="32"/>
          <w:shd w:val="clear" w:color="auto" w:fill="FFFFFF"/>
          <w:lang w:val="en-US" w:eastAsia="zh-CN"/>
        </w:rPr>
        <w:t>指事业单位在专业业务活动及其辅助活动之外开展非独立核算经营活动取得的现金流入。</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（四）其他收入：</w:t>
      </w:r>
      <w:r>
        <w:rPr>
          <w:rFonts w:hint="eastAsia" w:ascii="Times New Roman" w:hAnsi="Times New Roman" w:eastAsia="方正仿宋_GBK" w:cs="方正仿宋_GBK"/>
          <w:b w:val="0"/>
          <w:bCs w:val="0"/>
          <w:sz w:val="32"/>
          <w:szCs w:val="32"/>
          <w:shd w:val="clear" w:color="auto" w:fill="FFFFFF"/>
          <w:lang w:val="en-US" w:eastAsia="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（五）使用非财政拨款结余：</w:t>
      </w:r>
      <w:r>
        <w:rPr>
          <w:rFonts w:hint="eastAsia" w:ascii="Times New Roman" w:hAnsi="Times New Roman" w:eastAsia="方正仿宋_GBK" w:cs="方正仿宋_GBK"/>
          <w:b w:val="0"/>
          <w:bCs w:val="0"/>
          <w:sz w:val="32"/>
          <w:szCs w:val="32"/>
          <w:shd w:val="clear" w:color="auto" w:fill="FFFFFF"/>
          <w:lang w:val="en-US" w:eastAsia="zh-CN"/>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（六）年初结转和结余：</w:t>
      </w:r>
      <w:r>
        <w:rPr>
          <w:rFonts w:hint="eastAsia" w:ascii="Times New Roman" w:hAnsi="Times New Roman" w:eastAsia="方正仿宋_GBK" w:cs="方正仿宋_GBK"/>
          <w:b w:val="0"/>
          <w:bCs w:val="0"/>
          <w:sz w:val="32"/>
          <w:szCs w:val="32"/>
          <w:shd w:val="clear" w:color="auto" w:fill="FFFFFF"/>
          <w:lang w:val="en-US" w:eastAsia="zh-CN"/>
        </w:rPr>
        <w:t>指单位上年结转本年使用的基本支出结转、项目支出结转和结余、经营结余。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（七）结余分配：</w:t>
      </w:r>
      <w:r>
        <w:rPr>
          <w:rFonts w:hint="eastAsia" w:ascii="Times New Roman" w:hAnsi="Times New Roman" w:eastAsia="方正仿宋_GBK" w:cs="方正仿宋_GBK"/>
          <w:b w:val="0"/>
          <w:bCs w:val="0"/>
          <w:sz w:val="32"/>
          <w:szCs w:val="32"/>
          <w:shd w:val="clear" w:color="auto" w:fill="FFFFFF"/>
          <w:lang w:val="en-US" w:eastAsia="zh-CN"/>
        </w:rPr>
        <w:t>指单位按照国家有关规定，缴纳所得税、提取专用基金、转入非财政拨款结余等当年结余的分配情况。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（八）年末结转和结余：</w:t>
      </w:r>
      <w:r>
        <w:rPr>
          <w:rFonts w:hint="eastAsia" w:ascii="Times New Roman" w:hAnsi="Times New Roman" w:eastAsia="方正仿宋_GBK" w:cs="方正仿宋_GBK"/>
          <w:b w:val="0"/>
          <w:bCs w:val="0"/>
          <w:sz w:val="32"/>
          <w:szCs w:val="32"/>
          <w:shd w:val="clear" w:color="auto" w:fill="FFFFFF"/>
          <w:lang w:val="en-US" w:eastAsia="zh-CN"/>
        </w:rPr>
        <w:t>指单位结转下年的基本支出结转、项目支出结转和结余、经营结余。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（九）基本支出：</w:t>
      </w:r>
      <w:r>
        <w:rPr>
          <w:rFonts w:hint="eastAsia" w:ascii="Times New Roman" w:hAnsi="Times New Roman" w:eastAsia="方正仿宋_GBK" w:cs="方正仿宋_GBK"/>
          <w:b w:val="0"/>
          <w:bCs w:val="0"/>
          <w:sz w:val="32"/>
          <w:szCs w:val="32"/>
          <w:shd w:val="clear" w:color="auto" w:fill="FFFFFF"/>
          <w:lang w:val="en-US"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（十）项目支出：</w:t>
      </w:r>
      <w:r>
        <w:rPr>
          <w:rFonts w:hint="eastAsia" w:ascii="Times New Roman" w:hAnsi="Times New Roman" w:eastAsia="方正仿宋_GBK" w:cs="方正仿宋_GBK"/>
          <w:b w:val="0"/>
          <w:bCs w:val="0"/>
          <w:sz w:val="32"/>
          <w:szCs w:val="32"/>
          <w:shd w:val="clear" w:color="auto" w:fill="FFFFFF"/>
          <w:lang w:val="en-US" w:eastAsia="zh-CN"/>
        </w:rPr>
        <w:t>指在基本支出之外为完成特定行政任务和事业发展目标所发生的支出。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（十一）经营支出：</w:t>
      </w:r>
      <w:r>
        <w:rPr>
          <w:rFonts w:hint="eastAsia" w:ascii="Times New Roman" w:hAnsi="Times New Roman" w:eastAsia="方正仿宋_GBK" w:cs="方正仿宋_GBK"/>
          <w:b w:val="0"/>
          <w:bCs w:val="0"/>
          <w:sz w:val="32"/>
          <w:szCs w:val="32"/>
          <w:shd w:val="clear" w:color="auto" w:fill="FFFFFF"/>
          <w:lang w:val="en-US" w:eastAsia="zh-CN"/>
        </w:rPr>
        <w:t>指事业单位在专业业务活动及其辅助活动之外开展非独立核算经营活动发生的支出。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（十二）“三公”经费：</w:t>
      </w:r>
      <w:r>
        <w:rPr>
          <w:rFonts w:hint="eastAsia" w:ascii="Times New Roman" w:hAnsi="Times New Roman" w:eastAsia="方正仿宋_GBK" w:cs="方正仿宋_GBK"/>
          <w:b w:val="0"/>
          <w:bCs w:val="0"/>
          <w:sz w:val="32"/>
          <w:szCs w:val="32"/>
          <w:shd w:val="clear" w:color="auto" w:fill="FFFFFF"/>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（十三）机关运行经费：</w:t>
      </w:r>
      <w:r>
        <w:rPr>
          <w:rFonts w:hint="eastAsia" w:ascii="Times New Roman" w:hAnsi="Times New Roman" w:eastAsia="方正仿宋_GBK" w:cs="方正仿宋_GBK"/>
          <w:b w:val="0"/>
          <w:bCs w:val="0"/>
          <w:sz w:val="32"/>
          <w:szCs w:val="32"/>
          <w:shd w:val="clear" w:color="auto" w:fill="FFFFFF"/>
          <w:lang w:val="en-US" w:eastAsia="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（十四）工资福利支出（支出经济分类科目类级）：</w:t>
      </w:r>
      <w:r>
        <w:rPr>
          <w:rFonts w:hint="eastAsia" w:ascii="Times New Roman" w:hAnsi="Times New Roman" w:eastAsia="方正仿宋_GBK" w:cs="方正仿宋_GBK"/>
          <w:b w:val="0"/>
          <w:bCs w:val="0"/>
          <w:sz w:val="32"/>
          <w:szCs w:val="32"/>
          <w:shd w:val="clear" w:color="auto" w:fill="FFFFFF"/>
          <w:lang w:val="en-US" w:eastAsia="zh-CN"/>
        </w:rPr>
        <w:t>反映单位开支的在职职工和编制外长期聘用人员的各类劳动报酬，以及为上述人员缴纳的各项社会保险费等。</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（十五）商品和服务支出（支出经济分类科目类级）：</w:t>
      </w:r>
      <w:r>
        <w:rPr>
          <w:rFonts w:hint="eastAsia" w:ascii="Times New Roman" w:hAnsi="Times New Roman" w:eastAsia="方正仿宋_GBK" w:cs="方正仿宋_GBK"/>
          <w:b w:val="0"/>
          <w:bCs w:val="0"/>
          <w:sz w:val="32"/>
          <w:szCs w:val="32"/>
          <w:shd w:val="clear" w:color="auto" w:fill="FFFFFF"/>
          <w:lang w:val="en-US" w:eastAsia="zh-CN"/>
        </w:rPr>
        <w:t>反映单位购买商品和服务的支出（不包括用于购置固定资产的支出、战略性和应急储备支出）。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（十六）对个人和家庭的补助（支出经济分类科目类级）：</w:t>
      </w:r>
      <w:r>
        <w:rPr>
          <w:rFonts w:hint="eastAsia" w:ascii="Times New Roman" w:hAnsi="Times New Roman" w:eastAsia="方正仿宋_GBK" w:cs="方正仿宋_GBK"/>
          <w:b w:val="0"/>
          <w:bCs w:val="0"/>
          <w:sz w:val="32"/>
          <w:szCs w:val="32"/>
          <w:shd w:val="clear" w:color="auto" w:fill="FFFFFF"/>
          <w:lang w:val="en-US" w:eastAsia="zh-CN"/>
        </w:rPr>
        <w:t>反映用于对个人和家庭的补助支出。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（十七）其他资本性支出（支出经济分类科目类级）：</w:t>
      </w:r>
      <w:r>
        <w:rPr>
          <w:rFonts w:hint="eastAsia" w:ascii="Times New Roman" w:hAnsi="Times New Roman" w:eastAsia="方正仿宋_GBK" w:cs="方正仿宋_GBK"/>
          <w:b w:val="0"/>
          <w:bCs w:val="0"/>
          <w:sz w:val="32"/>
          <w:szCs w:val="32"/>
          <w:shd w:val="clear" w:color="auto" w:fill="FFFFFF"/>
          <w:lang w:val="en-US" w:eastAsia="zh-CN"/>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lang w:val="en-US" w:eastAsia="zh-CN"/>
        </w:rPr>
      </w:pPr>
      <w:r>
        <w:rPr>
          <w:rFonts w:hint="eastAsia" w:ascii="方正黑体_GBK" w:hAnsi="方正黑体_GBK" w:eastAsia="方正黑体_GBK" w:cs="方正黑体_GBK"/>
          <w:b w:val="0"/>
          <w:bCs w:val="0"/>
          <w:sz w:val="32"/>
          <w:szCs w:val="32"/>
          <w:shd w:val="clear" w:color="auto" w:fill="FFFFFF"/>
          <w:lang w:val="en-US" w:eastAsia="zh-CN"/>
        </w:rPr>
        <w:t> 七、决算公开联系方式及信息反馈渠道</w:t>
      </w:r>
    </w:p>
    <w:p>
      <w:pPr>
        <w:pStyle w:val="9"/>
        <w:keepNext w:val="0"/>
        <w:keepLines w:val="0"/>
        <w:pageBreakBefore w:val="0"/>
        <w:widowControl w:val="0"/>
        <w:kinsoku/>
        <w:wordWrap/>
        <w:overflowPunct/>
        <w:topLinePunct w:val="0"/>
        <w:autoSpaceDE w:val="0"/>
        <w:autoSpaceDN/>
        <w:bidi w:val="0"/>
        <w:adjustRightInd/>
        <w:spacing w:line="576" w:lineRule="exact"/>
        <w:ind w:firstLine="640" w:firstLineChars="200"/>
        <w:textAlignment w:val="auto"/>
        <w:rPr>
          <w:rFonts w:hint="default" w:ascii="宋体" w:hAnsi="宋体" w:eastAsia="宋体" w:cs="宋体"/>
          <w:sz w:val="21"/>
          <w:szCs w:val="21"/>
        </w:rPr>
      </w:pPr>
      <w:r>
        <w:rPr>
          <w:rFonts w:hint="eastAsia" w:ascii="Times New Roman" w:hAnsi="Times New Roman" w:eastAsia="方正仿宋_GBK" w:cs="方正仿宋_GBK"/>
          <w:b w:val="0"/>
          <w:bCs w:val="0"/>
          <w:sz w:val="32"/>
          <w:szCs w:val="32"/>
          <w:shd w:val="clear" w:color="auto" w:fill="FFFFFF"/>
          <w:lang w:val="en-US" w:eastAsia="zh-CN"/>
        </w:rPr>
        <w:t>本单位决算公开信息反馈和联系方式：023-48</w:t>
      </w:r>
      <w:bookmarkStart w:id="0" w:name="_GoBack"/>
      <w:bookmarkEnd w:id="0"/>
      <w:r>
        <w:rPr>
          <w:rFonts w:hint="eastAsia" w:ascii="Times New Roman" w:hAnsi="Times New Roman" w:eastAsia="方正仿宋_GBK" w:cs="方正仿宋_GBK"/>
          <w:b w:val="0"/>
          <w:bCs w:val="0"/>
          <w:sz w:val="32"/>
          <w:szCs w:val="32"/>
          <w:shd w:val="clear" w:color="auto" w:fill="FFFFFF"/>
          <w:lang w:val="en-US" w:eastAsia="zh-CN"/>
        </w:rPr>
        <w:t>406461</w:t>
      </w:r>
    </w:p>
    <w:sectPr>
      <w:footerReference r:id="rId5" w:type="default"/>
      <w:pgSz w:w="11850" w:h="16783"/>
      <w:pgMar w:top="2098" w:right="1474" w:bottom="1984" w:left="1587" w:header="0" w:footer="283"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2336;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gNVFTYAAAACgEAAA8AAAAAAAAAAQAgAAAAOAAAAGRycy9kb3ducmV2&#10;LnhtbFBLAQIUABQAAAAIAIdO4kB4diuyHwIAACYEAAAOAAAAAAAAAAEAIAAAAD0BAABkcnMvZTJv&#10;RG9jLnhtbFBLBQYAAAAABgAGAFkBAADO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2F3646"/>
    <w:rsid w:val="0A3851D8"/>
    <w:rsid w:val="0A5C4B69"/>
    <w:rsid w:val="0AE443EE"/>
    <w:rsid w:val="0AEC3BC7"/>
    <w:rsid w:val="0B9335CE"/>
    <w:rsid w:val="0C7927C4"/>
    <w:rsid w:val="0C9B098C"/>
    <w:rsid w:val="0D11728C"/>
    <w:rsid w:val="0D673E11"/>
    <w:rsid w:val="0DB50EFE"/>
    <w:rsid w:val="0DD733A5"/>
    <w:rsid w:val="0DDA54E4"/>
    <w:rsid w:val="0E3A5F83"/>
    <w:rsid w:val="0F836721"/>
    <w:rsid w:val="103645A3"/>
    <w:rsid w:val="107B59E5"/>
    <w:rsid w:val="11003CB0"/>
    <w:rsid w:val="111445C7"/>
    <w:rsid w:val="11407A67"/>
    <w:rsid w:val="1158083A"/>
    <w:rsid w:val="11F03528"/>
    <w:rsid w:val="12C921C4"/>
    <w:rsid w:val="13850DCB"/>
    <w:rsid w:val="13871C70"/>
    <w:rsid w:val="13A71CB4"/>
    <w:rsid w:val="13AF1D43"/>
    <w:rsid w:val="13CE1647"/>
    <w:rsid w:val="141A11EA"/>
    <w:rsid w:val="14200702"/>
    <w:rsid w:val="148E377E"/>
    <w:rsid w:val="15412393"/>
    <w:rsid w:val="1580711B"/>
    <w:rsid w:val="18973C34"/>
    <w:rsid w:val="189B0D0B"/>
    <w:rsid w:val="194A1770"/>
    <w:rsid w:val="19917D9C"/>
    <w:rsid w:val="19B906A4"/>
    <w:rsid w:val="1A1F744B"/>
    <w:rsid w:val="1A4854EC"/>
    <w:rsid w:val="1B6F15B6"/>
    <w:rsid w:val="1BAA2EDC"/>
    <w:rsid w:val="1CE157EE"/>
    <w:rsid w:val="1D014A01"/>
    <w:rsid w:val="1D022362"/>
    <w:rsid w:val="1DD26311"/>
    <w:rsid w:val="1EF67CA4"/>
    <w:rsid w:val="1F6D2577"/>
    <w:rsid w:val="1FCD26AF"/>
    <w:rsid w:val="20642787"/>
    <w:rsid w:val="212F13FD"/>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CA94C6A"/>
    <w:rsid w:val="2CF6376A"/>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BA5E04"/>
    <w:rsid w:val="39F33306"/>
    <w:rsid w:val="3B1705E5"/>
    <w:rsid w:val="3B18334B"/>
    <w:rsid w:val="3B36794F"/>
    <w:rsid w:val="3B544954"/>
    <w:rsid w:val="3BF014AD"/>
    <w:rsid w:val="3C6A5B02"/>
    <w:rsid w:val="3D2757A1"/>
    <w:rsid w:val="3D3D4FC4"/>
    <w:rsid w:val="3DDF3AB1"/>
    <w:rsid w:val="3DE60B7E"/>
    <w:rsid w:val="3DEB177F"/>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05F6"/>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261128"/>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998068A"/>
    <w:rsid w:val="69FE5C50"/>
    <w:rsid w:val="6A3829EE"/>
    <w:rsid w:val="6B14320A"/>
    <w:rsid w:val="6B474EF5"/>
    <w:rsid w:val="6C560CAE"/>
    <w:rsid w:val="6D0615E4"/>
    <w:rsid w:val="6D903FF5"/>
    <w:rsid w:val="6DA955B8"/>
    <w:rsid w:val="6DE346AB"/>
    <w:rsid w:val="6E333C16"/>
    <w:rsid w:val="6E501F9F"/>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E8D4F0C"/>
    <w:rsid w:val="7EDFF797"/>
    <w:rsid w:val="7FA960B8"/>
    <w:rsid w:val="EFF6DD63"/>
    <w:rsid w:val="FD4B2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2</TotalTime>
  <ScaleCrop>false</ScaleCrop>
  <LinksUpToDate>false</LinksUpToDate>
  <CharactersWithSpaces>21460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guest</cp:lastModifiedBy>
  <dcterms:modified xsi:type="dcterms:W3CDTF">2025-10-20T15:43:54Z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BB46EABDBB2749749395447164B066B3_12</vt:lpwstr>
  </property>
</Properties>
</file>