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jc w:val="center"/>
        <w:textAlignment w:val="auto"/>
        <w:rPr>
          <w:rFonts w:hint="eastAsia" w:ascii="方正小标宋_GBK" w:hAnsi="方正小标宋_GBK" w:eastAsia="方正小标宋_GBK" w:cs="方正小标宋_GBK"/>
          <w:b w:val="0"/>
          <w:bCs w:val="0"/>
          <w:sz w:val="44"/>
          <w:szCs w:val="44"/>
        </w:rPr>
      </w:pPr>
      <w:r>
        <w:rPr>
          <w:rFonts w:hint="eastAsia" w:ascii="方正小标宋_GBK" w:hAnsi="方正小标宋_GBK" w:eastAsia="方正小标宋_GBK" w:cs="方正小标宋_GBK"/>
          <w:b w:val="0"/>
          <w:bCs w:val="0"/>
          <w:sz w:val="44"/>
          <w:szCs w:val="44"/>
        </w:rPr>
        <w:t>重庆市綦江区横山镇人民政府（本级）</w:t>
      </w:r>
    </w:p>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jc w:val="center"/>
        <w:textAlignment w:val="auto"/>
        <w:rPr>
          <w:rFonts w:hint="eastAsia" w:ascii="方正小标宋_GBK" w:hAnsi="方正小标宋_GBK" w:eastAsia="方正小标宋_GBK" w:cs="方正小标宋_GBK"/>
          <w:b w:val="0"/>
          <w:bCs w:val="0"/>
          <w:sz w:val="44"/>
          <w:szCs w:val="44"/>
          <w:shd w:val="clear" w:color="auto" w:fill="FFFFFF"/>
        </w:rPr>
      </w:pPr>
      <w:r>
        <w:rPr>
          <w:rFonts w:hint="eastAsia" w:ascii="方正小标宋_GBK" w:hAnsi="方正小标宋_GBK" w:eastAsia="方正小标宋_GBK" w:cs="方正小标宋_GBK"/>
          <w:b w:val="0"/>
          <w:bCs w:val="0"/>
          <w:sz w:val="44"/>
          <w:szCs w:val="44"/>
          <w:shd w:val="clear" w:color="auto" w:fill="FFFFFF"/>
        </w:rPr>
        <w:t>202</w:t>
      </w:r>
      <w:r>
        <w:rPr>
          <w:rFonts w:hint="eastAsia" w:ascii="方正小标宋_GBK" w:hAnsi="方正小标宋_GBK" w:eastAsia="方正小标宋_GBK" w:cs="方正小标宋_GBK"/>
          <w:b w:val="0"/>
          <w:bCs w:val="0"/>
          <w:sz w:val="44"/>
          <w:szCs w:val="44"/>
          <w:shd w:val="clear" w:color="auto" w:fill="FFFFFF"/>
          <w:lang w:val="en-US" w:eastAsia="zh-CN"/>
        </w:rPr>
        <w:t>4</w:t>
      </w:r>
      <w:r>
        <w:rPr>
          <w:rFonts w:hint="eastAsia" w:ascii="方正小标宋_GBK" w:hAnsi="方正小标宋_GBK" w:eastAsia="方正小标宋_GBK" w:cs="方正小标宋_GBK"/>
          <w:b w:val="0"/>
          <w:bCs w:val="0"/>
          <w:sz w:val="44"/>
          <w:szCs w:val="44"/>
          <w:shd w:val="clear" w:color="auto" w:fill="FFFFFF"/>
        </w:rPr>
        <w:t>年度决算说明</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6" w:lineRule="exact"/>
        <w:ind w:firstLine="640" w:firstLineChars="200"/>
        <w:textAlignment w:val="auto"/>
        <w:rPr>
          <w:rStyle w:val="10"/>
          <w:rFonts w:hint="eastAsia" w:ascii="方正黑体_GBK" w:hAnsi="方正黑体_GBK" w:eastAsia="方正黑体_GBK" w:cs="方正黑体_GBK"/>
          <w:b w:val="0"/>
          <w:bCs w:val="0"/>
          <w:sz w:val="32"/>
          <w:szCs w:val="32"/>
          <w:shd w:val="clear" w:color="auto" w:fill="FFFFFF"/>
        </w:rPr>
      </w:pP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6" w:lineRule="exact"/>
        <w:ind w:firstLine="640" w:firstLineChars="200"/>
        <w:textAlignment w:val="auto"/>
        <w:rPr>
          <w:rStyle w:val="10"/>
          <w:rFonts w:hint="eastAsia" w:ascii="方正黑体_GBK" w:hAnsi="方正黑体_GBK" w:eastAsia="方正黑体_GBK" w:cs="方正黑体_GBK"/>
          <w:b w:val="0"/>
          <w:bCs w:val="0"/>
          <w:sz w:val="32"/>
          <w:szCs w:val="32"/>
          <w:shd w:val="clear" w:color="auto" w:fill="FFFFFF"/>
        </w:rPr>
      </w:pPr>
      <w:r>
        <w:rPr>
          <w:rStyle w:val="10"/>
          <w:rFonts w:hint="eastAsia" w:ascii="方正黑体_GBK" w:hAnsi="方正黑体_GBK" w:eastAsia="方正黑体_GBK" w:cs="方正黑体_GBK"/>
          <w:b w:val="0"/>
          <w:bCs w:val="0"/>
          <w:sz w:val="32"/>
          <w:szCs w:val="32"/>
          <w:shd w:val="clear" w:color="auto" w:fill="FFFFFF"/>
        </w:rPr>
        <w:t>一、</w:t>
      </w:r>
      <w:r>
        <w:rPr>
          <w:rStyle w:val="10"/>
          <w:rFonts w:hint="eastAsia" w:ascii="方正黑体_GBK" w:hAnsi="方正黑体_GBK" w:eastAsia="方正黑体_GBK" w:cs="方正黑体_GBK"/>
          <w:b w:val="0"/>
          <w:bCs w:val="0"/>
          <w:sz w:val="32"/>
          <w:szCs w:val="32"/>
          <w:shd w:val="clear" w:color="auto" w:fill="FFFFFF"/>
          <w:lang w:eastAsia="zh-CN"/>
        </w:rPr>
        <w:t>单位</w:t>
      </w:r>
      <w:r>
        <w:rPr>
          <w:rStyle w:val="10"/>
          <w:rFonts w:hint="eastAsia" w:ascii="方正黑体_GBK" w:hAnsi="方正黑体_GBK" w:eastAsia="方正黑体_GBK" w:cs="方正黑体_GBK"/>
          <w:b w:val="0"/>
          <w:bCs w:val="0"/>
          <w:sz w:val="32"/>
          <w:szCs w:val="32"/>
          <w:shd w:val="clear" w:color="auto" w:fill="FFFFFF"/>
        </w:rPr>
        <w:t>基本情况</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6" w:lineRule="exact"/>
        <w:ind w:firstLine="640" w:firstLineChars="200"/>
        <w:textAlignment w:val="auto"/>
        <w:rPr>
          <w:rFonts w:hint="eastAsia" w:ascii="方正楷体_GBK" w:hAnsi="方正楷体_GBK" w:eastAsia="方正楷体_GBK" w:cs="方正楷体_GBK"/>
          <w:b w:val="0"/>
          <w:bCs w:val="0"/>
          <w:sz w:val="32"/>
          <w:szCs w:val="32"/>
        </w:rPr>
      </w:pPr>
      <w:r>
        <w:rPr>
          <w:rStyle w:val="10"/>
          <w:rFonts w:hint="eastAsia" w:ascii="方正楷体_GBK" w:hAnsi="方正楷体_GBK" w:eastAsia="方正楷体_GBK" w:cs="方正楷体_GBK"/>
          <w:b w:val="0"/>
          <w:bCs w:val="0"/>
          <w:sz w:val="32"/>
          <w:szCs w:val="32"/>
          <w:shd w:val="clear" w:color="auto" w:fill="FFFFFF"/>
        </w:rPr>
        <w:t>（一）职能职责</w:t>
      </w:r>
    </w:p>
    <w:p>
      <w:pPr>
        <w:keepNext w:val="0"/>
        <w:keepLines w:val="0"/>
        <w:pageBreakBefore w:val="0"/>
        <w:widowControl w:val="0"/>
        <w:kinsoku/>
        <w:wordWrap/>
        <w:overflowPunct/>
        <w:topLinePunct w:val="0"/>
        <w:autoSpaceDE/>
        <w:autoSpaceDN/>
        <w:bidi w:val="0"/>
        <w:adjustRightInd/>
        <w:snapToGrid/>
        <w:spacing w:afterAutospacing="0" w:line="576" w:lineRule="exact"/>
        <w:ind w:firstLine="640" w:firstLineChars="200"/>
        <w:textAlignment w:val="auto"/>
        <w:rPr>
          <w:rFonts w:hint="eastAsia" w:ascii="Times New Roman" w:hAnsi="Times New Roman" w:eastAsia="方正仿宋_GBK"/>
          <w:b w:val="0"/>
          <w:bCs w:val="0"/>
          <w:sz w:val="32"/>
          <w:szCs w:val="30"/>
          <w:lang w:val="en-US" w:eastAsia="zh-CN"/>
        </w:rPr>
      </w:pPr>
      <w:r>
        <w:rPr>
          <w:rFonts w:hint="eastAsia" w:ascii="Times New Roman" w:hAnsi="Times New Roman" w:eastAsia="方正仿宋_GBK"/>
          <w:b w:val="0"/>
          <w:bCs w:val="0"/>
          <w:sz w:val="32"/>
          <w:szCs w:val="30"/>
          <w:lang w:val="en-US" w:eastAsia="zh-CN"/>
        </w:rPr>
        <w:t>基层治理综合指挥室。承担基层治理指挥中心的日常运行和指挥调度相关工作。承担“一中心四板块一网格”基层智治体系建设和基层治理智治平台的统筹协调、运行监测、分析研判、协同流转、应急指挥、督查考核等工作。承担政府信息公开、机要、保密、档案、公文、会务、政务咨询、政务代办服务等工作；承担公务接待、后勤保障、党务政务值班值守、镇党委和政府的日常事务等工作。</w:t>
      </w:r>
    </w:p>
    <w:p>
      <w:pPr>
        <w:keepNext w:val="0"/>
        <w:keepLines w:val="0"/>
        <w:pageBreakBefore w:val="0"/>
        <w:widowControl w:val="0"/>
        <w:kinsoku/>
        <w:wordWrap/>
        <w:overflowPunct/>
        <w:topLinePunct w:val="0"/>
        <w:autoSpaceDE/>
        <w:autoSpaceDN/>
        <w:bidi w:val="0"/>
        <w:adjustRightInd/>
        <w:snapToGrid/>
        <w:spacing w:afterAutospacing="0" w:line="576" w:lineRule="exact"/>
        <w:ind w:firstLine="640" w:firstLineChars="200"/>
        <w:textAlignment w:val="auto"/>
        <w:rPr>
          <w:rFonts w:hint="eastAsia" w:ascii="Times New Roman" w:hAnsi="Times New Roman" w:eastAsia="方正仿宋_GBK"/>
          <w:b w:val="0"/>
          <w:bCs w:val="0"/>
          <w:sz w:val="32"/>
          <w:szCs w:val="30"/>
          <w:lang w:val="en-US"/>
        </w:rPr>
      </w:pPr>
      <w:r>
        <w:rPr>
          <w:rFonts w:hint="eastAsia" w:ascii="Times New Roman" w:hAnsi="Times New Roman" w:eastAsia="方正仿宋_GBK"/>
          <w:b w:val="0"/>
          <w:bCs w:val="0"/>
          <w:sz w:val="32"/>
          <w:szCs w:val="30"/>
          <w:lang w:val="en-US" w:eastAsia="zh-CN"/>
        </w:rPr>
        <w:t>党的建设办公室。承担党的建设板块的日常管理协调工作。负责党的政治建设、思想建设、组织建设、作风建设、反腐倡廉建设、民主法治建设，以及意识形态、统一战线、群众团体等领域的工作，加强党的全面领导，全面加强党的建设，落实全面从严治党要求。承担基层党的建设、纪律检查、精神文明、法制、网络安全与信息化、机构编制、干部人事、机关事业退休干部、民宗侨台等工作。承担辖区内党代表、人大代表、政协委员联络服务工作；承担民意调查、村村考核具体工作。</w:t>
      </w:r>
    </w:p>
    <w:p>
      <w:pPr>
        <w:keepNext w:val="0"/>
        <w:keepLines w:val="0"/>
        <w:pageBreakBefore w:val="0"/>
        <w:widowControl w:val="0"/>
        <w:kinsoku/>
        <w:wordWrap/>
        <w:overflowPunct/>
        <w:topLinePunct w:val="0"/>
        <w:autoSpaceDE/>
        <w:autoSpaceDN/>
        <w:bidi w:val="0"/>
        <w:adjustRightInd/>
        <w:snapToGrid/>
        <w:spacing w:afterAutospacing="0" w:line="576" w:lineRule="exact"/>
        <w:ind w:firstLine="640" w:firstLineChars="200"/>
        <w:textAlignment w:val="auto"/>
        <w:rPr>
          <w:rFonts w:hint="eastAsia" w:ascii="Times New Roman" w:hAnsi="Times New Roman" w:eastAsia="方正仿宋_GBK"/>
          <w:b w:val="0"/>
          <w:bCs w:val="0"/>
          <w:sz w:val="32"/>
          <w:szCs w:val="30"/>
          <w:lang w:val="en-US"/>
        </w:rPr>
      </w:pPr>
      <w:r>
        <w:rPr>
          <w:rFonts w:hint="eastAsia" w:ascii="Times New Roman" w:hAnsi="Times New Roman" w:eastAsia="方正仿宋_GBK"/>
          <w:b w:val="0"/>
          <w:bCs w:val="0"/>
          <w:sz w:val="32"/>
          <w:szCs w:val="30"/>
          <w:lang w:val="en-US" w:eastAsia="zh-CN"/>
        </w:rPr>
        <w:t>经济发展办公室。承担经济发展板块的日常管理协调工作。负责经济发展、村镇建设、生态环境、农业农</w:t>
      </w:r>
      <w:bookmarkStart w:id="0" w:name="_GoBack"/>
      <w:bookmarkEnd w:id="0"/>
      <w:r>
        <w:rPr>
          <w:rFonts w:hint="eastAsia" w:ascii="Times New Roman" w:hAnsi="Times New Roman" w:eastAsia="方正仿宋_GBK"/>
          <w:b w:val="0"/>
          <w:bCs w:val="0"/>
          <w:sz w:val="32"/>
          <w:szCs w:val="30"/>
          <w:lang w:val="en-US" w:eastAsia="zh-CN"/>
        </w:rPr>
        <w:t>村和乡村振兴、财政管理、经济社会统计等领域的工作，制定和执行经济社会发展计划，强化产业引导，落实区域发展规划、专项规划、国土空间规划。承担市政设施管理、市容环卫、土地利用管理、交通建设等工作。指导企业管理、生产、经营、技术改造和职工业务培训；承担科技推广与普及方面相关工作。承担财政收支、预决算、总会计、惠农资金兑付、财政资金监督检查、绩效评价、村级财务管理以及内部审计等工作。</w:t>
      </w:r>
    </w:p>
    <w:p>
      <w:pPr>
        <w:keepNext w:val="0"/>
        <w:keepLines w:val="0"/>
        <w:pageBreakBefore w:val="0"/>
        <w:widowControl w:val="0"/>
        <w:kinsoku/>
        <w:wordWrap/>
        <w:overflowPunct/>
        <w:topLinePunct w:val="0"/>
        <w:autoSpaceDE/>
        <w:autoSpaceDN/>
        <w:bidi w:val="0"/>
        <w:adjustRightInd/>
        <w:snapToGrid/>
        <w:spacing w:afterAutospacing="0" w:line="576" w:lineRule="exact"/>
        <w:ind w:firstLine="640" w:firstLineChars="200"/>
        <w:textAlignment w:val="auto"/>
        <w:rPr>
          <w:rFonts w:hint="eastAsia" w:ascii="Times New Roman" w:hAnsi="Times New Roman" w:eastAsia="方正仿宋_GBK"/>
          <w:b w:val="0"/>
          <w:bCs w:val="0"/>
          <w:sz w:val="32"/>
          <w:szCs w:val="30"/>
          <w:lang w:val="en-US"/>
        </w:rPr>
      </w:pPr>
      <w:r>
        <w:rPr>
          <w:rFonts w:hint="eastAsia" w:ascii="Times New Roman" w:hAnsi="Times New Roman" w:eastAsia="方正仿宋_GBK"/>
          <w:b w:val="0"/>
          <w:bCs w:val="0"/>
          <w:sz w:val="32"/>
          <w:szCs w:val="30"/>
          <w:lang w:val="en-US" w:eastAsia="zh-CN"/>
        </w:rPr>
        <w:t>民生服务办公室。承担民生服务板块的日常管理协调工作。负责教育、文化、卫生健康、体育、劳动就业等领域工作，推动社会事业发展，落实社会保险、社会救助、社会福利、优抚安置、扶贫济困等社会保障政策，承担民政、生育服务、老龄事业发展、社会救助、残疾人事业、劳动就业、社会保障、物业管理、退役军人服务以及其他民政和社会事务管理工作。</w:t>
      </w:r>
    </w:p>
    <w:p>
      <w:pPr>
        <w:keepNext w:val="0"/>
        <w:keepLines w:val="0"/>
        <w:pageBreakBefore w:val="0"/>
        <w:widowControl w:val="0"/>
        <w:kinsoku/>
        <w:wordWrap/>
        <w:overflowPunct/>
        <w:topLinePunct w:val="0"/>
        <w:autoSpaceDE/>
        <w:autoSpaceDN/>
        <w:bidi w:val="0"/>
        <w:adjustRightInd/>
        <w:snapToGrid/>
        <w:spacing w:afterAutospacing="0" w:line="576" w:lineRule="exact"/>
        <w:ind w:firstLine="640" w:firstLineChars="200"/>
        <w:textAlignment w:val="auto"/>
        <w:rPr>
          <w:rFonts w:hint="default" w:ascii="Times New Roman" w:hAnsi="Times New Roman" w:eastAsia="方正仿宋_GBK" w:cs="方正仿宋_GBK"/>
          <w:b w:val="0"/>
          <w:bCs w:val="0"/>
          <w:sz w:val="32"/>
          <w:szCs w:val="32"/>
        </w:rPr>
      </w:pPr>
      <w:r>
        <w:rPr>
          <w:rFonts w:hint="eastAsia" w:ascii="Times New Roman" w:hAnsi="Times New Roman" w:eastAsia="方正仿宋_GBK"/>
          <w:b w:val="0"/>
          <w:bCs w:val="0"/>
          <w:sz w:val="32"/>
          <w:szCs w:val="30"/>
          <w:lang w:val="en-US" w:eastAsia="zh-CN"/>
        </w:rPr>
        <w:t>平安法治办公室。承担平安法治板块的日常管理协调工作。负责平安法治、应急管理、综合执法、信访稳定、人民武装等领域工作，承担信访、人民调解、社会治安综合治理、维护社会稳定、防范和处理邪教、安全生产综合监管、消防管理、行政执法监督管理等工作，协助开展非煤矿山、危险化学品、烟花爆竹等安全生产日常监管。承担禁毒、禁种铲毒、公共应急事件、救灾抢险等方面工作。</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6" w:lineRule="exact"/>
        <w:ind w:firstLine="640" w:firstLineChars="200"/>
        <w:textAlignment w:val="auto"/>
        <w:rPr>
          <w:rFonts w:hint="eastAsia" w:ascii="方正楷体_GBK" w:hAnsi="方正楷体_GBK" w:eastAsia="方正楷体_GBK" w:cs="方正楷体_GBK"/>
          <w:b w:val="0"/>
          <w:bCs w:val="0"/>
          <w:sz w:val="32"/>
          <w:szCs w:val="32"/>
        </w:rPr>
      </w:pPr>
      <w:r>
        <w:rPr>
          <w:rStyle w:val="10"/>
          <w:rFonts w:hint="eastAsia" w:ascii="方正楷体_GBK" w:hAnsi="方正楷体_GBK" w:eastAsia="方正楷体_GBK" w:cs="方正楷体_GBK"/>
          <w:b w:val="0"/>
          <w:bCs w:val="0"/>
          <w:sz w:val="32"/>
          <w:szCs w:val="32"/>
          <w:shd w:val="clear" w:color="auto" w:fill="FFFFFF"/>
        </w:rPr>
        <w:t>（二）机构设置</w:t>
      </w:r>
    </w:p>
    <w:p>
      <w:pPr>
        <w:keepNext w:val="0"/>
        <w:keepLines w:val="0"/>
        <w:pageBreakBefore w:val="0"/>
        <w:widowControl w:val="0"/>
        <w:shd w:val="clear" w:color="auto" w:fill="FFFFFF"/>
        <w:kinsoku/>
        <w:wordWrap/>
        <w:overflowPunct/>
        <w:topLinePunct w:val="0"/>
        <w:autoSpaceDE/>
        <w:autoSpaceDN/>
        <w:bidi w:val="0"/>
        <w:adjustRightInd/>
        <w:snapToGrid/>
        <w:spacing w:afterAutospacing="0" w:line="576" w:lineRule="exact"/>
        <w:ind w:firstLine="640" w:firstLineChars="200"/>
        <w:textAlignment w:val="auto"/>
        <w:rPr>
          <w:rFonts w:hint="default" w:ascii="Times New Roman" w:hAnsi="Times New Roman" w:eastAsia="方正仿宋_GBK" w:cs="方正仿宋_GBK"/>
          <w:b w:val="0"/>
          <w:bCs w:val="0"/>
          <w:sz w:val="32"/>
          <w:szCs w:val="32"/>
        </w:rPr>
      </w:pPr>
      <w:r>
        <w:rPr>
          <w:rFonts w:hint="eastAsia" w:ascii="Times New Roman" w:hAnsi="Times New Roman" w:eastAsia="方正仿宋_GBK"/>
          <w:b w:val="0"/>
          <w:bCs w:val="0"/>
          <w:sz w:val="32"/>
          <w:szCs w:val="30"/>
        </w:rPr>
        <w:t>根据《中共重庆市綦江区委机构编制委员会关于印发〈重庆市綦江区横山镇</w:t>
      </w:r>
      <w:r>
        <w:rPr>
          <w:rFonts w:hint="eastAsia" w:ascii="Times New Roman" w:hAnsi="Times New Roman" w:eastAsia="方正仿宋_GBK"/>
          <w:b w:val="0"/>
          <w:bCs w:val="0"/>
          <w:sz w:val="32"/>
          <w:szCs w:val="30"/>
          <w:lang w:eastAsia="zh-CN"/>
        </w:rPr>
        <w:t>内设</w:t>
      </w:r>
      <w:r>
        <w:rPr>
          <w:rFonts w:hint="eastAsia" w:ascii="Times New Roman" w:hAnsi="Times New Roman" w:eastAsia="方正仿宋_GBK"/>
          <w:b w:val="0"/>
          <w:bCs w:val="0"/>
          <w:sz w:val="32"/>
          <w:szCs w:val="30"/>
        </w:rPr>
        <w:t>机构和事业单位机构编制方案〉的通知》（</w:t>
      </w:r>
      <w:r>
        <w:rPr>
          <w:rFonts w:hint="eastAsia" w:ascii="Times New Roman" w:hAnsi="Times New Roman" w:eastAsia="方正仿宋_GBK" w:cs="宋体"/>
          <w:b w:val="0"/>
          <w:bCs w:val="0"/>
          <w:kern w:val="0"/>
          <w:sz w:val="32"/>
          <w:szCs w:val="32"/>
          <w:shd w:val="clear" w:color="auto" w:fill="FFFFFF"/>
          <w:lang w:val="en-US" w:eastAsia="zh-CN" w:bidi="ar"/>
        </w:rPr>
        <w:t>綦委编</w:t>
      </w:r>
      <w:r>
        <w:rPr>
          <w:rFonts w:hint="default" w:ascii="Times New Roman" w:hAnsi="Times New Roman" w:eastAsia="方正仿宋_GBK" w:cs="方正仿宋_GBK"/>
          <w:b w:val="0"/>
          <w:bCs w:val="0"/>
          <w:kern w:val="0"/>
          <w:sz w:val="32"/>
          <w:szCs w:val="32"/>
          <w:shd w:val="clear" w:color="auto" w:fill="FFFFFF"/>
          <w:lang w:val="en-US" w:eastAsia="zh-CN" w:bidi="ar"/>
        </w:rPr>
        <w:t>〔2024〕</w:t>
      </w:r>
      <w:r>
        <w:rPr>
          <w:rFonts w:hint="default" w:ascii="Times New Roman" w:hAnsi="Times New Roman" w:eastAsia="方正仿宋_GBK" w:cs="宋体"/>
          <w:b w:val="0"/>
          <w:bCs w:val="0"/>
          <w:kern w:val="0"/>
          <w:sz w:val="32"/>
          <w:szCs w:val="32"/>
          <w:shd w:val="clear" w:color="auto" w:fill="FFFFFF"/>
          <w:lang w:val="en-US" w:eastAsia="zh-CN" w:bidi="ar"/>
        </w:rPr>
        <w:t>66</w:t>
      </w:r>
      <w:r>
        <w:rPr>
          <w:rFonts w:hint="eastAsia" w:ascii="Times New Roman" w:hAnsi="Times New Roman" w:eastAsia="方正仿宋_GBK" w:cs="宋体"/>
          <w:b w:val="0"/>
          <w:bCs w:val="0"/>
          <w:kern w:val="0"/>
          <w:sz w:val="32"/>
          <w:szCs w:val="32"/>
          <w:shd w:val="clear" w:color="auto" w:fill="FFFFFF"/>
          <w:lang w:val="en-US" w:eastAsia="zh-CN" w:bidi="ar"/>
        </w:rPr>
        <w:t>号</w:t>
      </w:r>
      <w:r>
        <w:rPr>
          <w:rFonts w:hint="eastAsia" w:ascii="Times New Roman" w:hAnsi="Times New Roman" w:eastAsia="方正仿宋_GBK"/>
          <w:b w:val="0"/>
          <w:bCs w:val="0"/>
          <w:sz w:val="32"/>
          <w:szCs w:val="30"/>
        </w:rPr>
        <w:t>）文件精神，</w:t>
      </w:r>
      <w:r>
        <w:rPr>
          <w:rFonts w:hint="eastAsia" w:ascii="Times New Roman" w:hAnsi="Times New Roman" w:eastAsia="方正仿宋_GBK" w:cs="宋体"/>
          <w:b w:val="0"/>
          <w:bCs w:val="0"/>
          <w:kern w:val="0"/>
          <w:sz w:val="32"/>
          <w:szCs w:val="32"/>
        </w:rPr>
        <w:t>綦江区横山镇设置正科级内设机构5个，分别为:基层治理综合指挥室、党的建设办公室、经济发展办公室、民生服务办公室、平安法治办公室。</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6" w:lineRule="exact"/>
        <w:ind w:firstLine="640" w:firstLineChars="200"/>
        <w:textAlignment w:val="auto"/>
        <w:rPr>
          <w:rStyle w:val="10"/>
          <w:rFonts w:hint="eastAsia" w:ascii="方正黑体_GBK" w:hAnsi="方正黑体_GBK" w:eastAsia="方正黑体_GBK" w:cs="方正黑体_GBK"/>
          <w:b w:val="0"/>
          <w:bCs w:val="0"/>
          <w:sz w:val="32"/>
          <w:szCs w:val="32"/>
          <w:shd w:val="clear" w:color="auto" w:fill="FFFFFF"/>
        </w:rPr>
      </w:pPr>
      <w:r>
        <w:rPr>
          <w:rStyle w:val="10"/>
          <w:rFonts w:hint="eastAsia" w:ascii="方正黑体_GBK" w:hAnsi="方正黑体_GBK" w:eastAsia="方正黑体_GBK" w:cs="方正黑体_GBK"/>
          <w:b w:val="0"/>
          <w:bCs w:val="0"/>
          <w:sz w:val="32"/>
          <w:szCs w:val="32"/>
          <w:shd w:val="clear" w:color="auto" w:fill="FFFFFF"/>
        </w:rPr>
        <w:t>二、</w:t>
      </w:r>
      <w:r>
        <w:rPr>
          <w:rStyle w:val="10"/>
          <w:rFonts w:hint="eastAsia" w:ascii="方正黑体_GBK" w:hAnsi="方正黑体_GBK" w:eastAsia="方正黑体_GBK" w:cs="方正黑体_GBK"/>
          <w:b w:val="0"/>
          <w:bCs w:val="0"/>
          <w:sz w:val="32"/>
          <w:szCs w:val="32"/>
          <w:shd w:val="clear" w:color="auto" w:fill="FFFFFF"/>
          <w:lang w:eastAsia="zh-CN"/>
        </w:rPr>
        <w:t>单位</w:t>
      </w:r>
      <w:r>
        <w:rPr>
          <w:rStyle w:val="10"/>
          <w:rFonts w:hint="eastAsia" w:ascii="方正黑体_GBK" w:hAnsi="方正黑体_GBK" w:eastAsia="方正黑体_GBK" w:cs="方正黑体_GBK"/>
          <w:b w:val="0"/>
          <w:bCs w:val="0"/>
          <w:sz w:val="32"/>
          <w:szCs w:val="32"/>
          <w:shd w:val="clear" w:color="auto" w:fill="FFFFFF"/>
        </w:rPr>
        <w:t>决算</w:t>
      </w:r>
      <w:r>
        <w:rPr>
          <w:rStyle w:val="10"/>
          <w:rFonts w:hint="eastAsia" w:ascii="方正黑体_GBK" w:hAnsi="方正黑体_GBK" w:eastAsia="方正黑体_GBK" w:cs="方正黑体_GBK"/>
          <w:b w:val="0"/>
          <w:bCs w:val="0"/>
          <w:sz w:val="32"/>
          <w:szCs w:val="32"/>
          <w:shd w:val="clear" w:color="auto" w:fill="FFFFFF"/>
          <w:lang w:eastAsia="zh-CN"/>
        </w:rPr>
        <w:t>收支</w:t>
      </w:r>
      <w:r>
        <w:rPr>
          <w:rStyle w:val="10"/>
          <w:rFonts w:hint="eastAsia" w:ascii="方正黑体_GBK" w:hAnsi="方正黑体_GBK" w:eastAsia="方正黑体_GBK" w:cs="方正黑体_GBK"/>
          <w:b w:val="0"/>
          <w:bCs w:val="0"/>
          <w:sz w:val="32"/>
          <w:szCs w:val="32"/>
          <w:shd w:val="clear" w:color="auto" w:fill="FFFFFF"/>
        </w:rPr>
        <w:t>情况说明</w:t>
      </w:r>
    </w:p>
    <w:p>
      <w:pPr>
        <w:pStyle w:val="11"/>
        <w:keepNext w:val="0"/>
        <w:keepLines w:val="0"/>
        <w:pageBreakBefore w:val="0"/>
        <w:widowControl/>
        <w:kinsoku/>
        <w:wordWrap/>
        <w:overflowPunct/>
        <w:topLinePunct w:val="0"/>
        <w:autoSpaceDE w:val="0"/>
        <w:autoSpaceDN/>
        <w:bidi w:val="0"/>
        <w:adjustRightInd/>
        <w:snapToGrid/>
        <w:spacing w:afterAutospacing="0" w:line="576" w:lineRule="exact"/>
        <w:ind w:firstLine="640" w:firstLineChars="200"/>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（一）收入支出决算总体情况说明</w:t>
      </w:r>
    </w:p>
    <w:p>
      <w:pPr>
        <w:pStyle w:val="7"/>
        <w:keepNext w:val="0"/>
        <w:keepLines w:val="0"/>
        <w:pageBreakBefore w:val="0"/>
        <w:shd w:val="clear" w:color="auto" w:fill="FFFFFF"/>
        <w:kinsoku/>
        <w:wordWrap/>
        <w:overflowPunct/>
        <w:topLinePunct w:val="0"/>
        <w:autoSpaceDN/>
        <w:bidi w:val="0"/>
        <w:adjustRightInd/>
        <w:spacing w:before="0" w:beforeAutospacing="0" w:after="0" w:afterAutospacing="0" w:line="576" w:lineRule="exact"/>
        <w:ind w:firstLine="640" w:firstLineChars="200"/>
        <w:jc w:val="both"/>
        <w:textAlignment w:val="auto"/>
        <w:rPr>
          <w:rFonts w:hint="default" w:ascii="Times New Roman" w:hAnsi="Times New Roman" w:eastAsia="方正仿宋_GBK" w:cs="方正仿宋_GBK"/>
          <w:b w:val="0"/>
          <w:bCs w:val="0"/>
          <w:color w:val="FF0000"/>
          <w:sz w:val="32"/>
          <w:szCs w:val="32"/>
          <w:shd w:val="clear" w:color="auto" w:fill="FFFFFF"/>
        </w:rPr>
      </w:pPr>
      <w:r>
        <w:rPr>
          <w:rFonts w:hint="default" w:ascii="Times New Roman" w:hAnsi="Times New Roman" w:eastAsia="方正仿宋_GBK"/>
          <w:b w:val="0"/>
          <w:bCs w:val="0"/>
          <w:sz w:val="32"/>
          <w:szCs w:val="32"/>
          <w:shd w:val="clear" w:color="auto" w:fill="FFFFFF"/>
        </w:rPr>
        <w:t>2024</w:t>
      </w:r>
      <w:r>
        <w:rPr>
          <w:rFonts w:ascii="Times New Roman" w:hAnsi="Times New Roman" w:eastAsia="方正仿宋_GBK" w:cs="方正仿宋_GBK"/>
          <w:b w:val="0"/>
          <w:bCs w:val="0"/>
          <w:sz w:val="32"/>
          <w:szCs w:val="32"/>
          <w:shd w:val="clear" w:color="auto" w:fill="FFFFFF"/>
        </w:rPr>
        <w:t>年度收</w:t>
      </w:r>
      <w:r>
        <w:rPr>
          <w:rFonts w:hint="eastAsia" w:ascii="Times New Roman" w:hAnsi="Times New Roman" w:eastAsia="方正仿宋_GBK" w:cs="方正仿宋_GBK"/>
          <w:b w:val="0"/>
          <w:bCs w:val="0"/>
          <w:sz w:val="32"/>
          <w:szCs w:val="32"/>
          <w:shd w:val="clear" w:color="auto" w:fill="FFFFFF"/>
          <w:lang w:eastAsia="zh-CN"/>
        </w:rPr>
        <w:t>、支</w:t>
      </w:r>
      <w:r>
        <w:rPr>
          <w:rFonts w:ascii="Times New Roman" w:hAnsi="Times New Roman" w:eastAsia="方正仿宋_GBK" w:cs="方正仿宋_GBK"/>
          <w:b w:val="0"/>
          <w:bCs w:val="0"/>
          <w:sz w:val="32"/>
          <w:szCs w:val="32"/>
          <w:shd w:val="clear" w:color="auto" w:fill="FFFFFF"/>
        </w:rPr>
        <w:t>总计</w:t>
      </w:r>
      <w:r>
        <w:rPr>
          <w:rFonts w:hint="eastAsia" w:ascii="Times New Roman" w:hAnsi="Times New Roman" w:eastAsia="方正仿宋_GBK" w:cs="方正仿宋_GBK"/>
          <w:b w:val="0"/>
          <w:bCs w:val="0"/>
          <w:sz w:val="32"/>
          <w:szCs w:val="32"/>
          <w:shd w:val="clear" w:color="auto" w:fill="FFFFFF"/>
          <w:lang w:eastAsia="zh-CN"/>
        </w:rPr>
        <w:t>均为</w:t>
      </w:r>
      <w:r>
        <w:rPr>
          <w:rFonts w:hint="default" w:ascii="Times New Roman" w:hAnsi="Times New Roman" w:eastAsia="方正仿宋_GBK"/>
          <w:b w:val="0"/>
          <w:bCs w:val="0"/>
          <w:sz w:val="32"/>
          <w:szCs w:val="32"/>
          <w:shd w:val="clear" w:color="auto" w:fill="FFFFFF"/>
        </w:rPr>
        <w:t>2912.88</w:t>
      </w:r>
      <w:r>
        <w:rPr>
          <w:rFonts w:ascii="Times New Roman" w:hAnsi="Times New Roman" w:eastAsia="方正仿宋_GBK" w:cs="方正仿宋_GBK"/>
          <w:b w:val="0"/>
          <w:bCs w:val="0"/>
          <w:sz w:val="32"/>
          <w:szCs w:val="32"/>
          <w:shd w:val="clear" w:color="auto" w:fill="FFFFFF"/>
        </w:rPr>
        <w:t>万元。</w:t>
      </w:r>
      <w:r>
        <w:rPr>
          <w:rFonts w:hint="default" w:ascii="Times New Roman" w:hAnsi="Times New Roman" w:eastAsia="方正仿宋_GBK"/>
          <w:b w:val="0"/>
          <w:bCs w:val="0"/>
          <w:sz w:val="32"/>
          <w:szCs w:val="32"/>
          <w:shd w:val="clear" w:color="auto" w:fill="FFFFFF"/>
        </w:rPr>
        <w:t>收、支与2023年度相比，减少566.52万元，下降16.3%</w:t>
      </w:r>
      <w:r>
        <w:rPr>
          <w:rFonts w:ascii="Times New Roman" w:hAnsi="Times New Roman" w:eastAsia="方正仿宋_GBK" w:cs="方正仿宋_GBK"/>
          <w:b w:val="0"/>
          <w:bCs w:val="0"/>
          <w:sz w:val="32"/>
          <w:szCs w:val="32"/>
          <w:shd w:val="clear" w:color="auto" w:fill="FFFFFF"/>
        </w:rPr>
        <w:t>，主要原因是</w:t>
      </w:r>
      <w:r>
        <w:rPr>
          <w:rFonts w:ascii="Times New Roman" w:hAnsi="Times New Roman" w:eastAsia="方正仿宋_GBK" w:cs="宋体"/>
          <w:b w:val="0"/>
          <w:bCs w:val="0"/>
          <w:sz w:val="32"/>
          <w:szCs w:val="24"/>
        </w:rPr>
        <w:t>本年度退休人员增加1名，人员经费相应增加；综合目标考核奖励（行政离退休）发放较上年增加；本年度全民健身设施补短板工程（横山体育公园）项目完成度高，支出预算增加；新增清算2022年度人员待遇发放、2023街镇经济发展激励奖补资金、横山镇巨龙度假村一期整改规费、2023年部分交通项目补助资金等预算；减少横山镇场镇提升工程（土地出让金）、横山镇市政维修维护（配套费）、场镇维修整治工程（配套费返还）、地质灾害防治专项资金、堰坝村水稻种植产业转型升级工程、饮水工程维修管护补助、全民健身运动会等区级赛事活动、横山骑跑赛等预算。</w:t>
      </w:r>
    </w:p>
    <w:p>
      <w:pPr>
        <w:pStyle w:val="7"/>
        <w:keepNext w:val="0"/>
        <w:keepLines w:val="0"/>
        <w:pageBreakBefore w:val="0"/>
        <w:shd w:val="clear" w:color="auto" w:fill="FFFFFF"/>
        <w:kinsoku/>
        <w:wordWrap/>
        <w:overflowPunct/>
        <w:topLinePunct w:val="0"/>
        <w:autoSpaceDN/>
        <w:bidi w:val="0"/>
        <w:adjustRightInd/>
        <w:spacing w:before="0" w:beforeAutospacing="0" w:after="0" w:afterAutospacing="0" w:line="576" w:lineRule="exact"/>
        <w:ind w:firstLine="640" w:firstLineChars="200"/>
        <w:jc w:val="both"/>
        <w:textAlignment w:val="auto"/>
        <w:rPr>
          <w:rFonts w:hint="default" w:ascii="Times New Roman" w:hAnsi="Times New Roman" w:eastAsia="方正仿宋_GBK" w:cs="方正仿宋_GBK"/>
          <w:b w:val="0"/>
          <w:bCs w:val="0"/>
          <w:sz w:val="32"/>
          <w:szCs w:val="32"/>
          <w:shd w:val="clear" w:color="auto" w:fill="FFFFFF"/>
        </w:rPr>
      </w:pPr>
      <w:r>
        <w:rPr>
          <w:rStyle w:val="10"/>
          <w:rFonts w:hint="eastAsia" w:ascii="方正楷体_GBK" w:hAnsi="方正楷体_GBK" w:eastAsia="方正楷体_GBK" w:cs="方正楷体_GBK"/>
          <w:b w:val="0"/>
          <w:bCs w:val="0"/>
          <w:sz w:val="32"/>
          <w:szCs w:val="32"/>
          <w:shd w:val="clear" w:color="auto" w:fill="FFFFFF"/>
          <w:lang w:val="en-US" w:eastAsia="zh-CN"/>
        </w:rPr>
        <w:t>1</w:t>
      </w:r>
      <w:r>
        <w:rPr>
          <w:rStyle w:val="10"/>
          <w:rFonts w:hint="eastAsia" w:ascii="方正楷体_GBK" w:hAnsi="方正楷体_GBK" w:eastAsia="方正楷体_GBK" w:cs="方正楷体_GBK"/>
          <w:b w:val="0"/>
          <w:bCs w:val="0"/>
          <w:sz w:val="32"/>
          <w:szCs w:val="32"/>
          <w:shd w:val="clear" w:color="auto" w:fill="FFFFFF"/>
        </w:rPr>
        <w:t>.收入情况。</w:t>
      </w:r>
      <w:r>
        <w:rPr>
          <w:rFonts w:hint="default" w:ascii="Times New Roman" w:hAnsi="Times New Roman" w:eastAsia="方正仿宋_GBK"/>
          <w:b w:val="0"/>
          <w:bCs w:val="0"/>
          <w:sz w:val="32"/>
          <w:szCs w:val="32"/>
          <w:shd w:val="clear" w:color="auto" w:fill="FFFFFF"/>
        </w:rPr>
        <w:t>2024</w:t>
      </w:r>
      <w:r>
        <w:rPr>
          <w:rFonts w:ascii="Times New Roman" w:hAnsi="Times New Roman" w:eastAsia="方正仿宋_GBK" w:cs="方正仿宋_GBK"/>
          <w:b w:val="0"/>
          <w:bCs w:val="0"/>
          <w:sz w:val="32"/>
          <w:szCs w:val="32"/>
          <w:shd w:val="clear" w:color="auto" w:fill="FFFFFF"/>
        </w:rPr>
        <w:t>年度收入合计</w:t>
      </w:r>
      <w:r>
        <w:rPr>
          <w:rFonts w:hint="default" w:ascii="Times New Roman" w:hAnsi="Times New Roman" w:eastAsia="方正仿宋_GBK"/>
          <w:b w:val="0"/>
          <w:bCs w:val="0"/>
          <w:sz w:val="32"/>
          <w:szCs w:val="32"/>
          <w:shd w:val="clear" w:color="auto" w:fill="FFFFFF"/>
        </w:rPr>
        <w:t>2903.06</w:t>
      </w:r>
      <w:r>
        <w:rPr>
          <w:rFonts w:ascii="Times New Roman" w:hAnsi="Times New Roman" w:eastAsia="方正仿宋_GBK" w:cs="方正仿宋_GBK"/>
          <w:b w:val="0"/>
          <w:bCs w:val="0"/>
          <w:sz w:val="32"/>
          <w:szCs w:val="32"/>
          <w:shd w:val="clear" w:color="auto" w:fill="FFFFFF"/>
        </w:rPr>
        <w:t>万元，</w:t>
      </w:r>
      <w:r>
        <w:rPr>
          <w:rFonts w:hint="default" w:ascii="Times New Roman" w:hAnsi="Times New Roman" w:eastAsia="方正仿宋_GBK"/>
          <w:b w:val="0"/>
          <w:bCs w:val="0"/>
          <w:sz w:val="32"/>
          <w:szCs w:val="32"/>
          <w:shd w:val="clear" w:color="auto" w:fill="FFFFFF"/>
        </w:rPr>
        <w:t>与2023年度相比，减少562.14万元，下降16.2%</w:t>
      </w:r>
      <w:r>
        <w:rPr>
          <w:rFonts w:ascii="Times New Roman" w:hAnsi="Times New Roman" w:eastAsia="方正仿宋_GBK" w:cs="方正仿宋_GBK"/>
          <w:b w:val="0"/>
          <w:bCs w:val="0"/>
          <w:sz w:val="32"/>
          <w:szCs w:val="32"/>
          <w:shd w:val="clear" w:color="auto" w:fill="FFFFFF"/>
        </w:rPr>
        <w:t>，主要原因是</w:t>
      </w:r>
      <w:r>
        <w:rPr>
          <w:rFonts w:ascii="Times New Roman" w:hAnsi="Times New Roman" w:eastAsia="方正仿宋_GBK" w:cs="宋体"/>
          <w:b w:val="0"/>
          <w:bCs w:val="0"/>
          <w:sz w:val="32"/>
          <w:szCs w:val="24"/>
        </w:rPr>
        <w:t>本年度退休人员增加1名，人员经费相应增加；综合目标考核奖励（行政离退休）发放较上年增加；本年度全民健身设施补短板工程（横山体育公园）项目完成度高，支出预算增加；新增清算2022年度人员待遇发放、2023街镇经济发展激励奖补资金、横山镇巨龙度假村一期整改规费、2023年部分交通项目补助资金等预算；减少横山镇场镇提升工程（土地出让金）、横山镇市政维修维护（配套费）、场镇维修整治工程（配套费返还）、地质灾害防治专项资金、堰坝村水稻种植产业转型升级工程、饮水工程维修管护补助、全民健身运动会等区级赛事活动、横山骑跑赛等预算。</w:t>
      </w:r>
      <w:r>
        <w:rPr>
          <w:rFonts w:ascii="Times New Roman" w:hAnsi="Times New Roman" w:eastAsia="方正仿宋_GBK" w:cs="方正仿宋_GBK"/>
          <w:b w:val="0"/>
          <w:bCs w:val="0"/>
          <w:sz w:val="32"/>
          <w:szCs w:val="32"/>
          <w:shd w:val="clear" w:color="auto" w:fill="FFFFFF"/>
        </w:rPr>
        <w:t>其中：财政拨款收入</w:t>
      </w:r>
      <w:r>
        <w:rPr>
          <w:rFonts w:hint="default" w:ascii="Times New Roman" w:hAnsi="Times New Roman" w:eastAsia="方正仿宋_GBK"/>
          <w:b w:val="0"/>
          <w:bCs w:val="0"/>
          <w:sz w:val="32"/>
          <w:szCs w:val="32"/>
          <w:shd w:val="clear" w:color="auto" w:fill="FFFFFF"/>
        </w:rPr>
        <w:t>2903.06</w:t>
      </w:r>
      <w:r>
        <w:rPr>
          <w:rFonts w:ascii="Times New Roman" w:hAnsi="Times New Roman" w:eastAsia="方正仿宋_GBK" w:cs="方正仿宋_GBK"/>
          <w:b w:val="0"/>
          <w:bCs w:val="0"/>
          <w:sz w:val="32"/>
          <w:szCs w:val="32"/>
          <w:shd w:val="clear" w:color="auto" w:fill="FFFFFF"/>
        </w:rPr>
        <w:t>万元，占</w:t>
      </w:r>
      <w:r>
        <w:rPr>
          <w:rFonts w:hint="default" w:ascii="Times New Roman" w:hAnsi="Times New Roman" w:eastAsia="方正仿宋_GBK"/>
          <w:b w:val="0"/>
          <w:bCs w:val="0"/>
          <w:sz w:val="32"/>
          <w:szCs w:val="32"/>
          <w:shd w:val="clear" w:color="auto" w:fill="FFFFFF"/>
        </w:rPr>
        <w:t>100.0%</w:t>
      </w:r>
      <w:r>
        <w:rPr>
          <w:rFonts w:ascii="Times New Roman" w:hAnsi="Times New Roman" w:eastAsia="方正仿宋_GBK" w:cs="方正仿宋_GBK"/>
          <w:b w:val="0"/>
          <w:bCs w:val="0"/>
          <w:sz w:val="32"/>
          <w:szCs w:val="32"/>
          <w:shd w:val="clear" w:color="auto" w:fill="FFFFFF"/>
        </w:rPr>
        <w:t>；事业收入</w:t>
      </w:r>
      <w:r>
        <w:rPr>
          <w:rFonts w:hint="default" w:ascii="Times New Roman" w:hAnsi="Times New Roman" w:eastAsia="方正仿宋_GBK"/>
          <w:b w:val="0"/>
          <w:bCs w:val="0"/>
          <w:sz w:val="32"/>
          <w:szCs w:val="32"/>
          <w:shd w:val="clear" w:color="auto" w:fill="FFFFFF"/>
        </w:rPr>
        <w:t>0.00</w:t>
      </w:r>
      <w:r>
        <w:rPr>
          <w:rFonts w:ascii="Times New Roman" w:hAnsi="Times New Roman" w:eastAsia="方正仿宋_GBK" w:cs="方正仿宋_GBK"/>
          <w:b w:val="0"/>
          <w:bCs w:val="0"/>
          <w:sz w:val="32"/>
          <w:szCs w:val="32"/>
          <w:shd w:val="clear" w:color="auto" w:fill="FFFFFF"/>
        </w:rPr>
        <w:t>万元，占</w:t>
      </w:r>
      <w:r>
        <w:rPr>
          <w:rFonts w:hint="default" w:ascii="Times New Roman" w:hAnsi="Times New Roman" w:eastAsia="方正仿宋_GBK"/>
          <w:b w:val="0"/>
          <w:bCs w:val="0"/>
          <w:sz w:val="32"/>
          <w:szCs w:val="32"/>
          <w:shd w:val="clear" w:color="auto" w:fill="FFFFFF"/>
        </w:rPr>
        <w:t>0.0%</w:t>
      </w:r>
      <w:r>
        <w:rPr>
          <w:rFonts w:ascii="Times New Roman" w:hAnsi="Times New Roman" w:eastAsia="方正仿宋_GBK" w:cs="方正仿宋_GBK"/>
          <w:b w:val="0"/>
          <w:bCs w:val="0"/>
          <w:sz w:val="32"/>
          <w:szCs w:val="32"/>
          <w:shd w:val="clear" w:color="auto" w:fill="FFFFFF"/>
        </w:rPr>
        <w:t>；经营收入</w:t>
      </w:r>
      <w:r>
        <w:rPr>
          <w:rFonts w:hint="default" w:ascii="Times New Roman" w:hAnsi="Times New Roman" w:eastAsia="方正仿宋_GBK"/>
          <w:b w:val="0"/>
          <w:bCs w:val="0"/>
          <w:sz w:val="32"/>
          <w:szCs w:val="32"/>
          <w:shd w:val="clear" w:color="auto" w:fill="FFFFFF"/>
        </w:rPr>
        <w:t>0.00</w:t>
      </w:r>
      <w:r>
        <w:rPr>
          <w:rFonts w:ascii="Times New Roman" w:hAnsi="Times New Roman" w:eastAsia="方正仿宋_GBK" w:cs="方正仿宋_GBK"/>
          <w:b w:val="0"/>
          <w:bCs w:val="0"/>
          <w:sz w:val="32"/>
          <w:szCs w:val="32"/>
          <w:shd w:val="clear" w:color="auto" w:fill="FFFFFF"/>
        </w:rPr>
        <w:t>万元，占</w:t>
      </w:r>
      <w:r>
        <w:rPr>
          <w:rFonts w:hint="default" w:ascii="Times New Roman" w:hAnsi="Times New Roman" w:eastAsia="方正仿宋_GBK"/>
          <w:b w:val="0"/>
          <w:bCs w:val="0"/>
          <w:sz w:val="32"/>
          <w:szCs w:val="32"/>
          <w:shd w:val="clear" w:color="auto" w:fill="FFFFFF"/>
        </w:rPr>
        <w:t>0.0%</w:t>
      </w:r>
      <w:r>
        <w:rPr>
          <w:rFonts w:ascii="Times New Roman" w:hAnsi="Times New Roman" w:eastAsia="方正仿宋_GBK" w:cs="方正仿宋_GBK"/>
          <w:b w:val="0"/>
          <w:bCs w:val="0"/>
          <w:sz w:val="32"/>
          <w:szCs w:val="32"/>
          <w:shd w:val="clear" w:color="auto" w:fill="FFFFFF"/>
        </w:rPr>
        <w:t>；其他收入</w:t>
      </w:r>
      <w:r>
        <w:rPr>
          <w:rFonts w:hint="default" w:ascii="Times New Roman" w:hAnsi="Times New Roman" w:eastAsia="方正仿宋_GBK"/>
          <w:b w:val="0"/>
          <w:bCs w:val="0"/>
          <w:sz w:val="32"/>
          <w:szCs w:val="32"/>
          <w:shd w:val="clear" w:color="auto" w:fill="FFFFFF"/>
        </w:rPr>
        <w:t>0.00</w:t>
      </w:r>
      <w:r>
        <w:rPr>
          <w:rFonts w:ascii="Times New Roman" w:hAnsi="Times New Roman" w:eastAsia="方正仿宋_GBK" w:cs="方正仿宋_GBK"/>
          <w:b w:val="0"/>
          <w:bCs w:val="0"/>
          <w:sz w:val="32"/>
          <w:szCs w:val="32"/>
          <w:shd w:val="clear" w:color="auto" w:fill="FFFFFF"/>
        </w:rPr>
        <w:t>万元，占</w:t>
      </w:r>
      <w:r>
        <w:rPr>
          <w:rFonts w:hint="default" w:ascii="Times New Roman" w:hAnsi="Times New Roman" w:eastAsia="方正仿宋_GBK"/>
          <w:b w:val="0"/>
          <w:bCs w:val="0"/>
          <w:sz w:val="32"/>
          <w:szCs w:val="32"/>
          <w:shd w:val="clear" w:color="auto" w:fill="FFFFFF"/>
        </w:rPr>
        <w:t>0.0%</w:t>
      </w:r>
      <w:r>
        <w:rPr>
          <w:rFonts w:ascii="Times New Roman" w:hAnsi="Times New Roman" w:eastAsia="方正仿宋_GBK" w:cs="方正仿宋_GBK"/>
          <w:b w:val="0"/>
          <w:bCs w:val="0"/>
          <w:sz w:val="32"/>
          <w:szCs w:val="32"/>
          <w:shd w:val="clear" w:color="auto" w:fill="FFFFFF"/>
        </w:rPr>
        <w:t>。此外，</w:t>
      </w:r>
      <w:r>
        <w:rPr>
          <w:rFonts w:hint="eastAsia" w:ascii="Times New Roman" w:hAnsi="Times New Roman" w:eastAsia="方正仿宋_GBK" w:cs="方正仿宋_GBK"/>
          <w:b w:val="0"/>
          <w:bCs w:val="0"/>
          <w:sz w:val="32"/>
          <w:szCs w:val="32"/>
          <w:shd w:val="clear" w:color="auto" w:fill="FFFFFF"/>
        </w:rPr>
        <w:t>使用非财政拨款结余（含专用结余）</w:t>
      </w:r>
      <w:r>
        <w:rPr>
          <w:rFonts w:hint="default" w:ascii="Times New Roman" w:hAnsi="Times New Roman" w:eastAsia="方正仿宋_GBK"/>
          <w:b w:val="0"/>
          <w:bCs w:val="0"/>
          <w:sz w:val="32"/>
          <w:szCs w:val="32"/>
          <w:shd w:val="clear" w:color="auto" w:fill="FFFFFF"/>
        </w:rPr>
        <w:t>0.00</w:t>
      </w:r>
      <w:r>
        <w:rPr>
          <w:rFonts w:ascii="Times New Roman" w:hAnsi="Times New Roman" w:eastAsia="方正仿宋_GBK" w:cs="方正仿宋_GBK"/>
          <w:b w:val="0"/>
          <w:bCs w:val="0"/>
          <w:sz w:val="32"/>
          <w:szCs w:val="32"/>
          <w:shd w:val="clear" w:color="auto" w:fill="FFFFFF"/>
        </w:rPr>
        <w:t>万元，年初结转和结余</w:t>
      </w:r>
      <w:r>
        <w:rPr>
          <w:rFonts w:hint="default" w:ascii="Times New Roman" w:hAnsi="Times New Roman" w:eastAsia="方正仿宋_GBK"/>
          <w:b w:val="0"/>
          <w:bCs w:val="0"/>
          <w:sz w:val="32"/>
          <w:szCs w:val="32"/>
          <w:shd w:val="clear" w:color="auto" w:fill="FFFFFF"/>
        </w:rPr>
        <w:t>9.82</w:t>
      </w:r>
      <w:r>
        <w:rPr>
          <w:rFonts w:ascii="Times New Roman" w:hAnsi="Times New Roman" w:eastAsia="方正仿宋_GBK" w:cs="方正仿宋_GBK"/>
          <w:b w:val="0"/>
          <w:bCs w:val="0"/>
          <w:sz w:val="32"/>
          <w:szCs w:val="32"/>
          <w:shd w:val="clear" w:color="auto" w:fill="FFFFFF"/>
        </w:rPr>
        <w:t>万元。</w:t>
      </w:r>
    </w:p>
    <w:p>
      <w:pPr>
        <w:pStyle w:val="7"/>
        <w:keepNext w:val="0"/>
        <w:keepLines w:val="0"/>
        <w:pageBreakBefore w:val="0"/>
        <w:kinsoku/>
        <w:wordWrap/>
        <w:overflowPunct/>
        <w:topLinePunct w:val="0"/>
        <w:autoSpaceDN/>
        <w:bidi w:val="0"/>
        <w:adjustRightInd/>
        <w:snapToGrid w:val="0"/>
        <w:spacing w:before="0" w:beforeAutospacing="0" w:after="0" w:afterAutospacing="0" w:line="576" w:lineRule="exact"/>
        <w:ind w:firstLine="640" w:firstLineChars="200"/>
        <w:jc w:val="both"/>
        <w:textAlignment w:val="auto"/>
        <w:rPr>
          <w:rFonts w:hint="default" w:ascii="Times New Roman" w:hAnsi="Times New Roman" w:eastAsia="方正仿宋_GBK" w:cs="方正仿宋_GBK"/>
          <w:b w:val="0"/>
          <w:bCs w:val="0"/>
          <w:sz w:val="32"/>
          <w:szCs w:val="32"/>
          <w:shd w:val="clear" w:color="auto" w:fill="FFFFFF"/>
        </w:rPr>
      </w:pPr>
      <w:r>
        <w:rPr>
          <w:rStyle w:val="10"/>
          <w:rFonts w:hint="eastAsia" w:ascii="方正楷体_GBK" w:hAnsi="方正楷体_GBK" w:eastAsia="方正楷体_GBK" w:cs="方正楷体_GBK"/>
          <w:b w:val="0"/>
          <w:bCs w:val="0"/>
          <w:sz w:val="32"/>
          <w:szCs w:val="32"/>
          <w:shd w:val="clear" w:color="auto" w:fill="FFFFFF"/>
          <w:lang w:val="en-US" w:eastAsia="zh-CN"/>
        </w:rPr>
        <w:t>2</w:t>
      </w:r>
      <w:r>
        <w:rPr>
          <w:rStyle w:val="10"/>
          <w:rFonts w:hint="eastAsia" w:ascii="方正楷体_GBK" w:hAnsi="方正楷体_GBK" w:eastAsia="方正楷体_GBK" w:cs="方正楷体_GBK"/>
          <w:b w:val="0"/>
          <w:bCs w:val="0"/>
          <w:sz w:val="32"/>
          <w:szCs w:val="32"/>
          <w:shd w:val="clear" w:color="auto" w:fill="FFFFFF"/>
        </w:rPr>
        <w:t>.支出情况。</w:t>
      </w:r>
      <w:r>
        <w:rPr>
          <w:rFonts w:hint="default" w:ascii="Times New Roman" w:hAnsi="Times New Roman" w:eastAsia="方正仿宋_GBK"/>
          <w:b w:val="0"/>
          <w:bCs w:val="0"/>
          <w:sz w:val="32"/>
          <w:szCs w:val="32"/>
          <w:shd w:val="clear" w:color="auto" w:fill="FFFFFF"/>
        </w:rPr>
        <w:t>2024</w:t>
      </w:r>
      <w:r>
        <w:rPr>
          <w:rFonts w:ascii="Times New Roman" w:hAnsi="Times New Roman" w:eastAsia="方正仿宋_GBK" w:cs="方正仿宋_GBK"/>
          <w:b w:val="0"/>
          <w:bCs w:val="0"/>
          <w:sz w:val="32"/>
          <w:szCs w:val="32"/>
          <w:shd w:val="clear" w:color="auto" w:fill="FFFFFF"/>
        </w:rPr>
        <w:t>年度支出合计</w:t>
      </w:r>
      <w:r>
        <w:rPr>
          <w:rFonts w:hint="default" w:ascii="Times New Roman" w:hAnsi="Times New Roman" w:eastAsia="方正仿宋_GBK"/>
          <w:b w:val="0"/>
          <w:bCs w:val="0"/>
          <w:sz w:val="32"/>
          <w:szCs w:val="32"/>
          <w:shd w:val="clear" w:color="auto" w:fill="FFFFFF"/>
        </w:rPr>
        <w:t>2912.88</w:t>
      </w:r>
      <w:r>
        <w:rPr>
          <w:rFonts w:ascii="Times New Roman" w:hAnsi="Times New Roman" w:eastAsia="方正仿宋_GBK" w:cs="方正仿宋_GBK"/>
          <w:b w:val="0"/>
          <w:bCs w:val="0"/>
          <w:sz w:val="32"/>
          <w:szCs w:val="32"/>
          <w:shd w:val="clear" w:color="auto" w:fill="FFFFFF"/>
        </w:rPr>
        <w:t>万元，</w:t>
      </w:r>
      <w:r>
        <w:rPr>
          <w:rFonts w:hint="default" w:ascii="Times New Roman" w:hAnsi="Times New Roman" w:eastAsia="方正仿宋_GBK"/>
          <w:b w:val="0"/>
          <w:bCs w:val="0"/>
          <w:sz w:val="32"/>
          <w:szCs w:val="32"/>
          <w:shd w:val="clear" w:color="auto" w:fill="FFFFFF"/>
        </w:rPr>
        <w:t>与2023年度相比，减少566.52万元，下降16.3%</w:t>
      </w:r>
      <w:r>
        <w:rPr>
          <w:rFonts w:ascii="Times New Roman" w:hAnsi="Times New Roman" w:eastAsia="方正仿宋_GBK" w:cs="方正仿宋_GBK"/>
          <w:b w:val="0"/>
          <w:bCs w:val="0"/>
          <w:sz w:val="32"/>
          <w:szCs w:val="32"/>
          <w:shd w:val="clear" w:color="auto" w:fill="FFFFFF"/>
        </w:rPr>
        <w:t>，主要原因是</w:t>
      </w:r>
      <w:r>
        <w:rPr>
          <w:rFonts w:ascii="Times New Roman" w:hAnsi="Times New Roman" w:eastAsia="方正仿宋_GBK" w:cs="宋体"/>
          <w:b w:val="0"/>
          <w:bCs w:val="0"/>
          <w:sz w:val="32"/>
          <w:szCs w:val="24"/>
        </w:rPr>
        <w:t>本年度退休人员增加1名，人员经费相应增加；综合目标考核奖励（行政离退休）发放较上年增加；本年度全民健身设施补短板工程（横山体育公园）项目完成度高，支出预算增加；新增清算2022年度人员待遇发放、2023街镇经济发展激励奖补资金、横山镇巨龙度假村一期整改规费、2023年部分交通项目补助资金等预算；减少横山镇场镇提升工程（土地出让金）、横山镇市政维修维护（配套费）、场镇维修整治工程（配套费返还）、地质灾害防治专项资金、堰坝村水稻种植产业转型升级工程、饮水工程维修管护补助、全民健身运动会等区级赛事活动、横山骑跑赛等预算。</w:t>
      </w:r>
      <w:r>
        <w:rPr>
          <w:rFonts w:ascii="Times New Roman" w:hAnsi="Times New Roman" w:eastAsia="方正仿宋_GBK" w:cs="方正仿宋_GBK"/>
          <w:b w:val="0"/>
          <w:bCs w:val="0"/>
          <w:sz w:val="32"/>
          <w:szCs w:val="32"/>
          <w:shd w:val="clear" w:color="auto" w:fill="FFFFFF"/>
        </w:rPr>
        <w:t>其中：基本支出</w:t>
      </w:r>
      <w:r>
        <w:rPr>
          <w:rFonts w:hint="default" w:ascii="Times New Roman" w:hAnsi="Times New Roman" w:eastAsia="方正仿宋_GBK"/>
          <w:b w:val="0"/>
          <w:bCs w:val="0"/>
          <w:sz w:val="32"/>
          <w:szCs w:val="32"/>
          <w:shd w:val="clear" w:color="auto" w:fill="FFFFFF"/>
        </w:rPr>
        <w:t>629.49</w:t>
      </w:r>
      <w:r>
        <w:rPr>
          <w:rFonts w:ascii="Times New Roman" w:hAnsi="Times New Roman" w:eastAsia="方正仿宋_GBK" w:cs="方正仿宋_GBK"/>
          <w:b w:val="0"/>
          <w:bCs w:val="0"/>
          <w:sz w:val="32"/>
          <w:szCs w:val="32"/>
          <w:shd w:val="clear" w:color="auto" w:fill="FFFFFF"/>
        </w:rPr>
        <w:t>万元，占</w:t>
      </w:r>
      <w:r>
        <w:rPr>
          <w:rFonts w:hint="default" w:ascii="Times New Roman" w:hAnsi="Times New Roman" w:eastAsia="方正仿宋_GBK"/>
          <w:b w:val="0"/>
          <w:bCs w:val="0"/>
          <w:sz w:val="32"/>
          <w:szCs w:val="32"/>
          <w:shd w:val="clear" w:color="auto" w:fill="FFFFFF"/>
        </w:rPr>
        <w:t>21.6%</w:t>
      </w:r>
      <w:r>
        <w:rPr>
          <w:rFonts w:ascii="Times New Roman" w:hAnsi="Times New Roman" w:eastAsia="方正仿宋_GBK" w:cs="方正仿宋_GBK"/>
          <w:b w:val="0"/>
          <w:bCs w:val="0"/>
          <w:sz w:val="32"/>
          <w:szCs w:val="32"/>
          <w:shd w:val="clear" w:color="auto" w:fill="FFFFFF"/>
        </w:rPr>
        <w:t>；项目支出</w:t>
      </w:r>
      <w:r>
        <w:rPr>
          <w:rFonts w:hint="default" w:ascii="Times New Roman" w:hAnsi="Times New Roman" w:eastAsia="方正仿宋_GBK"/>
          <w:b w:val="0"/>
          <w:bCs w:val="0"/>
          <w:sz w:val="32"/>
          <w:szCs w:val="32"/>
          <w:shd w:val="clear" w:color="auto" w:fill="FFFFFF"/>
        </w:rPr>
        <w:t>2283.39</w:t>
      </w:r>
      <w:r>
        <w:rPr>
          <w:rFonts w:ascii="Times New Roman" w:hAnsi="Times New Roman" w:eastAsia="方正仿宋_GBK" w:cs="方正仿宋_GBK"/>
          <w:b w:val="0"/>
          <w:bCs w:val="0"/>
          <w:sz w:val="32"/>
          <w:szCs w:val="32"/>
          <w:shd w:val="clear" w:color="auto" w:fill="FFFFFF"/>
        </w:rPr>
        <w:t>万元，占</w:t>
      </w:r>
      <w:r>
        <w:rPr>
          <w:rFonts w:hint="default" w:ascii="Times New Roman" w:hAnsi="Times New Roman" w:eastAsia="方正仿宋_GBK"/>
          <w:b w:val="0"/>
          <w:bCs w:val="0"/>
          <w:sz w:val="32"/>
          <w:szCs w:val="32"/>
          <w:shd w:val="clear" w:color="auto" w:fill="FFFFFF"/>
        </w:rPr>
        <w:t>78.4%</w:t>
      </w:r>
      <w:r>
        <w:rPr>
          <w:rFonts w:ascii="Times New Roman" w:hAnsi="Times New Roman" w:eastAsia="方正仿宋_GBK" w:cs="方正仿宋_GBK"/>
          <w:b w:val="0"/>
          <w:bCs w:val="0"/>
          <w:sz w:val="32"/>
          <w:szCs w:val="32"/>
          <w:shd w:val="clear" w:color="auto" w:fill="FFFFFF"/>
        </w:rPr>
        <w:t>；经营支出</w:t>
      </w:r>
      <w:r>
        <w:rPr>
          <w:rFonts w:hint="default" w:ascii="Times New Roman" w:hAnsi="Times New Roman" w:eastAsia="方正仿宋_GBK"/>
          <w:b w:val="0"/>
          <w:bCs w:val="0"/>
          <w:sz w:val="32"/>
          <w:szCs w:val="32"/>
        </w:rPr>
        <w:t>0.00</w:t>
      </w:r>
      <w:r>
        <w:rPr>
          <w:rFonts w:ascii="Times New Roman" w:hAnsi="Times New Roman" w:eastAsia="方正仿宋_GBK" w:cs="方正仿宋_GBK"/>
          <w:b w:val="0"/>
          <w:bCs w:val="0"/>
          <w:sz w:val="32"/>
          <w:szCs w:val="32"/>
          <w:shd w:val="clear" w:color="auto" w:fill="FFFFFF"/>
        </w:rPr>
        <w:t>万元，占</w:t>
      </w:r>
      <w:r>
        <w:rPr>
          <w:rFonts w:hint="default" w:ascii="Times New Roman" w:hAnsi="Times New Roman" w:eastAsia="方正仿宋_GBK"/>
          <w:b w:val="0"/>
          <w:bCs w:val="0"/>
          <w:sz w:val="32"/>
          <w:szCs w:val="32"/>
          <w:shd w:val="clear" w:color="auto" w:fill="FFFFFF"/>
        </w:rPr>
        <w:t>0.0%</w:t>
      </w:r>
      <w:r>
        <w:rPr>
          <w:rFonts w:ascii="Times New Roman" w:hAnsi="Times New Roman" w:eastAsia="方正仿宋_GBK" w:cs="方正仿宋_GBK"/>
          <w:b w:val="0"/>
          <w:bCs w:val="0"/>
          <w:sz w:val="32"/>
          <w:szCs w:val="32"/>
          <w:shd w:val="clear" w:color="auto" w:fill="FFFFFF"/>
        </w:rPr>
        <w:t>。此外，结余分配</w:t>
      </w:r>
      <w:r>
        <w:rPr>
          <w:rFonts w:hint="default" w:ascii="Times New Roman" w:hAnsi="Times New Roman" w:eastAsia="方正仿宋_GBK"/>
          <w:b w:val="0"/>
          <w:bCs w:val="0"/>
          <w:sz w:val="32"/>
          <w:szCs w:val="32"/>
          <w:shd w:val="clear" w:color="auto" w:fill="FFFFFF"/>
        </w:rPr>
        <w:t>0.00</w:t>
      </w:r>
      <w:r>
        <w:rPr>
          <w:rFonts w:ascii="Times New Roman" w:hAnsi="Times New Roman" w:eastAsia="方正仿宋_GBK" w:cs="方正仿宋_GBK"/>
          <w:b w:val="0"/>
          <w:bCs w:val="0"/>
          <w:sz w:val="32"/>
          <w:szCs w:val="32"/>
          <w:shd w:val="clear" w:color="auto" w:fill="FFFFFF"/>
        </w:rPr>
        <w:t>万元。</w:t>
      </w:r>
    </w:p>
    <w:p>
      <w:pPr>
        <w:pStyle w:val="7"/>
        <w:keepNext w:val="0"/>
        <w:keepLines w:val="0"/>
        <w:pageBreakBefore w:val="0"/>
        <w:kinsoku/>
        <w:wordWrap/>
        <w:overflowPunct/>
        <w:topLinePunct w:val="0"/>
        <w:autoSpaceDN/>
        <w:bidi w:val="0"/>
        <w:adjustRightInd/>
        <w:snapToGrid w:val="0"/>
        <w:spacing w:before="0" w:beforeAutospacing="0" w:after="0" w:afterAutospacing="0" w:line="576" w:lineRule="exact"/>
        <w:ind w:firstLine="640" w:firstLineChars="200"/>
        <w:jc w:val="both"/>
        <w:textAlignment w:val="auto"/>
        <w:rPr>
          <w:rFonts w:hint="eastAsia" w:ascii="Times New Roman" w:hAnsi="Times New Roman" w:eastAsia="方正仿宋_GBK" w:cs="方正仿宋_GBK"/>
          <w:b w:val="0"/>
          <w:bCs w:val="0"/>
          <w:sz w:val="32"/>
          <w:szCs w:val="32"/>
          <w:lang w:eastAsia="zh-CN"/>
        </w:rPr>
      </w:pPr>
      <w:r>
        <w:rPr>
          <w:rStyle w:val="10"/>
          <w:rFonts w:hint="eastAsia" w:ascii="方正楷体_GBK" w:hAnsi="方正楷体_GBK" w:eastAsia="方正楷体_GBK" w:cs="方正楷体_GBK"/>
          <w:b w:val="0"/>
          <w:bCs w:val="0"/>
          <w:sz w:val="32"/>
          <w:szCs w:val="32"/>
          <w:shd w:val="clear" w:color="auto" w:fill="FFFFFF"/>
          <w:lang w:val="en-US" w:eastAsia="zh-CN"/>
        </w:rPr>
        <w:t>3</w:t>
      </w:r>
      <w:r>
        <w:rPr>
          <w:rStyle w:val="10"/>
          <w:rFonts w:hint="eastAsia" w:ascii="方正楷体_GBK" w:hAnsi="方正楷体_GBK" w:eastAsia="方正楷体_GBK" w:cs="方正楷体_GBK"/>
          <w:b w:val="0"/>
          <w:bCs w:val="0"/>
          <w:sz w:val="32"/>
          <w:szCs w:val="32"/>
          <w:shd w:val="clear" w:color="auto" w:fill="FFFFFF"/>
        </w:rPr>
        <w:t>.结转结余情况。</w:t>
      </w:r>
      <w:r>
        <w:rPr>
          <w:rFonts w:hint="default" w:ascii="Times New Roman" w:hAnsi="Times New Roman" w:eastAsia="方正仿宋_GBK"/>
          <w:b w:val="0"/>
          <w:bCs w:val="0"/>
          <w:sz w:val="32"/>
          <w:szCs w:val="32"/>
          <w:shd w:val="clear" w:color="auto" w:fill="FFFFFF"/>
        </w:rPr>
        <w:t>2024</w:t>
      </w:r>
      <w:r>
        <w:rPr>
          <w:rFonts w:ascii="Times New Roman" w:hAnsi="Times New Roman" w:eastAsia="方正仿宋_GBK" w:cs="方正仿宋_GBK"/>
          <w:b w:val="0"/>
          <w:bCs w:val="0"/>
          <w:sz w:val="32"/>
          <w:szCs w:val="32"/>
          <w:shd w:val="clear" w:color="auto" w:fill="FFFFFF"/>
        </w:rPr>
        <w:t>年度年末结转和结余</w:t>
      </w:r>
      <w:r>
        <w:rPr>
          <w:rFonts w:hint="default" w:ascii="Times New Roman" w:hAnsi="Times New Roman" w:eastAsia="方正仿宋_GBK"/>
          <w:b w:val="0"/>
          <w:bCs w:val="0"/>
          <w:sz w:val="32"/>
          <w:szCs w:val="32"/>
          <w:shd w:val="clear" w:color="auto" w:fill="FFFFFF"/>
        </w:rPr>
        <w:t>0.00</w:t>
      </w:r>
      <w:r>
        <w:rPr>
          <w:rFonts w:ascii="Times New Roman" w:hAnsi="Times New Roman" w:eastAsia="方正仿宋_GBK" w:cs="方正仿宋_GBK"/>
          <w:b w:val="0"/>
          <w:bCs w:val="0"/>
          <w:sz w:val="32"/>
          <w:szCs w:val="32"/>
          <w:shd w:val="clear" w:color="auto" w:fill="FFFFFF"/>
        </w:rPr>
        <w:t>万元，</w:t>
      </w:r>
      <w:r>
        <w:rPr>
          <w:rFonts w:hint="default" w:ascii="Times New Roman" w:hAnsi="Times New Roman" w:eastAsia="方正仿宋_GBK"/>
          <w:b w:val="0"/>
          <w:bCs w:val="0"/>
          <w:sz w:val="32"/>
          <w:szCs w:val="32"/>
          <w:shd w:val="clear" w:color="auto" w:fill="FFFFFF"/>
        </w:rPr>
        <w:t>与2023年度相比，无增减</w:t>
      </w:r>
      <w:r>
        <w:rPr>
          <w:rFonts w:hint="eastAsia" w:ascii="Times New Roman" w:hAnsi="Times New Roman" w:eastAsia="方正仿宋_GBK" w:cs="方正仿宋_GBK"/>
          <w:b w:val="0"/>
          <w:bCs w:val="0"/>
          <w:sz w:val="32"/>
          <w:szCs w:val="32"/>
          <w:shd w:val="clear" w:color="auto" w:fill="FFFFFF"/>
          <w:lang w:val="en-US" w:eastAsia="zh-CN"/>
        </w:rPr>
        <w:t>。</w:t>
      </w:r>
    </w:p>
    <w:p>
      <w:pPr>
        <w:pStyle w:val="11"/>
        <w:keepNext w:val="0"/>
        <w:keepLines w:val="0"/>
        <w:pageBreakBefore w:val="0"/>
        <w:widowControl/>
        <w:kinsoku/>
        <w:wordWrap/>
        <w:overflowPunct/>
        <w:topLinePunct w:val="0"/>
        <w:autoSpaceDE w:val="0"/>
        <w:autoSpaceDN/>
        <w:bidi w:val="0"/>
        <w:adjustRightInd/>
        <w:snapToGrid/>
        <w:spacing w:afterAutospacing="0" w:line="576" w:lineRule="exact"/>
        <w:ind w:firstLine="640" w:firstLineChars="200"/>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（二）财政拨款收入支出决算总体情况说明</w:t>
      </w:r>
    </w:p>
    <w:p>
      <w:pPr>
        <w:pStyle w:val="7"/>
        <w:keepNext w:val="0"/>
        <w:keepLines w:val="0"/>
        <w:pageBreakBefore w:val="0"/>
        <w:kinsoku/>
        <w:wordWrap/>
        <w:overflowPunct/>
        <w:topLinePunct w:val="0"/>
        <w:autoSpaceDN/>
        <w:bidi w:val="0"/>
        <w:adjustRightInd/>
        <w:snapToGrid w:val="0"/>
        <w:spacing w:before="0" w:beforeAutospacing="0" w:after="0" w:afterAutospacing="0" w:line="576" w:lineRule="exact"/>
        <w:ind w:firstLine="640" w:firstLineChars="200"/>
        <w:jc w:val="both"/>
        <w:textAlignment w:val="auto"/>
        <w:rPr>
          <w:rFonts w:hint="default" w:ascii="Times New Roman" w:hAnsi="Times New Roman" w:eastAsia="方正仿宋_GBK" w:cs="方正仿宋_GBK"/>
          <w:b w:val="0"/>
          <w:bCs w:val="0"/>
          <w:sz w:val="32"/>
          <w:szCs w:val="32"/>
        </w:rPr>
      </w:pPr>
      <w:r>
        <w:rPr>
          <w:rFonts w:hint="default" w:ascii="Times New Roman" w:hAnsi="Times New Roman" w:eastAsia="方正仿宋_GBK"/>
          <w:b w:val="0"/>
          <w:bCs w:val="0"/>
          <w:sz w:val="32"/>
          <w:szCs w:val="32"/>
          <w:shd w:val="clear" w:color="auto" w:fill="FFFFFF"/>
        </w:rPr>
        <w:t>2024</w:t>
      </w:r>
      <w:r>
        <w:rPr>
          <w:rFonts w:ascii="Times New Roman" w:hAnsi="Times New Roman" w:eastAsia="方正仿宋_GBK" w:cs="方正仿宋_GBK"/>
          <w:b w:val="0"/>
          <w:bCs w:val="0"/>
          <w:sz w:val="32"/>
          <w:szCs w:val="32"/>
          <w:shd w:val="clear" w:color="auto" w:fill="FFFFFF"/>
        </w:rPr>
        <w:t>年度财政拨款收、支总计均为</w:t>
      </w:r>
      <w:r>
        <w:rPr>
          <w:rFonts w:hint="default" w:ascii="Times New Roman" w:hAnsi="Times New Roman" w:eastAsia="方正仿宋_GBK"/>
          <w:b w:val="0"/>
          <w:bCs w:val="0"/>
          <w:sz w:val="32"/>
          <w:szCs w:val="32"/>
          <w:shd w:val="clear" w:color="auto" w:fill="FFFFFF"/>
        </w:rPr>
        <w:t>2912.88</w:t>
      </w:r>
      <w:r>
        <w:rPr>
          <w:rFonts w:ascii="Times New Roman" w:hAnsi="Times New Roman" w:eastAsia="方正仿宋_GBK" w:cs="方正仿宋_GBK"/>
          <w:b w:val="0"/>
          <w:bCs w:val="0"/>
          <w:sz w:val="32"/>
          <w:szCs w:val="32"/>
          <w:shd w:val="clear" w:color="auto" w:fill="FFFFFF"/>
        </w:rPr>
        <w:t>万元。与</w:t>
      </w:r>
      <w:r>
        <w:rPr>
          <w:rFonts w:hint="default" w:ascii="Times New Roman" w:hAnsi="Times New Roman" w:eastAsia="方正仿宋_GBK"/>
          <w:b w:val="0"/>
          <w:bCs w:val="0"/>
          <w:sz w:val="32"/>
          <w:szCs w:val="32"/>
          <w:shd w:val="clear" w:color="auto" w:fill="FFFFFF"/>
        </w:rPr>
        <w:t>2023</w:t>
      </w:r>
      <w:r>
        <w:rPr>
          <w:rFonts w:ascii="Times New Roman" w:hAnsi="Times New Roman" w:eastAsia="方正仿宋_GBK" w:cs="方正仿宋_GBK"/>
          <w:b w:val="0"/>
          <w:bCs w:val="0"/>
          <w:sz w:val="32"/>
          <w:szCs w:val="32"/>
          <w:shd w:val="clear" w:color="auto" w:fill="FFFFFF"/>
        </w:rPr>
        <w:t>年</w:t>
      </w:r>
      <w:r>
        <w:rPr>
          <w:rFonts w:hint="eastAsia" w:ascii="Times New Roman" w:hAnsi="Times New Roman" w:eastAsia="方正仿宋_GBK" w:cs="方正仿宋_GBK"/>
          <w:b w:val="0"/>
          <w:bCs w:val="0"/>
          <w:sz w:val="32"/>
          <w:szCs w:val="32"/>
          <w:shd w:val="clear" w:color="auto" w:fill="FFFFFF"/>
          <w:lang w:eastAsia="zh-CN"/>
        </w:rPr>
        <w:t>度</w:t>
      </w:r>
      <w:r>
        <w:rPr>
          <w:rFonts w:ascii="Times New Roman" w:hAnsi="Times New Roman" w:eastAsia="方正仿宋_GBK" w:cs="方正仿宋_GBK"/>
          <w:b w:val="0"/>
          <w:bCs w:val="0"/>
          <w:sz w:val="32"/>
          <w:szCs w:val="32"/>
          <w:shd w:val="clear" w:color="auto" w:fill="FFFFFF"/>
        </w:rPr>
        <w:t>相比，</w:t>
      </w:r>
      <w:r>
        <w:rPr>
          <w:rFonts w:hint="default" w:ascii="Times New Roman" w:hAnsi="Times New Roman" w:eastAsia="方正仿宋_GBK"/>
          <w:b w:val="0"/>
          <w:bCs w:val="0"/>
          <w:sz w:val="32"/>
          <w:szCs w:val="32"/>
          <w:shd w:val="clear" w:color="auto" w:fill="FFFFFF"/>
        </w:rPr>
        <w:t>财政拨款收、支总计各减少566.52万元，下降16.3%</w:t>
      </w:r>
      <w:r>
        <w:rPr>
          <w:rFonts w:ascii="Times New Roman" w:hAnsi="Times New Roman" w:eastAsia="方正仿宋_GBK" w:cs="方正仿宋_GBK"/>
          <w:b w:val="0"/>
          <w:bCs w:val="0"/>
          <w:sz w:val="32"/>
          <w:szCs w:val="32"/>
          <w:shd w:val="clear" w:color="auto" w:fill="FFFFFF"/>
        </w:rPr>
        <w:t>。主要原因是</w:t>
      </w:r>
      <w:r>
        <w:rPr>
          <w:rFonts w:ascii="Times New Roman" w:hAnsi="Times New Roman" w:eastAsia="方正仿宋_GBK" w:cs="宋体"/>
          <w:b w:val="0"/>
          <w:bCs w:val="0"/>
          <w:sz w:val="32"/>
          <w:szCs w:val="24"/>
        </w:rPr>
        <w:t>本年度退休人员增加1名，人员经费相应增加；综合目标考核奖励（行政离退休）发放较上年增加；本年度全民健身设施补短板工程（横山体育公园）项目完成度高，支出预算增加；新增清算2022年度人员待遇发放、2023街镇经济发展激励奖补资金、横山镇巨龙度假村一期整改规费、2023年部分交通项目补助资金等预算；减少横山镇场镇提升工程（土地出让金）、横山镇市政维修维护（配套费）、场镇维修整治工程（配套费返还）、地质灾害防治专项资金、堰坝村水稻种植产业转型升级工程、饮水工程维修管护补助、全民健身运动会等区级赛事活动、横山骑跑赛等预算。</w:t>
      </w:r>
    </w:p>
    <w:p>
      <w:pPr>
        <w:pStyle w:val="11"/>
        <w:keepNext w:val="0"/>
        <w:keepLines w:val="0"/>
        <w:pageBreakBefore w:val="0"/>
        <w:widowControl/>
        <w:kinsoku/>
        <w:wordWrap/>
        <w:overflowPunct/>
        <w:topLinePunct w:val="0"/>
        <w:autoSpaceDE w:val="0"/>
        <w:autoSpaceDN/>
        <w:bidi w:val="0"/>
        <w:adjustRightInd/>
        <w:snapToGrid/>
        <w:spacing w:afterAutospacing="0" w:line="576" w:lineRule="exact"/>
        <w:ind w:firstLine="640" w:firstLineChars="200"/>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（三）一般公共预算财政拨款收入支出决算情况说明</w:t>
      </w:r>
    </w:p>
    <w:p>
      <w:pPr>
        <w:pStyle w:val="7"/>
        <w:keepNext w:val="0"/>
        <w:keepLines w:val="0"/>
        <w:pageBreakBefore w:val="0"/>
        <w:kinsoku/>
        <w:wordWrap/>
        <w:overflowPunct/>
        <w:topLinePunct w:val="0"/>
        <w:autoSpaceDN/>
        <w:bidi w:val="0"/>
        <w:adjustRightInd/>
        <w:snapToGrid w:val="0"/>
        <w:spacing w:before="0" w:beforeAutospacing="0" w:after="0" w:afterAutospacing="0" w:line="576" w:lineRule="exact"/>
        <w:ind w:firstLine="640" w:firstLineChars="200"/>
        <w:jc w:val="both"/>
        <w:textAlignment w:val="auto"/>
        <w:rPr>
          <w:rFonts w:hint="default" w:ascii="Times New Roman" w:hAnsi="Times New Roman" w:eastAsia="方正仿宋_GBK" w:cs="方正仿宋_GBK"/>
          <w:b w:val="0"/>
          <w:bCs w:val="0"/>
          <w:sz w:val="32"/>
          <w:szCs w:val="32"/>
        </w:rPr>
      </w:pPr>
      <w:r>
        <w:rPr>
          <w:rStyle w:val="10"/>
          <w:rFonts w:hint="eastAsia" w:ascii="方正楷体_GBK" w:hAnsi="方正楷体_GBK" w:eastAsia="方正楷体_GBK" w:cs="方正楷体_GBK"/>
          <w:b w:val="0"/>
          <w:bCs w:val="0"/>
          <w:sz w:val="32"/>
          <w:szCs w:val="32"/>
          <w:shd w:val="clear" w:color="auto" w:fill="FFFFFF"/>
        </w:rPr>
        <w:t>1.收入情况。</w:t>
      </w:r>
      <w:r>
        <w:rPr>
          <w:rFonts w:hint="default" w:ascii="Times New Roman" w:hAnsi="Times New Roman" w:eastAsia="方正仿宋_GBK"/>
          <w:b w:val="0"/>
          <w:bCs w:val="0"/>
          <w:sz w:val="32"/>
          <w:szCs w:val="32"/>
          <w:shd w:val="clear" w:color="auto" w:fill="FFFFFF"/>
        </w:rPr>
        <w:t>2024</w:t>
      </w:r>
      <w:r>
        <w:rPr>
          <w:rFonts w:ascii="Times New Roman" w:hAnsi="Times New Roman" w:eastAsia="方正仿宋_GBK" w:cs="方正仿宋_GBK"/>
          <w:b w:val="0"/>
          <w:bCs w:val="0"/>
          <w:sz w:val="32"/>
          <w:szCs w:val="32"/>
          <w:shd w:val="clear" w:color="auto" w:fill="FFFFFF"/>
        </w:rPr>
        <w:t>年度一般公共预算财政拨款收入</w:t>
      </w:r>
      <w:r>
        <w:rPr>
          <w:rFonts w:hint="default" w:ascii="Times New Roman" w:hAnsi="Times New Roman" w:eastAsia="方正仿宋_GBK"/>
          <w:b w:val="0"/>
          <w:bCs w:val="0"/>
          <w:sz w:val="32"/>
          <w:szCs w:val="32"/>
          <w:shd w:val="clear" w:color="auto" w:fill="FFFFFF"/>
        </w:rPr>
        <w:t>2180.95</w:t>
      </w:r>
      <w:r>
        <w:rPr>
          <w:rFonts w:ascii="Times New Roman" w:hAnsi="Times New Roman" w:eastAsia="方正仿宋_GBK" w:cs="方正仿宋_GBK"/>
          <w:b w:val="0"/>
          <w:bCs w:val="0"/>
          <w:sz w:val="32"/>
          <w:szCs w:val="32"/>
          <w:shd w:val="clear" w:color="auto" w:fill="FFFFFF"/>
        </w:rPr>
        <w:t>万元，</w:t>
      </w:r>
      <w:r>
        <w:rPr>
          <w:rFonts w:hint="default" w:ascii="Times New Roman" w:hAnsi="Times New Roman" w:eastAsia="方正仿宋_GBK"/>
          <w:b w:val="0"/>
          <w:bCs w:val="0"/>
          <w:sz w:val="32"/>
          <w:szCs w:val="32"/>
          <w:shd w:val="clear" w:color="auto" w:fill="FFFFFF"/>
        </w:rPr>
        <w:t>与2023年度相比，增加148.64万元，增长7.3%</w:t>
      </w:r>
      <w:r>
        <w:rPr>
          <w:rFonts w:ascii="Times New Roman" w:hAnsi="Times New Roman" w:eastAsia="方正仿宋_GBK" w:cs="方正仿宋_GBK"/>
          <w:b w:val="0"/>
          <w:bCs w:val="0"/>
          <w:sz w:val="32"/>
          <w:szCs w:val="32"/>
          <w:shd w:val="clear" w:color="auto" w:fill="FFFFFF"/>
        </w:rPr>
        <w:t>。主要原因是</w:t>
      </w:r>
      <w:r>
        <w:rPr>
          <w:rFonts w:ascii="Times New Roman" w:hAnsi="Times New Roman" w:eastAsia="方正仿宋_GBK" w:cs="宋体"/>
          <w:b w:val="0"/>
          <w:bCs w:val="0"/>
          <w:sz w:val="32"/>
          <w:szCs w:val="24"/>
        </w:rPr>
        <w:t>本年度综合目标考核奖励（行政离退休）发放较上年增加；新增清算2022年度人员待遇发放、2023街镇经济发展激励奖补资金预算。</w:t>
      </w:r>
      <w:r>
        <w:rPr>
          <w:rFonts w:hint="default" w:ascii="Times New Roman" w:hAnsi="Times New Roman" w:eastAsia="方正仿宋_GBK"/>
          <w:b w:val="0"/>
          <w:bCs w:val="0"/>
          <w:sz w:val="32"/>
          <w:szCs w:val="32"/>
          <w:shd w:val="clear" w:color="auto" w:fill="FFFFFF"/>
        </w:rPr>
        <w:t>较年初预算数增加754.62万元，增长52.9%</w:t>
      </w:r>
      <w:r>
        <w:rPr>
          <w:rFonts w:ascii="Times New Roman" w:hAnsi="Times New Roman" w:eastAsia="方正仿宋_GBK" w:cs="方正仿宋_GBK"/>
          <w:b w:val="0"/>
          <w:bCs w:val="0"/>
          <w:sz w:val="32"/>
          <w:szCs w:val="32"/>
          <w:shd w:val="clear" w:color="auto" w:fill="FFFFFF"/>
        </w:rPr>
        <w:t>。主要原因是</w:t>
      </w:r>
      <w:r>
        <w:rPr>
          <w:rFonts w:hint="eastAsia" w:ascii="Times New Roman" w:hAnsi="Times New Roman" w:eastAsia="方正仿宋_GBK" w:cs="方正仿宋_GBK"/>
          <w:b w:val="0"/>
          <w:bCs w:val="0"/>
          <w:color w:val="auto"/>
          <w:sz w:val="32"/>
          <w:szCs w:val="32"/>
          <w:shd w:val="clear" w:color="auto" w:fill="FFFFFF"/>
          <w:lang w:eastAsia="zh-CN"/>
        </w:rPr>
        <w:t>本年度农村综合改革转移支付（中央）—农村公益事业财政奖补、全民健身设施补短板工程（横山体育公园）、市级财政衔接推进乡村振兴补助资金、横山镇天台村农业生产配套项目、2023街镇经济发展激励奖补、市财政衔接推进乡村振兴补助资金-农村供水保障工程-綦江区横山镇新荣村贯沟扁管网延伸工程等项目支出预算增加</w:t>
      </w:r>
      <w:r>
        <w:rPr>
          <w:rFonts w:ascii="Times New Roman" w:hAnsi="Times New Roman" w:eastAsia="方正仿宋_GBK" w:cs="方正仿宋_GBK"/>
          <w:b w:val="0"/>
          <w:bCs w:val="0"/>
          <w:color w:val="auto"/>
          <w:sz w:val="32"/>
          <w:szCs w:val="32"/>
          <w:shd w:val="clear" w:color="auto" w:fill="FFFFFF"/>
        </w:rPr>
        <w:t>。</w:t>
      </w:r>
      <w:r>
        <w:rPr>
          <w:rFonts w:ascii="Times New Roman" w:hAnsi="Times New Roman" w:eastAsia="方正仿宋_GBK" w:cs="方正仿宋_GBK"/>
          <w:b w:val="0"/>
          <w:bCs w:val="0"/>
          <w:sz w:val="32"/>
          <w:szCs w:val="32"/>
          <w:shd w:val="clear" w:color="auto" w:fill="FFFFFF"/>
        </w:rPr>
        <w:t>此外，年初财政拨款结转和结余</w:t>
      </w:r>
      <w:r>
        <w:rPr>
          <w:rFonts w:hint="default" w:ascii="Times New Roman" w:hAnsi="Times New Roman" w:eastAsia="方正仿宋_GBK"/>
          <w:b w:val="0"/>
          <w:bCs w:val="0"/>
          <w:sz w:val="32"/>
          <w:szCs w:val="32"/>
          <w:shd w:val="clear" w:color="auto" w:fill="FFFFFF"/>
        </w:rPr>
        <w:t>9.82</w:t>
      </w:r>
      <w:r>
        <w:rPr>
          <w:rFonts w:ascii="Times New Roman" w:hAnsi="Times New Roman" w:eastAsia="方正仿宋_GBK" w:cs="方正仿宋_GBK"/>
          <w:b w:val="0"/>
          <w:bCs w:val="0"/>
          <w:sz w:val="32"/>
          <w:szCs w:val="32"/>
          <w:shd w:val="clear" w:color="auto" w:fill="FFFFFF"/>
        </w:rPr>
        <w:t>万元。</w:t>
      </w:r>
    </w:p>
    <w:p>
      <w:pPr>
        <w:pStyle w:val="7"/>
        <w:keepNext w:val="0"/>
        <w:keepLines w:val="0"/>
        <w:pageBreakBefore w:val="0"/>
        <w:kinsoku/>
        <w:wordWrap/>
        <w:overflowPunct/>
        <w:topLinePunct w:val="0"/>
        <w:autoSpaceDN/>
        <w:bidi w:val="0"/>
        <w:adjustRightInd/>
        <w:snapToGrid w:val="0"/>
        <w:spacing w:before="0" w:beforeAutospacing="0" w:after="0" w:afterAutospacing="0" w:line="576" w:lineRule="exact"/>
        <w:ind w:firstLine="640" w:firstLineChars="200"/>
        <w:jc w:val="both"/>
        <w:textAlignment w:val="auto"/>
        <w:rPr>
          <w:rFonts w:ascii="Times New Roman" w:hAnsi="Times New Roman" w:eastAsia="方正仿宋_GBK" w:cs="方正仿宋_GBK"/>
          <w:b w:val="0"/>
          <w:bCs w:val="0"/>
          <w:color w:val="FF0000"/>
          <w:sz w:val="32"/>
          <w:szCs w:val="32"/>
          <w:shd w:val="clear" w:color="auto" w:fill="FFFFFF"/>
        </w:rPr>
      </w:pPr>
      <w:r>
        <w:rPr>
          <w:rStyle w:val="10"/>
          <w:rFonts w:hint="eastAsia" w:ascii="方正楷体_GBK" w:hAnsi="方正楷体_GBK" w:eastAsia="方正楷体_GBK" w:cs="方正楷体_GBK"/>
          <w:b w:val="0"/>
          <w:bCs w:val="0"/>
          <w:sz w:val="32"/>
          <w:szCs w:val="32"/>
          <w:shd w:val="clear" w:color="auto" w:fill="FFFFFF"/>
        </w:rPr>
        <w:t>2.支出情况。</w:t>
      </w:r>
      <w:r>
        <w:rPr>
          <w:rFonts w:hint="default" w:ascii="Times New Roman" w:hAnsi="Times New Roman" w:eastAsia="方正仿宋_GBK"/>
          <w:b w:val="0"/>
          <w:bCs w:val="0"/>
          <w:sz w:val="32"/>
          <w:szCs w:val="32"/>
          <w:shd w:val="clear" w:color="auto" w:fill="FFFFFF"/>
        </w:rPr>
        <w:t>2024</w:t>
      </w:r>
      <w:r>
        <w:rPr>
          <w:rFonts w:ascii="Times New Roman" w:hAnsi="Times New Roman" w:eastAsia="方正仿宋_GBK" w:cs="方正仿宋_GBK"/>
          <w:b w:val="0"/>
          <w:bCs w:val="0"/>
          <w:sz w:val="32"/>
          <w:szCs w:val="32"/>
          <w:shd w:val="clear" w:color="auto" w:fill="FFFFFF"/>
        </w:rPr>
        <w:t>年度一般公共预算财政拨款支出</w:t>
      </w:r>
      <w:r>
        <w:rPr>
          <w:rFonts w:hint="default" w:ascii="Times New Roman" w:hAnsi="Times New Roman" w:eastAsia="方正仿宋_GBK"/>
          <w:b w:val="0"/>
          <w:bCs w:val="0"/>
          <w:sz w:val="32"/>
          <w:szCs w:val="32"/>
          <w:shd w:val="clear" w:color="auto" w:fill="FFFFFF"/>
        </w:rPr>
        <w:t>2190.77</w:t>
      </w:r>
      <w:r>
        <w:rPr>
          <w:rFonts w:ascii="Times New Roman" w:hAnsi="Times New Roman" w:eastAsia="方正仿宋_GBK" w:cs="方正仿宋_GBK"/>
          <w:b w:val="0"/>
          <w:bCs w:val="0"/>
          <w:sz w:val="32"/>
          <w:szCs w:val="32"/>
          <w:shd w:val="clear" w:color="auto" w:fill="FFFFFF"/>
        </w:rPr>
        <w:t>万元，</w:t>
      </w:r>
      <w:r>
        <w:rPr>
          <w:rFonts w:hint="default" w:ascii="Times New Roman" w:hAnsi="Times New Roman" w:eastAsia="方正仿宋_GBK"/>
          <w:b w:val="0"/>
          <w:bCs w:val="0"/>
          <w:sz w:val="32"/>
          <w:szCs w:val="32"/>
          <w:shd w:val="clear" w:color="auto" w:fill="FFFFFF"/>
        </w:rPr>
        <w:t>与2023年度相比，增加144.27万元，增长7.1%</w:t>
      </w:r>
      <w:r>
        <w:rPr>
          <w:rFonts w:ascii="Times New Roman" w:hAnsi="Times New Roman" w:eastAsia="方正仿宋_GBK" w:cs="方正仿宋_GBK"/>
          <w:b w:val="0"/>
          <w:bCs w:val="0"/>
          <w:sz w:val="32"/>
          <w:szCs w:val="32"/>
          <w:shd w:val="clear" w:color="auto" w:fill="FFFFFF"/>
        </w:rPr>
        <w:t>。主要原因是</w:t>
      </w:r>
      <w:r>
        <w:rPr>
          <w:rFonts w:ascii="Times New Roman" w:hAnsi="Times New Roman" w:eastAsia="方正仿宋_GBK" w:cs="宋体"/>
          <w:b w:val="0"/>
          <w:bCs w:val="0"/>
          <w:sz w:val="32"/>
          <w:szCs w:val="24"/>
        </w:rPr>
        <w:t>本年度综合目标考核奖励（行政离退休）发放较上年增加；新增清算2022年度人员待遇发放、2023街镇经济发展激励奖补资金预算</w:t>
      </w:r>
      <w:r>
        <w:rPr>
          <w:rFonts w:hint="eastAsia" w:ascii="Times New Roman" w:hAnsi="Times New Roman" w:eastAsia="方正仿宋_GBK" w:cs="宋体"/>
          <w:b w:val="0"/>
          <w:bCs w:val="0"/>
          <w:sz w:val="32"/>
          <w:szCs w:val="24"/>
          <w:lang w:eastAsia="zh-CN"/>
        </w:rPr>
        <w:t>。</w:t>
      </w:r>
      <w:r>
        <w:rPr>
          <w:rFonts w:hint="default" w:ascii="Times New Roman" w:hAnsi="Times New Roman" w:eastAsia="方正仿宋_GBK"/>
          <w:b w:val="0"/>
          <w:bCs w:val="0"/>
          <w:sz w:val="32"/>
          <w:szCs w:val="32"/>
          <w:shd w:val="clear" w:color="auto" w:fill="FFFFFF"/>
        </w:rPr>
        <w:t>较年初预算数增加764.44万元，增长53.6%</w:t>
      </w:r>
      <w:r>
        <w:rPr>
          <w:rFonts w:ascii="Times New Roman" w:hAnsi="Times New Roman" w:eastAsia="方正仿宋_GBK" w:cs="方正仿宋_GBK"/>
          <w:b w:val="0"/>
          <w:bCs w:val="0"/>
          <w:sz w:val="32"/>
          <w:szCs w:val="32"/>
          <w:shd w:val="clear" w:color="auto" w:fill="FFFFFF"/>
        </w:rPr>
        <w:t>。主要原因是</w:t>
      </w:r>
      <w:r>
        <w:rPr>
          <w:rFonts w:hint="eastAsia" w:ascii="Times New Roman" w:hAnsi="Times New Roman" w:eastAsia="方正仿宋_GBK" w:cs="方正仿宋_GBK"/>
          <w:b w:val="0"/>
          <w:bCs w:val="0"/>
          <w:color w:val="auto"/>
          <w:sz w:val="32"/>
          <w:szCs w:val="32"/>
          <w:shd w:val="clear" w:color="auto" w:fill="FFFFFF"/>
          <w:lang w:eastAsia="zh-CN"/>
        </w:rPr>
        <w:t>本年度农村综合改革转移支付（中央）—农村公益事业财政奖补、全民健身设施补短板工程（横山体育公园）、市级财政衔接推进乡村振兴补助资金、横山镇天台村农业生产配套项目、2023街镇经济发展激励奖补、市财政衔接推进乡村振兴补助资金-农村供水保障工程-綦江区横山镇新荣村贯沟扁管网延伸工程等项目支出预算增加。</w:t>
      </w:r>
    </w:p>
    <w:p>
      <w:pPr>
        <w:pStyle w:val="7"/>
        <w:keepNext w:val="0"/>
        <w:keepLines w:val="0"/>
        <w:pageBreakBefore w:val="0"/>
        <w:widowControl/>
        <w:kinsoku/>
        <w:wordWrap/>
        <w:overflowPunct/>
        <w:topLinePunct w:val="0"/>
        <w:autoSpaceDE/>
        <w:autoSpaceDN/>
        <w:bidi w:val="0"/>
        <w:adjustRightInd/>
        <w:snapToGrid w:val="0"/>
        <w:spacing w:before="0" w:beforeAutospacing="0" w:after="0" w:afterAutospacing="0" w:line="576" w:lineRule="exact"/>
        <w:ind w:firstLine="640" w:firstLineChars="200"/>
        <w:jc w:val="both"/>
        <w:textAlignment w:val="auto"/>
        <w:rPr>
          <w:rFonts w:ascii="Times New Roman" w:hAnsi="Times New Roman" w:eastAsia="方正仿宋_GBK" w:cs="方正仿宋_GBK"/>
          <w:b w:val="0"/>
          <w:bCs w:val="0"/>
          <w:sz w:val="32"/>
          <w:szCs w:val="32"/>
          <w:highlight w:val="none"/>
          <w:shd w:val="clear" w:color="auto" w:fill="FFFFFF"/>
        </w:rPr>
      </w:pPr>
      <w:r>
        <w:rPr>
          <w:rFonts w:ascii="Times New Roman" w:hAnsi="Times New Roman" w:eastAsia="方正仿宋_GBK" w:cs="方正仿宋_GBK"/>
          <w:b w:val="0"/>
          <w:bCs w:val="0"/>
          <w:sz w:val="32"/>
          <w:szCs w:val="32"/>
          <w:highlight w:val="none"/>
          <w:shd w:val="clear" w:color="auto" w:fill="FFFFFF"/>
        </w:rPr>
        <w:t>一般公共预算财政拨款支出主要</w:t>
      </w:r>
      <w:r>
        <w:rPr>
          <w:rFonts w:hint="eastAsia" w:ascii="Times New Roman" w:hAnsi="Times New Roman" w:eastAsia="方正仿宋_GBK" w:cs="方正仿宋_GBK"/>
          <w:b w:val="0"/>
          <w:bCs w:val="0"/>
          <w:sz w:val="32"/>
          <w:szCs w:val="32"/>
          <w:highlight w:val="none"/>
          <w:shd w:val="clear" w:color="auto" w:fill="FFFFFF"/>
          <w:lang w:eastAsia="zh-CN"/>
        </w:rPr>
        <w:t>用途如下</w:t>
      </w:r>
      <w:r>
        <w:rPr>
          <w:rFonts w:ascii="Times New Roman" w:hAnsi="Times New Roman" w:eastAsia="方正仿宋_GBK" w:cs="方正仿宋_GBK"/>
          <w:b w:val="0"/>
          <w:bCs w:val="0"/>
          <w:sz w:val="32"/>
          <w:szCs w:val="32"/>
          <w:highlight w:val="none"/>
          <w:shd w:val="clear" w:color="auto" w:fill="FFFFFF"/>
        </w:rPr>
        <w:t>：</w:t>
      </w:r>
    </w:p>
    <w:p>
      <w:pPr>
        <w:pStyle w:val="7"/>
        <w:keepNext w:val="0"/>
        <w:keepLines w:val="0"/>
        <w:pageBreakBefore w:val="0"/>
        <w:kinsoku/>
        <w:wordWrap/>
        <w:overflowPunct/>
        <w:topLinePunct w:val="0"/>
        <w:autoSpaceDN/>
        <w:bidi w:val="0"/>
        <w:adjustRightInd/>
        <w:snapToGrid w:val="0"/>
        <w:spacing w:before="0" w:beforeAutospacing="0" w:after="0" w:afterAutospacing="0" w:line="576" w:lineRule="exact"/>
        <w:ind w:firstLine="640" w:firstLineChars="200"/>
        <w:jc w:val="both"/>
        <w:textAlignment w:val="auto"/>
        <w:rPr>
          <w:rFonts w:hint="eastAsia" w:ascii="Times New Roman" w:hAnsi="Times New Roman" w:eastAsia="方正仿宋_GBK" w:cs="方正仿宋_GBK"/>
          <w:b w:val="0"/>
          <w:bCs w:val="0"/>
          <w:sz w:val="32"/>
          <w:szCs w:val="32"/>
          <w:lang w:val="en-US" w:eastAsia="zh-CN"/>
        </w:rPr>
      </w:pPr>
      <w:r>
        <w:rPr>
          <w:rFonts w:ascii="Times New Roman" w:hAnsi="Times New Roman" w:eastAsia="方正仿宋_GBK" w:cs="方正仿宋_GBK"/>
          <w:b w:val="0"/>
          <w:bCs w:val="0"/>
          <w:sz w:val="32"/>
          <w:szCs w:val="32"/>
          <w:shd w:val="clear" w:color="auto" w:fill="FFFFFF"/>
        </w:rPr>
        <w:t>（</w:t>
      </w:r>
      <w:r>
        <w:rPr>
          <w:rFonts w:hint="default" w:ascii="Times New Roman" w:hAnsi="Times New Roman" w:eastAsia="方正仿宋_GBK"/>
          <w:b w:val="0"/>
          <w:bCs w:val="0"/>
          <w:sz w:val="32"/>
          <w:szCs w:val="32"/>
          <w:shd w:val="clear" w:color="auto" w:fill="FFFFFF"/>
        </w:rPr>
        <w:t>1</w:t>
      </w:r>
      <w:r>
        <w:rPr>
          <w:rFonts w:ascii="Times New Roman" w:hAnsi="Times New Roman" w:eastAsia="方正仿宋_GBK" w:cs="方正仿宋_GBK"/>
          <w:b w:val="0"/>
          <w:bCs w:val="0"/>
          <w:sz w:val="32"/>
          <w:szCs w:val="32"/>
          <w:shd w:val="clear" w:color="auto" w:fill="FFFFFF"/>
        </w:rPr>
        <w:t>）一般公共服务支出</w:t>
      </w:r>
      <w:r>
        <w:rPr>
          <w:rFonts w:hint="default" w:ascii="Times New Roman" w:hAnsi="Times New Roman" w:eastAsia="方正仿宋_GBK"/>
          <w:b w:val="0"/>
          <w:bCs w:val="0"/>
          <w:sz w:val="32"/>
          <w:szCs w:val="32"/>
          <w:shd w:val="clear" w:color="auto" w:fill="FFFFFF"/>
        </w:rPr>
        <w:t>659.41</w:t>
      </w:r>
      <w:r>
        <w:rPr>
          <w:rFonts w:ascii="Times New Roman" w:hAnsi="Times New Roman" w:eastAsia="方正仿宋_GBK" w:cs="方正仿宋_GBK"/>
          <w:b w:val="0"/>
          <w:bCs w:val="0"/>
          <w:sz w:val="32"/>
          <w:szCs w:val="32"/>
          <w:shd w:val="clear" w:color="auto" w:fill="FFFFFF"/>
        </w:rPr>
        <w:t>万元，占</w:t>
      </w:r>
      <w:r>
        <w:rPr>
          <w:rFonts w:hint="default" w:ascii="Times New Roman" w:hAnsi="Times New Roman" w:eastAsia="方正仿宋_GBK"/>
          <w:b w:val="0"/>
          <w:bCs w:val="0"/>
          <w:sz w:val="32"/>
          <w:szCs w:val="32"/>
          <w:shd w:val="clear" w:color="auto" w:fill="FFFFFF"/>
        </w:rPr>
        <w:t>30.1%</w:t>
      </w:r>
      <w:r>
        <w:rPr>
          <w:rFonts w:ascii="Times New Roman" w:hAnsi="Times New Roman" w:eastAsia="方正仿宋_GBK" w:cs="方正仿宋_GBK"/>
          <w:b w:val="0"/>
          <w:bCs w:val="0"/>
          <w:sz w:val="32"/>
          <w:szCs w:val="32"/>
          <w:shd w:val="clear" w:color="auto" w:fill="FFFFFF"/>
        </w:rPr>
        <w:t>，</w:t>
      </w:r>
      <w:r>
        <w:rPr>
          <w:rFonts w:hint="default" w:ascii="Times New Roman" w:hAnsi="Times New Roman" w:eastAsia="方正仿宋_GBK"/>
          <w:b w:val="0"/>
          <w:bCs w:val="0"/>
          <w:sz w:val="32"/>
          <w:szCs w:val="32"/>
          <w:shd w:val="clear" w:color="auto" w:fill="FFFFFF"/>
        </w:rPr>
        <w:t>较年初预算数增加7.62万元，增长1.2%</w:t>
      </w:r>
      <w:r>
        <w:rPr>
          <w:rFonts w:ascii="Times New Roman" w:hAnsi="Times New Roman" w:eastAsia="方正仿宋_GBK" w:cs="方正仿宋_GBK"/>
          <w:b w:val="0"/>
          <w:bCs w:val="0"/>
          <w:sz w:val="32"/>
          <w:szCs w:val="32"/>
          <w:shd w:val="clear" w:color="auto" w:fill="FFFFFF"/>
        </w:rPr>
        <w:t>，主要原因是</w:t>
      </w:r>
      <w:r>
        <w:rPr>
          <w:rFonts w:hint="eastAsia" w:ascii="Times New Roman" w:hAnsi="Times New Roman" w:eastAsia="方正仿宋_GBK" w:cs="方正仿宋_GBK"/>
          <w:b w:val="0"/>
          <w:bCs w:val="0"/>
          <w:sz w:val="32"/>
          <w:szCs w:val="32"/>
          <w:shd w:val="clear" w:color="auto" w:fill="FFFFFF"/>
          <w:lang w:eastAsia="zh-CN"/>
        </w:rPr>
        <w:t>本年度</w:t>
      </w:r>
      <w:r>
        <w:rPr>
          <w:rFonts w:ascii="Times New Roman" w:hAnsi="Times New Roman" w:eastAsia="方正仿宋_GBK" w:cs="宋体"/>
          <w:b w:val="0"/>
          <w:bCs w:val="0"/>
          <w:sz w:val="32"/>
          <w:szCs w:val="24"/>
        </w:rPr>
        <w:t>清算2022年度人员待遇发放</w:t>
      </w:r>
      <w:r>
        <w:rPr>
          <w:rFonts w:hint="eastAsia" w:ascii="Times New Roman" w:hAnsi="Times New Roman" w:eastAsia="方正仿宋_GBK" w:cs="宋体"/>
          <w:b w:val="0"/>
          <w:bCs w:val="0"/>
          <w:sz w:val="32"/>
          <w:szCs w:val="24"/>
          <w:lang w:eastAsia="zh-CN"/>
        </w:rPr>
        <w:t>支出预算增加</w:t>
      </w:r>
      <w:r>
        <w:rPr>
          <w:rFonts w:hint="eastAsia" w:ascii="Times New Roman" w:hAnsi="Times New Roman" w:eastAsia="方正仿宋_GBK" w:cs="宋体"/>
          <w:b w:val="0"/>
          <w:bCs w:val="0"/>
          <w:sz w:val="32"/>
          <w:szCs w:val="24"/>
          <w:lang w:val="en-US" w:eastAsia="zh-CN"/>
        </w:rPr>
        <w:t>。</w:t>
      </w:r>
    </w:p>
    <w:p>
      <w:pPr>
        <w:pStyle w:val="7"/>
        <w:keepNext w:val="0"/>
        <w:keepLines w:val="0"/>
        <w:pageBreakBefore w:val="0"/>
        <w:kinsoku/>
        <w:wordWrap/>
        <w:overflowPunct/>
        <w:topLinePunct w:val="0"/>
        <w:autoSpaceDN/>
        <w:bidi w:val="0"/>
        <w:adjustRightInd/>
        <w:snapToGrid w:val="0"/>
        <w:spacing w:before="0" w:beforeAutospacing="0" w:after="0" w:afterAutospacing="0" w:line="576" w:lineRule="exact"/>
        <w:ind w:firstLine="640" w:firstLineChars="200"/>
        <w:jc w:val="both"/>
        <w:textAlignment w:val="auto"/>
        <w:rPr>
          <w:rFonts w:hint="eastAsia" w:ascii="Times New Roman" w:hAnsi="Times New Roman" w:eastAsia="方正仿宋_GBK" w:cs="方正仿宋_GBK"/>
          <w:b w:val="0"/>
          <w:bCs w:val="0"/>
          <w:sz w:val="32"/>
          <w:szCs w:val="32"/>
          <w:lang w:eastAsia="zh-CN"/>
        </w:rPr>
      </w:pPr>
      <w:r>
        <w:rPr>
          <w:rFonts w:ascii="Times New Roman" w:hAnsi="Times New Roman" w:eastAsia="方正仿宋_GBK" w:cs="方正仿宋_GBK"/>
          <w:b w:val="0"/>
          <w:bCs w:val="0"/>
          <w:sz w:val="32"/>
          <w:szCs w:val="32"/>
          <w:shd w:val="clear" w:color="auto" w:fill="FFFFFF"/>
        </w:rPr>
        <w:t>（</w:t>
      </w:r>
      <w:r>
        <w:rPr>
          <w:rFonts w:hint="eastAsia" w:ascii="Times New Roman" w:hAnsi="Times New Roman" w:eastAsia="方正仿宋_GBK"/>
          <w:b w:val="0"/>
          <w:bCs w:val="0"/>
          <w:sz w:val="32"/>
          <w:szCs w:val="32"/>
          <w:shd w:val="clear" w:color="auto" w:fill="FFFFFF"/>
          <w:lang w:val="en-US" w:eastAsia="zh-CN"/>
        </w:rPr>
        <w:t>2</w:t>
      </w:r>
      <w:r>
        <w:rPr>
          <w:rFonts w:ascii="Times New Roman" w:hAnsi="Times New Roman" w:eastAsia="方正仿宋_GBK" w:cs="方正仿宋_GBK"/>
          <w:b w:val="0"/>
          <w:bCs w:val="0"/>
          <w:sz w:val="32"/>
          <w:szCs w:val="32"/>
          <w:shd w:val="clear" w:color="auto" w:fill="FFFFFF"/>
        </w:rPr>
        <w:t>）文化旅游体育与传媒支出</w:t>
      </w:r>
      <w:r>
        <w:rPr>
          <w:rFonts w:hint="default" w:ascii="Times New Roman" w:hAnsi="Times New Roman" w:eastAsia="方正仿宋_GBK"/>
          <w:b w:val="0"/>
          <w:bCs w:val="0"/>
          <w:sz w:val="32"/>
          <w:szCs w:val="32"/>
          <w:shd w:val="clear" w:color="auto" w:fill="FFFFFF"/>
        </w:rPr>
        <w:t>339.78</w:t>
      </w:r>
      <w:r>
        <w:rPr>
          <w:rFonts w:ascii="Times New Roman" w:hAnsi="Times New Roman" w:eastAsia="方正仿宋_GBK" w:cs="方正仿宋_GBK"/>
          <w:b w:val="0"/>
          <w:bCs w:val="0"/>
          <w:sz w:val="32"/>
          <w:szCs w:val="32"/>
          <w:shd w:val="clear" w:color="auto" w:fill="FFFFFF"/>
        </w:rPr>
        <w:t>万元，占</w:t>
      </w:r>
      <w:r>
        <w:rPr>
          <w:rFonts w:hint="default" w:ascii="Times New Roman" w:hAnsi="Times New Roman" w:eastAsia="方正仿宋_GBK"/>
          <w:b w:val="0"/>
          <w:bCs w:val="0"/>
          <w:sz w:val="32"/>
          <w:szCs w:val="32"/>
          <w:shd w:val="clear" w:color="auto" w:fill="FFFFFF"/>
        </w:rPr>
        <w:t>15.5%</w:t>
      </w:r>
      <w:r>
        <w:rPr>
          <w:rFonts w:ascii="Times New Roman" w:hAnsi="Times New Roman" w:eastAsia="方正仿宋_GBK" w:cs="方正仿宋_GBK"/>
          <w:b w:val="0"/>
          <w:bCs w:val="0"/>
          <w:sz w:val="32"/>
          <w:szCs w:val="32"/>
          <w:shd w:val="clear" w:color="auto" w:fill="FFFFFF"/>
        </w:rPr>
        <w:t>，</w:t>
      </w:r>
      <w:r>
        <w:rPr>
          <w:rFonts w:hint="default" w:ascii="Times New Roman" w:hAnsi="Times New Roman" w:eastAsia="方正仿宋_GBK"/>
          <w:b w:val="0"/>
          <w:bCs w:val="0"/>
          <w:color w:val="auto"/>
          <w:sz w:val="32"/>
          <w:szCs w:val="32"/>
          <w:shd w:val="clear" w:color="auto" w:fill="FFFFFF"/>
        </w:rPr>
        <w:t>较年初预算数增加335.28万元，增长7450.7%</w:t>
      </w:r>
      <w:r>
        <w:rPr>
          <w:rFonts w:ascii="Times New Roman" w:hAnsi="Times New Roman" w:eastAsia="方正仿宋_GBK" w:cs="方正仿宋_GBK"/>
          <w:b w:val="0"/>
          <w:bCs w:val="0"/>
          <w:color w:val="auto"/>
          <w:sz w:val="32"/>
          <w:szCs w:val="32"/>
          <w:shd w:val="clear" w:color="auto" w:fill="FFFFFF"/>
        </w:rPr>
        <w:t>，主要原因是</w:t>
      </w:r>
      <w:r>
        <w:rPr>
          <w:rFonts w:hint="eastAsia" w:ascii="Times New Roman" w:hAnsi="Times New Roman" w:eastAsia="方正仿宋_GBK" w:cs="方正仿宋_GBK"/>
          <w:b w:val="0"/>
          <w:bCs w:val="0"/>
          <w:color w:val="auto"/>
          <w:sz w:val="32"/>
          <w:szCs w:val="32"/>
          <w:shd w:val="clear" w:color="auto" w:fill="FFFFFF"/>
          <w:lang w:eastAsia="zh-CN"/>
        </w:rPr>
        <w:t>本年度旅游发展专项资金、全民健身设施补短板工程（横山体育公园）等项目支出预算增加。</w:t>
      </w:r>
    </w:p>
    <w:p>
      <w:pPr>
        <w:pStyle w:val="7"/>
        <w:keepNext w:val="0"/>
        <w:keepLines w:val="0"/>
        <w:pageBreakBefore w:val="0"/>
        <w:kinsoku/>
        <w:wordWrap/>
        <w:overflowPunct/>
        <w:topLinePunct w:val="0"/>
        <w:autoSpaceDN/>
        <w:bidi w:val="0"/>
        <w:adjustRightInd/>
        <w:snapToGrid w:val="0"/>
        <w:spacing w:before="0" w:beforeAutospacing="0" w:after="0" w:afterAutospacing="0" w:line="576" w:lineRule="exact"/>
        <w:ind w:firstLine="640" w:firstLineChars="200"/>
        <w:jc w:val="both"/>
        <w:textAlignment w:val="auto"/>
        <w:rPr>
          <w:rFonts w:hint="default" w:ascii="Times New Roman" w:hAnsi="Times New Roman" w:eastAsia="方正仿宋_GBK" w:cs="方正仿宋_GBK"/>
          <w:b w:val="0"/>
          <w:bCs w:val="0"/>
          <w:sz w:val="32"/>
          <w:szCs w:val="32"/>
        </w:rPr>
      </w:pPr>
      <w:r>
        <w:rPr>
          <w:rFonts w:ascii="Times New Roman" w:hAnsi="Times New Roman" w:eastAsia="方正仿宋_GBK" w:cs="方正仿宋_GBK"/>
          <w:b w:val="0"/>
          <w:bCs w:val="0"/>
          <w:sz w:val="32"/>
          <w:szCs w:val="32"/>
          <w:shd w:val="clear" w:color="auto" w:fill="FFFFFF"/>
        </w:rPr>
        <w:t>（</w:t>
      </w:r>
      <w:r>
        <w:rPr>
          <w:rFonts w:hint="eastAsia" w:ascii="Times New Roman" w:hAnsi="Times New Roman" w:eastAsia="方正仿宋_GBK"/>
          <w:b w:val="0"/>
          <w:bCs w:val="0"/>
          <w:sz w:val="32"/>
          <w:szCs w:val="32"/>
          <w:shd w:val="clear" w:color="auto" w:fill="FFFFFF"/>
          <w:lang w:val="en-US" w:eastAsia="zh-CN"/>
        </w:rPr>
        <w:t>3</w:t>
      </w:r>
      <w:r>
        <w:rPr>
          <w:rFonts w:ascii="Times New Roman" w:hAnsi="Times New Roman" w:eastAsia="方正仿宋_GBK" w:cs="方正仿宋_GBK"/>
          <w:b w:val="0"/>
          <w:bCs w:val="0"/>
          <w:sz w:val="32"/>
          <w:szCs w:val="32"/>
          <w:shd w:val="clear" w:color="auto" w:fill="FFFFFF"/>
        </w:rPr>
        <w:t>）社会保障</w:t>
      </w:r>
      <w:r>
        <w:rPr>
          <w:rFonts w:hint="eastAsia" w:ascii="Times New Roman" w:hAnsi="Times New Roman" w:eastAsia="方正仿宋_GBK" w:cs="方正仿宋_GBK"/>
          <w:b w:val="0"/>
          <w:bCs w:val="0"/>
          <w:sz w:val="32"/>
          <w:szCs w:val="32"/>
          <w:shd w:val="clear" w:color="auto" w:fill="FFFFFF"/>
          <w:lang w:eastAsia="zh-CN"/>
        </w:rPr>
        <w:t>和</w:t>
      </w:r>
      <w:r>
        <w:rPr>
          <w:rFonts w:ascii="Times New Roman" w:hAnsi="Times New Roman" w:eastAsia="方正仿宋_GBK" w:cs="方正仿宋_GBK"/>
          <w:b w:val="0"/>
          <w:bCs w:val="0"/>
          <w:sz w:val="32"/>
          <w:szCs w:val="32"/>
          <w:shd w:val="clear" w:color="auto" w:fill="FFFFFF"/>
        </w:rPr>
        <w:t>就业支出</w:t>
      </w:r>
      <w:r>
        <w:rPr>
          <w:rFonts w:hint="default" w:ascii="Times New Roman" w:hAnsi="Times New Roman" w:eastAsia="方正仿宋_GBK"/>
          <w:b w:val="0"/>
          <w:bCs w:val="0"/>
          <w:sz w:val="32"/>
          <w:szCs w:val="32"/>
          <w:shd w:val="clear" w:color="auto" w:fill="FFFFFF"/>
        </w:rPr>
        <w:t>128.23</w:t>
      </w:r>
      <w:r>
        <w:rPr>
          <w:rFonts w:ascii="Times New Roman" w:hAnsi="Times New Roman" w:eastAsia="方正仿宋_GBK" w:cs="方正仿宋_GBK"/>
          <w:b w:val="0"/>
          <w:bCs w:val="0"/>
          <w:sz w:val="32"/>
          <w:szCs w:val="32"/>
          <w:shd w:val="clear" w:color="auto" w:fill="FFFFFF"/>
        </w:rPr>
        <w:t>万元，占</w:t>
      </w:r>
      <w:r>
        <w:rPr>
          <w:rFonts w:hint="default" w:ascii="Times New Roman" w:hAnsi="Times New Roman" w:eastAsia="方正仿宋_GBK"/>
          <w:b w:val="0"/>
          <w:bCs w:val="0"/>
          <w:sz w:val="32"/>
          <w:szCs w:val="32"/>
          <w:shd w:val="clear" w:color="auto" w:fill="FFFFFF"/>
        </w:rPr>
        <w:t>5.9%</w:t>
      </w:r>
      <w:r>
        <w:rPr>
          <w:rFonts w:ascii="Times New Roman" w:hAnsi="Times New Roman" w:eastAsia="方正仿宋_GBK" w:cs="方正仿宋_GBK"/>
          <w:b w:val="0"/>
          <w:bCs w:val="0"/>
          <w:sz w:val="32"/>
          <w:szCs w:val="32"/>
          <w:shd w:val="clear" w:color="auto" w:fill="FFFFFF"/>
        </w:rPr>
        <w:t>，</w:t>
      </w:r>
      <w:r>
        <w:rPr>
          <w:rFonts w:hint="default" w:ascii="Times New Roman" w:hAnsi="Times New Roman" w:eastAsia="方正仿宋_GBK"/>
          <w:b w:val="0"/>
          <w:bCs w:val="0"/>
          <w:sz w:val="32"/>
          <w:szCs w:val="32"/>
          <w:shd w:val="clear" w:color="auto" w:fill="FFFFFF"/>
        </w:rPr>
        <w:t>较年初预算数减少1.00万元，下降</w:t>
      </w:r>
      <w:r>
        <w:rPr>
          <w:rFonts w:hint="default" w:ascii="Times New Roman" w:hAnsi="Times New Roman" w:eastAsia="方正仿宋_GBK"/>
          <w:b w:val="0"/>
          <w:bCs w:val="0"/>
          <w:color w:val="auto"/>
          <w:sz w:val="32"/>
          <w:szCs w:val="32"/>
          <w:shd w:val="clear" w:color="auto" w:fill="FFFFFF"/>
        </w:rPr>
        <w:t>0.8%</w:t>
      </w:r>
      <w:r>
        <w:rPr>
          <w:rFonts w:ascii="Times New Roman" w:hAnsi="Times New Roman" w:eastAsia="方正仿宋_GBK" w:cs="方正仿宋_GBK"/>
          <w:b w:val="0"/>
          <w:bCs w:val="0"/>
          <w:color w:val="auto"/>
          <w:sz w:val="32"/>
          <w:szCs w:val="32"/>
          <w:shd w:val="clear" w:color="auto" w:fill="FFFFFF"/>
        </w:rPr>
        <w:t>，主要原因是</w:t>
      </w:r>
      <w:r>
        <w:rPr>
          <w:rFonts w:hint="eastAsia" w:ascii="Times New Roman" w:hAnsi="Times New Roman" w:eastAsia="方正仿宋_GBK" w:cs="方正仿宋_GBK"/>
          <w:b w:val="0"/>
          <w:bCs w:val="0"/>
          <w:color w:val="auto"/>
          <w:sz w:val="32"/>
          <w:szCs w:val="32"/>
          <w:shd w:val="clear" w:color="auto" w:fill="FFFFFF"/>
          <w:lang w:eastAsia="zh-CN"/>
        </w:rPr>
        <w:t>本年度</w:t>
      </w:r>
      <w:r>
        <w:rPr>
          <w:rFonts w:hint="eastAsia" w:ascii="Times New Roman" w:hAnsi="Times New Roman" w:eastAsia="方正仿宋_GBK" w:cs="方正仿宋_GBK"/>
          <w:b w:val="0"/>
          <w:bCs w:val="0"/>
          <w:color w:val="auto"/>
          <w:sz w:val="32"/>
          <w:szCs w:val="32"/>
          <w:shd w:val="clear" w:color="auto" w:fill="FFFFFF"/>
        </w:rPr>
        <w:t>综合目标考核奖励（行政离退休）</w:t>
      </w:r>
      <w:r>
        <w:rPr>
          <w:rFonts w:hint="eastAsia" w:ascii="Times New Roman" w:hAnsi="Times New Roman" w:eastAsia="方正仿宋_GBK" w:cs="方正仿宋_GBK"/>
          <w:b w:val="0"/>
          <w:bCs w:val="0"/>
          <w:color w:val="auto"/>
          <w:sz w:val="32"/>
          <w:szCs w:val="32"/>
          <w:shd w:val="clear" w:color="auto" w:fill="FFFFFF"/>
          <w:lang w:eastAsia="zh-CN"/>
        </w:rPr>
        <w:t>支出预算减少</w:t>
      </w:r>
      <w:r>
        <w:rPr>
          <w:rFonts w:ascii="Times New Roman" w:hAnsi="Times New Roman" w:eastAsia="方正仿宋_GBK" w:cs="方正仿宋_GBK"/>
          <w:b w:val="0"/>
          <w:bCs w:val="0"/>
          <w:color w:val="auto"/>
          <w:sz w:val="32"/>
          <w:szCs w:val="32"/>
          <w:shd w:val="clear" w:color="auto" w:fill="FFFFFF"/>
        </w:rPr>
        <w:t>。</w:t>
      </w:r>
    </w:p>
    <w:p>
      <w:pPr>
        <w:pStyle w:val="7"/>
        <w:keepNext w:val="0"/>
        <w:keepLines w:val="0"/>
        <w:pageBreakBefore w:val="0"/>
        <w:kinsoku/>
        <w:wordWrap/>
        <w:overflowPunct/>
        <w:topLinePunct w:val="0"/>
        <w:autoSpaceDN/>
        <w:bidi w:val="0"/>
        <w:adjustRightInd/>
        <w:snapToGrid w:val="0"/>
        <w:spacing w:before="0" w:beforeAutospacing="0" w:after="0" w:afterAutospacing="0" w:line="576" w:lineRule="exact"/>
        <w:ind w:firstLine="640" w:firstLineChars="200"/>
        <w:jc w:val="both"/>
        <w:textAlignment w:val="auto"/>
        <w:rPr>
          <w:rFonts w:hint="default" w:ascii="Times New Roman" w:hAnsi="Times New Roman" w:eastAsia="方正仿宋_GBK" w:cs="方正仿宋_GBK"/>
          <w:b w:val="0"/>
          <w:bCs w:val="0"/>
          <w:sz w:val="32"/>
          <w:szCs w:val="32"/>
        </w:rPr>
      </w:pPr>
      <w:r>
        <w:rPr>
          <w:rFonts w:ascii="Times New Roman" w:hAnsi="Times New Roman" w:eastAsia="方正仿宋_GBK" w:cs="方正仿宋_GBK"/>
          <w:b w:val="0"/>
          <w:bCs w:val="0"/>
          <w:sz w:val="32"/>
          <w:szCs w:val="32"/>
          <w:shd w:val="clear" w:color="auto" w:fill="FFFFFF"/>
        </w:rPr>
        <w:t>（</w:t>
      </w:r>
      <w:r>
        <w:rPr>
          <w:rFonts w:hint="eastAsia" w:ascii="Times New Roman" w:hAnsi="Times New Roman" w:eastAsia="方正仿宋_GBK"/>
          <w:b w:val="0"/>
          <w:bCs w:val="0"/>
          <w:sz w:val="32"/>
          <w:szCs w:val="32"/>
          <w:shd w:val="clear" w:color="auto" w:fill="FFFFFF"/>
          <w:lang w:val="en-US" w:eastAsia="zh-CN"/>
        </w:rPr>
        <w:t>4</w:t>
      </w:r>
      <w:r>
        <w:rPr>
          <w:rFonts w:ascii="Times New Roman" w:hAnsi="Times New Roman" w:eastAsia="方正仿宋_GBK" w:cs="方正仿宋_GBK"/>
          <w:b w:val="0"/>
          <w:bCs w:val="0"/>
          <w:sz w:val="32"/>
          <w:szCs w:val="32"/>
          <w:shd w:val="clear" w:color="auto" w:fill="FFFFFF"/>
        </w:rPr>
        <w:t>）卫生健康支出</w:t>
      </w:r>
      <w:r>
        <w:rPr>
          <w:rFonts w:hint="default" w:ascii="Times New Roman" w:hAnsi="Times New Roman" w:eastAsia="方正仿宋_GBK"/>
          <w:b w:val="0"/>
          <w:bCs w:val="0"/>
          <w:sz w:val="32"/>
          <w:szCs w:val="32"/>
          <w:shd w:val="clear" w:color="auto" w:fill="FFFFFF"/>
        </w:rPr>
        <w:t>31.25</w:t>
      </w:r>
      <w:r>
        <w:rPr>
          <w:rFonts w:ascii="Times New Roman" w:hAnsi="Times New Roman" w:eastAsia="方正仿宋_GBK" w:cs="方正仿宋_GBK"/>
          <w:b w:val="0"/>
          <w:bCs w:val="0"/>
          <w:sz w:val="32"/>
          <w:szCs w:val="32"/>
          <w:shd w:val="clear" w:color="auto" w:fill="FFFFFF"/>
        </w:rPr>
        <w:t>万元，占</w:t>
      </w:r>
      <w:r>
        <w:rPr>
          <w:rFonts w:hint="default" w:ascii="Times New Roman" w:hAnsi="Times New Roman" w:eastAsia="方正仿宋_GBK"/>
          <w:b w:val="0"/>
          <w:bCs w:val="0"/>
          <w:sz w:val="32"/>
          <w:szCs w:val="32"/>
          <w:shd w:val="clear" w:color="auto" w:fill="FFFFFF"/>
        </w:rPr>
        <w:t>1.4%</w:t>
      </w:r>
      <w:r>
        <w:rPr>
          <w:rFonts w:ascii="Times New Roman" w:hAnsi="Times New Roman" w:eastAsia="方正仿宋_GBK" w:cs="方正仿宋_GBK"/>
          <w:b w:val="0"/>
          <w:bCs w:val="0"/>
          <w:sz w:val="32"/>
          <w:szCs w:val="32"/>
          <w:shd w:val="clear" w:color="auto" w:fill="FFFFFF"/>
        </w:rPr>
        <w:t>，</w:t>
      </w:r>
      <w:r>
        <w:rPr>
          <w:rFonts w:hint="default" w:ascii="Times New Roman" w:hAnsi="Times New Roman" w:eastAsia="方正仿宋_GBK"/>
          <w:b w:val="0"/>
          <w:bCs w:val="0"/>
          <w:sz w:val="32"/>
          <w:szCs w:val="32"/>
          <w:shd w:val="clear" w:color="auto" w:fill="FFFFFF"/>
        </w:rPr>
        <w:t>较年初预算数减少2.97万元，下</w:t>
      </w:r>
      <w:r>
        <w:rPr>
          <w:rFonts w:hint="default" w:ascii="Times New Roman" w:hAnsi="Times New Roman" w:eastAsia="方正仿宋_GBK"/>
          <w:b w:val="0"/>
          <w:bCs w:val="0"/>
          <w:color w:val="auto"/>
          <w:sz w:val="32"/>
          <w:szCs w:val="32"/>
          <w:shd w:val="clear" w:color="auto" w:fill="FFFFFF"/>
        </w:rPr>
        <w:t>降8.7%</w:t>
      </w:r>
      <w:r>
        <w:rPr>
          <w:rFonts w:ascii="Times New Roman" w:hAnsi="Times New Roman" w:eastAsia="方正仿宋_GBK" w:cs="方正仿宋_GBK"/>
          <w:b w:val="0"/>
          <w:bCs w:val="0"/>
          <w:color w:val="auto"/>
          <w:sz w:val="32"/>
          <w:szCs w:val="32"/>
          <w:shd w:val="clear" w:color="auto" w:fill="FFFFFF"/>
        </w:rPr>
        <w:t>，主要原因是</w:t>
      </w:r>
      <w:r>
        <w:rPr>
          <w:rFonts w:hint="eastAsia" w:ascii="Times New Roman" w:hAnsi="Times New Roman" w:eastAsia="方正仿宋_GBK" w:cs="方正仿宋_GBK"/>
          <w:b w:val="0"/>
          <w:bCs w:val="0"/>
          <w:color w:val="auto"/>
          <w:sz w:val="32"/>
          <w:szCs w:val="32"/>
          <w:shd w:val="clear" w:color="auto" w:fill="FFFFFF"/>
          <w:lang w:eastAsia="zh-CN"/>
        </w:rPr>
        <w:t>本年度职工基本医疗保险、医疗补助支出预算减少</w:t>
      </w:r>
      <w:r>
        <w:rPr>
          <w:rFonts w:ascii="Times New Roman" w:hAnsi="Times New Roman" w:eastAsia="方正仿宋_GBK" w:cs="方正仿宋_GBK"/>
          <w:b w:val="0"/>
          <w:bCs w:val="0"/>
          <w:color w:val="auto"/>
          <w:sz w:val="32"/>
          <w:szCs w:val="32"/>
          <w:shd w:val="clear" w:color="auto" w:fill="FFFFFF"/>
        </w:rPr>
        <w:t>。</w:t>
      </w:r>
    </w:p>
    <w:p>
      <w:pPr>
        <w:pStyle w:val="7"/>
        <w:keepNext w:val="0"/>
        <w:keepLines w:val="0"/>
        <w:pageBreakBefore w:val="0"/>
        <w:kinsoku/>
        <w:wordWrap/>
        <w:overflowPunct/>
        <w:topLinePunct w:val="0"/>
        <w:autoSpaceDN/>
        <w:bidi w:val="0"/>
        <w:adjustRightInd/>
        <w:snapToGrid w:val="0"/>
        <w:spacing w:before="0" w:beforeAutospacing="0" w:after="0" w:afterAutospacing="0" w:line="576" w:lineRule="exact"/>
        <w:ind w:firstLine="640" w:firstLineChars="200"/>
        <w:jc w:val="both"/>
        <w:textAlignment w:val="auto"/>
        <w:rPr>
          <w:rFonts w:hint="default" w:ascii="Times New Roman" w:hAnsi="Times New Roman" w:eastAsia="方正仿宋_GBK" w:cs="方正仿宋_GBK"/>
          <w:b w:val="0"/>
          <w:bCs w:val="0"/>
          <w:sz w:val="32"/>
          <w:szCs w:val="32"/>
        </w:rPr>
      </w:pPr>
      <w:r>
        <w:rPr>
          <w:rFonts w:ascii="Times New Roman" w:hAnsi="Times New Roman" w:eastAsia="方正仿宋_GBK" w:cs="方正仿宋_GBK"/>
          <w:b w:val="0"/>
          <w:bCs w:val="0"/>
          <w:sz w:val="32"/>
          <w:szCs w:val="32"/>
          <w:shd w:val="clear" w:color="auto" w:fill="FFFFFF"/>
        </w:rPr>
        <w:t>（</w:t>
      </w:r>
      <w:r>
        <w:rPr>
          <w:rFonts w:hint="eastAsia" w:ascii="Times New Roman" w:hAnsi="Times New Roman" w:eastAsia="方正仿宋_GBK"/>
          <w:b w:val="0"/>
          <w:bCs w:val="0"/>
          <w:sz w:val="32"/>
          <w:szCs w:val="32"/>
          <w:shd w:val="clear" w:color="auto" w:fill="FFFFFF"/>
          <w:lang w:val="en-US" w:eastAsia="zh-CN"/>
        </w:rPr>
        <w:t>5</w:t>
      </w:r>
      <w:r>
        <w:rPr>
          <w:rFonts w:ascii="Times New Roman" w:hAnsi="Times New Roman" w:eastAsia="方正仿宋_GBK" w:cs="方正仿宋_GBK"/>
          <w:b w:val="0"/>
          <w:bCs w:val="0"/>
          <w:sz w:val="32"/>
          <w:szCs w:val="32"/>
          <w:shd w:val="clear" w:color="auto" w:fill="FFFFFF"/>
        </w:rPr>
        <w:t>）节能环保支出</w:t>
      </w:r>
      <w:r>
        <w:rPr>
          <w:rFonts w:hint="default" w:ascii="Times New Roman" w:hAnsi="Times New Roman" w:eastAsia="方正仿宋_GBK"/>
          <w:b w:val="0"/>
          <w:bCs w:val="0"/>
          <w:sz w:val="32"/>
          <w:szCs w:val="32"/>
          <w:shd w:val="clear" w:color="auto" w:fill="FFFFFF"/>
        </w:rPr>
        <w:t>20.43</w:t>
      </w:r>
      <w:r>
        <w:rPr>
          <w:rFonts w:ascii="Times New Roman" w:hAnsi="Times New Roman" w:eastAsia="方正仿宋_GBK" w:cs="方正仿宋_GBK"/>
          <w:b w:val="0"/>
          <w:bCs w:val="0"/>
          <w:sz w:val="32"/>
          <w:szCs w:val="32"/>
          <w:shd w:val="clear" w:color="auto" w:fill="FFFFFF"/>
        </w:rPr>
        <w:t>万元，占</w:t>
      </w:r>
      <w:r>
        <w:rPr>
          <w:rFonts w:hint="default" w:ascii="Times New Roman" w:hAnsi="Times New Roman" w:eastAsia="方正仿宋_GBK"/>
          <w:b w:val="0"/>
          <w:bCs w:val="0"/>
          <w:sz w:val="32"/>
          <w:szCs w:val="32"/>
          <w:shd w:val="clear" w:color="auto" w:fill="FFFFFF"/>
        </w:rPr>
        <w:t>0.9%</w:t>
      </w:r>
      <w:r>
        <w:rPr>
          <w:rFonts w:ascii="Times New Roman" w:hAnsi="Times New Roman" w:eastAsia="方正仿宋_GBK" w:cs="方正仿宋_GBK"/>
          <w:b w:val="0"/>
          <w:bCs w:val="0"/>
          <w:sz w:val="32"/>
          <w:szCs w:val="32"/>
          <w:shd w:val="clear" w:color="auto" w:fill="FFFFFF"/>
        </w:rPr>
        <w:t>，</w:t>
      </w:r>
      <w:r>
        <w:rPr>
          <w:rFonts w:hint="default" w:ascii="Times New Roman" w:hAnsi="Times New Roman" w:eastAsia="方正仿宋_GBK"/>
          <w:b w:val="0"/>
          <w:bCs w:val="0"/>
          <w:sz w:val="32"/>
          <w:szCs w:val="32"/>
          <w:shd w:val="clear" w:color="auto" w:fill="FFFFFF"/>
        </w:rPr>
        <w:t>较年初预算数增加20.43万元，增长100.0%</w:t>
      </w:r>
      <w:r>
        <w:rPr>
          <w:rFonts w:ascii="Times New Roman" w:hAnsi="Times New Roman" w:eastAsia="方正仿宋_GBK" w:cs="方正仿宋_GBK"/>
          <w:b w:val="0"/>
          <w:bCs w:val="0"/>
          <w:sz w:val="32"/>
          <w:szCs w:val="32"/>
          <w:shd w:val="clear" w:color="auto" w:fill="FFFFFF"/>
        </w:rPr>
        <w:t>，主要原因是</w:t>
      </w:r>
      <w:r>
        <w:rPr>
          <w:rFonts w:hint="eastAsia" w:ascii="Times New Roman" w:hAnsi="Times New Roman" w:eastAsia="方正仿宋_GBK" w:cs="方正仿宋_GBK"/>
          <w:b w:val="0"/>
          <w:bCs w:val="0"/>
          <w:sz w:val="32"/>
          <w:szCs w:val="32"/>
          <w:shd w:val="clear" w:color="auto" w:fill="FFFFFF"/>
          <w:lang w:eastAsia="zh-CN"/>
        </w:rPr>
        <w:t>本年度</w:t>
      </w:r>
      <w:r>
        <w:rPr>
          <w:rFonts w:hint="eastAsia" w:ascii="Times New Roman" w:hAnsi="Times New Roman" w:eastAsia="方正仿宋_GBK" w:cs="方正仿宋_GBK"/>
          <w:b w:val="0"/>
          <w:bCs w:val="0"/>
          <w:sz w:val="32"/>
          <w:szCs w:val="32"/>
          <w:shd w:val="clear" w:color="auto" w:fill="FFFFFF"/>
        </w:rPr>
        <w:t>第三批生态环境“以奖促治”资金预算-横山场镇周边村社环境治理及生态修复项目</w:t>
      </w:r>
      <w:r>
        <w:rPr>
          <w:rFonts w:hint="eastAsia" w:ascii="Times New Roman" w:hAnsi="Times New Roman" w:eastAsia="方正仿宋_GBK" w:cs="方正仿宋_GBK"/>
          <w:b w:val="0"/>
          <w:bCs w:val="0"/>
          <w:sz w:val="32"/>
          <w:szCs w:val="32"/>
          <w:shd w:val="clear" w:color="auto" w:fill="FFFFFF"/>
          <w:lang w:eastAsia="zh-CN"/>
        </w:rPr>
        <w:t>、横山场镇污水管网改造工程等项目支出预算增加。</w:t>
      </w:r>
    </w:p>
    <w:p>
      <w:pPr>
        <w:pStyle w:val="7"/>
        <w:keepNext w:val="0"/>
        <w:keepLines w:val="0"/>
        <w:pageBreakBefore w:val="0"/>
        <w:kinsoku/>
        <w:wordWrap/>
        <w:overflowPunct/>
        <w:topLinePunct w:val="0"/>
        <w:autoSpaceDN/>
        <w:bidi w:val="0"/>
        <w:adjustRightInd/>
        <w:snapToGrid w:val="0"/>
        <w:spacing w:before="0" w:beforeAutospacing="0" w:after="0" w:afterAutospacing="0" w:line="576" w:lineRule="exact"/>
        <w:ind w:firstLine="640" w:firstLineChars="200"/>
        <w:jc w:val="both"/>
        <w:textAlignment w:val="auto"/>
        <w:rPr>
          <w:rFonts w:hint="default" w:ascii="Times New Roman" w:hAnsi="Times New Roman" w:eastAsia="方正仿宋_GBK" w:cs="方正仿宋_GBK"/>
          <w:b w:val="0"/>
          <w:bCs w:val="0"/>
          <w:sz w:val="32"/>
          <w:szCs w:val="32"/>
        </w:rPr>
      </w:pPr>
      <w:r>
        <w:rPr>
          <w:rFonts w:ascii="Times New Roman" w:hAnsi="Times New Roman" w:eastAsia="方正仿宋_GBK" w:cs="方正仿宋_GBK"/>
          <w:b w:val="0"/>
          <w:bCs w:val="0"/>
          <w:sz w:val="32"/>
          <w:szCs w:val="32"/>
          <w:shd w:val="clear" w:color="auto" w:fill="FFFFFF"/>
        </w:rPr>
        <w:t>（</w:t>
      </w:r>
      <w:r>
        <w:rPr>
          <w:rFonts w:hint="eastAsia" w:ascii="Times New Roman" w:hAnsi="Times New Roman" w:eastAsia="方正仿宋_GBK"/>
          <w:b w:val="0"/>
          <w:bCs w:val="0"/>
          <w:sz w:val="32"/>
          <w:szCs w:val="32"/>
          <w:shd w:val="clear" w:color="auto" w:fill="FFFFFF"/>
          <w:lang w:val="en-US" w:eastAsia="zh-CN"/>
        </w:rPr>
        <w:t>6</w:t>
      </w:r>
      <w:r>
        <w:rPr>
          <w:rFonts w:ascii="Times New Roman" w:hAnsi="Times New Roman" w:eastAsia="方正仿宋_GBK" w:cs="方正仿宋_GBK"/>
          <w:b w:val="0"/>
          <w:bCs w:val="0"/>
          <w:sz w:val="32"/>
          <w:szCs w:val="32"/>
          <w:shd w:val="clear" w:color="auto" w:fill="FFFFFF"/>
        </w:rPr>
        <w:t>）城乡社区支出</w:t>
      </w:r>
      <w:r>
        <w:rPr>
          <w:rFonts w:hint="default" w:ascii="Times New Roman" w:hAnsi="Times New Roman" w:eastAsia="方正仿宋_GBK"/>
          <w:b w:val="0"/>
          <w:bCs w:val="0"/>
          <w:sz w:val="32"/>
          <w:szCs w:val="32"/>
          <w:shd w:val="clear" w:color="auto" w:fill="FFFFFF"/>
        </w:rPr>
        <w:t>135.60</w:t>
      </w:r>
      <w:r>
        <w:rPr>
          <w:rFonts w:ascii="Times New Roman" w:hAnsi="Times New Roman" w:eastAsia="方正仿宋_GBK" w:cs="方正仿宋_GBK"/>
          <w:b w:val="0"/>
          <w:bCs w:val="0"/>
          <w:sz w:val="32"/>
          <w:szCs w:val="32"/>
          <w:shd w:val="clear" w:color="auto" w:fill="FFFFFF"/>
        </w:rPr>
        <w:t>万元，占</w:t>
      </w:r>
      <w:r>
        <w:rPr>
          <w:rFonts w:hint="default" w:ascii="Times New Roman" w:hAnsi="Times New Roman" w:eastAsia="方正仿宋_GBK"/>
          <w:b w:val="0"/>
          <w:bCs w:val="0"/>
          <w:sz w:val="32"/>
          <w:szCs w:val="32"/>
          <w:shd w:val="clear" w:color="auto" w:fill="FFFFFF"/>
        </w:rPr>
        <w:t>6.2%</w:t>
      </w:r>
      <w:r>
        <w:rPr>
          <w:rFonts w:ascii="Times New Roman" w:hAnsi="Times New Roman" w:eastAsia="方正仿宋_GBK" w:cs="方正仿宋_GBK"/>
          <w:b w:val="0"/>
          <w:bCs w:val="0"/>
          <w:sz w:val="32"/>
          <w:szCs w:val="32"/>
          <w:shd w:val="clear" w:color="auto" w:fill="FFFFFF"/>
        </w:rPr>
        <w:t>，</w:t>
      </w:r>
      <w:r>
        <w:rPr>
          <w:rFonts w:hint="default" w:ascii="Times New Roman" w:hAnsi="Times New Roman" w:eastAsia="方正仿宋_GBK"/>
          <w:b w:val="0"/>
          <w:bCs w:val="0"/>
          <w:sz w:val="32"/>
          <w:szCs w:val="32"/>
          <w:shd w:val="clear" w:color="auto" w:fill="FFFFFF"/>
        </w:rPr>
        <w:t>较年初预算数增加6.20万元，增长4</w:t>
      </w:r>
      <w:r>
        <w:rPr>
          <w:rFonts w:hint="default" w:ascii="Times New Roman" w:hAnsi="Times New Roman" w:eastAsia="方正仿宋_GBK"/>
          <w:b w:val="0"/>
          <w:bCs w:val="0"/>
          <w:color w:val="auto"/>
          <w:sz w:val="32"/>
          <w:szCs w:val="32"/>
          <w:shd w:val="clear" w:color="auto" w:fill="FFFFFF"/>
        </w:rPr>
        <w:t>.8%</w:t>
      </w:r>
      <w:r>
        <w:rPr>
          <w:rFonts w:ascii="Times New Roman" w:hAnsi="Times New Roman" w:eastAsia="方正仿宋_GBK" w:cs="方正仿宋_GBK"/>
          <w:b w:val="0"/>
          <w:bCs w:val="0"/>
          <w:color w:val="auto"/>
          <w:sz w:val="32"/>
          <w:szCs w:val="32"/>
          <w:shd w:val="clear" w:color="auto" w:fill="FFFFFF"/>
        </w:rPr>
        <w:t>，主要原因是</w:t>
      </w:r>
      <w:r>
        <w:rPr>
          <w:rFonts w:hint="eastAsia" w:ascii="Times New Roman" w:hAnsi="Times New Roman" w:eastAsia="方正仿宋_GBK" w:cs="方正仿宋_GBK"/>
          <w:b w:val="0"/>
          <w:bCs w:val="0"/>
          <w:color w:val="auto"/>
          <w:sz w:val="32"/>
          <w:szCs w:val="32"/>
          <w:shd w:val="clear" w:color="auto" w:fill="FFFFFF"/>
          <w:lang w:eastAsia="zh-CN"/>
        </w:rPr>
        <w:t>本年度</w:t>
      </w:r>
      <w:r>
        <w:rPr>
          <w:rFonts w:hint="eastAsia" w:ascii="Times New Roman" w:hAnsi="Times New Roman" w:eastAsia="方正仿宋_GBK" w:cs="方正仿宋_GBK"/>
          <w:b w:val="0"/>
          <w:bCs w:val="0"/>
          <w:color w:val="auto"/>
          <w:sz w:val="32"/>
          <w:szCs w:val="32"/>
          <w:shd w:val="clear" w:color="auto" w:fill="FFFFFF"/>
        </w:rPr>
        <w:t>横山场镇维修整治项目</w:t>
      </w:r>
      <w:r>
        <w:rPr>
          <w:rFonts w:hint="eastAsia" w:ascii="Times New Roman" w:hAnsi="Times New Roman" w:eastAsia="方正仿宋_GBK" w:cs="方正仿宋_GBK"/>
          <w:b w:val="0"/>
          <w:bCs w:val="0"/>
          <w:color w:val="auto"/>
          <w:sz w:val="32"/>
          <w:szCs w:val="32"/>
          <w:shd w:val="clear" w:color="auto" w:fill="FFFFFF"/>
          <w:lang w:eastAsia="zh-CN"/>
        </w:rPr>
        <w:t>支出预算增加</w:t>
      </w:r>
      <w:r>
        <w:rPr>
          <w:rFonts w:ascii="Times New Roman" w:hAnsi="Times New Roman" w:eastAsia="方正仿宋_GBK" w:cs="方正仿宋_GBK"/>
          <w:b w:val="0"/>
          <w:bCs w:val="0"/>
          <w:color w:val="auto"/>
          <w:sz w:val="32"/>
          <w:szCs w:val="32"/>
          <w:shd w:val="clear" w:color="auto" w:fill="FFFFFF"/>
        </w:rPr>
        <w:t>。</w:t>
      </w:r>
    </w:p>
    <w:p>
      <w:pPr>
        <w:pStyle w:val="7"/>
        <w:keepNext w:val="0"/>
        <w:keepLines w:val="0"/>
        <w:pageBreakBefore w:val="0"/>
        <w:kinsoku/>
        <w:wordWrap/>
        <w:overflowPunct/>
        <w:topLinePunct w:val="0"/>
        <w:autoSpaceDN/>
        <w:bidi w:val="0"/>
        <w:adjustRightInd/>
        <w:snapToGrid w:val="0"/>
        <w:spacing w:before="0" w:beforeAutospacing="0" w:after="0" w:afterAutospacing="0" w:line="576" w:lineRule="exact"/>
        <w:ind w:firstLine="640" w:firstLineChars="200"/>
        <w:jc w:val="both"/>
        <w:textAlignment w:val="auto"/>
        <w:rPr>
          <w:rFonts w:hint="eastAsia" w:ascii="Times New Roman" w:hAnsi="Times New Roman" w:eastAsia="方正仿宋_GBK" w:cs="方正仿宋_GBK"/>
          <w:b w:val="0"/>
          <w:bCs w:val="0"/>
          <w:color w:val="FF0000"/>
          <w:sz w:val="32"/>
          <w:szCs w:val="32"/>
          <w:shd w:val="clear" w:color="auto" w:fill="FFFFFF"/>
          <w:lang w:eastAsia="zh-CN"/>
        </w:rPr>
      </w:pPr>
      <w:r>
        <w:rPr>
          <w:rFonts w:ascii="Times New Roman" w:hAnsi="Times New Roman" w:eastAsia="方正仿宋_GBK" w:cs="方正仿宋_GBK"/>
          <w:b w:val="0"/>
          <w:bCs w:val="0"/>
          <w:sz w:val="32"/>
          <w:szCs w:val="32"/>
          <w:shd w:val="clear" w:color="auto" w:fill="FFFFFF"/>
        </w:rPr>
        <w:t>（</w:t>
      </w:r>
      <w:r>
        <w:rPr>
          <w:rFonts w:hint="eastAsia" w:ascii="Times New Roman" w:hAnsi="Times New Roman" w:eastAsia="方正仿宋_GBK"/>
          <w:b w:val="0"/>
          <w:bCs w:val="0"/>
          <w:sz w:val="32"/>
          <w:szCs w:val="32"/>
          <w:shd w:val="clear" w:color="auto" w:fill="FFFFFF"/>
          <w:lang w:val="en-US" w:eastAsia="zh-CN"/>
        </w:rPr>
        <w:t>7</w:t>
      </w:r>
      <w:r>
        <w:rPr>
          <w:rFonts w:ascii="Times New Roman" w:hAnsi="Times New Roman" w:eastAsia="方正仿宋_GBK" w:cs="方正仿宋_GBK"/>
          <w:b w:val="0"/>
          <w:bCs w:val="0"/>
          <w:sz w:val="32"/>
          <w:szCs w:val="32"/>
          <w:shd w:val="clear" w:color="auto" w:fill="FFFFFF"/>
        </w:rPr>
        <w:t>）农林水支出</w:t>
      </w:r>
      <w:r>
        <w:rPr>
          <w:rFonts w:hint="default" w:ascii="Times New Roman" w:hAnsi="Times New Roman" w:eastAsia="方正仿宋_GBK"/>
          <w:b w:val="0"/>
          <w:bCs w:val="0"/>
          <w:sz w:val="32"/>
          <w:szCs w:val="32"/>
          <w:shd w:val="clear" w:color="auto" w:fill="FFFFFF"/>
        </w:rPr>
        <w:t>806.96</w:t>
      </w:r>
      <w:r>
        <w:rPr>
          <w:rFonts w:ascii="Times New Roman" w:hAnsi="Times New Roman" w:eastAsia="方正仿宋_GBK" w:cs="方正仿宋_GBK"/>
          <w:b w:val="0"/>
          <w:bCs w:val="0"/>
          <w:sz w:val="32"/>
          <w:szCs w:val="32"/>
          <w:shd w:val="clear" w:color="auto" w:fill="FFFFFF"/>
        </w:rPr>
        <w:t>万元，占</w:t>
      </w:r>
      <w:r>
        <w:rPr>
          <w:rFonts w:hint="default" w:ascii="Times New Roman" w:hAnsi="Times New Roman" w:eastAsia="方正仿宋_GBK"/>
          <w:b w:val="0"/>
          <w:bCs w:val="0"/>
          <w:sz w:val="32"/>
          <w:szCs w:val="32"/>
          <w:shd w:val="clear" w:color="auto" w:fill="FFFFFF"/>
        </w:rPr>
        <w:t>36.8%</w:t>
      </w:r>
      <w:r>
        <w:rPr>
          <w:rFonts w:ascii="Times New Roman" w:hAnsi="Times New Roman" w:eastAsia="方正仿宋_GBK" w:cs="方正仿宋_GBK"/>
          <w:b w:val="0"/>
          <w:bCs w:val="0"/>
          <w:sz w:val="32"/>
          <w:szCs w:val="32"/>
          <w:shd w:val="clear" w:color="auto" w:fill="FFFFFF"/>
        </w:rPr>
        <w:t>，</w:t>
      </w:r>
      <w:r>
        <w:rPr>
          <w:rFonts w:hint="default" w:ascii="Times New Roman" w:hAnsi="Times New Roman" w:eastAsia="方正仿宋_GBK"/>
          <w:b w:val="0"/>
          <w:bCs w:val="0"/>
          <w:sz w:val="32"/>
          <w:szCs w:val="32"/>
          <w:shd w:val="clear" w:color="auto" w:fill="FFFFFF"/>
        </w:rPr>
        <w:t>较年初预算数增加418.83万元，增长107.9%</w:t>
      </w:r>
      <w:r>
        <w:rPr>
          <w:rFonts w:ascii="Times New Roman" w:hAnsi="Times New Roman" w:eastAsia="方正仿宋_GBK" w:cs="方正仿宋_GBK"/>
          <w:b w:val="0"/>
          <w:bCs w:val="0"/>
          <w:sz w:val="32"/>
          <w:szCs w:val="32"/>
          <w:shd w:val="clear" w:color="auto" w:fill="FFFFFF"/>
        </w:rPr>
        <w:t>，主要原因是</w:t>
      </w:r>
      <w:r>
        <w:rPr>
          <w:rFonts w:hint="eastAsia" w:ascii="Times New Roman" w:hAnsi="Times New Roman" w:eastAsia="方正仿宋_GBK" w:cs="方正仿宋_GBK"/>
          <w:b w:val="0"/>
          <w:bCs w:val="0"/>
          <w:sz w:val="32"/>
          <w:szCs w:val="32"/>
          <w:shd w:val="clear" w:color="auto" w:fill="FFFFFF"/>
          <w:lang w:eastAsia="zh-CN"/>
        </w:rPr>
        <w:t>本年度农村综合改革转移支付（中央）—农村公益事业财政奖补、市级财政衔接推进乡村振兴补助资金、横山镇天台村农业生产配套项目、2023街镇经济发展激励奖补、横山镇新荣村贯沟扁管网延伸工程、回龙村新房子片区管网延伸工程、市财政衔接推进乡村振兴补助资金-黑臭水体整治等项目支出预算增加。</w:t>
      </w:r>
    </w:p>
    <w:p>
      <w:pPr>
        <w:pStyle w:val="7"/>
        <w:keepNext w:val="0"/>
        <w:keepLines w:val="0"/>
        <w:pageBreakBefore w:val="0"/>
        <w:kinsoku/>
        <w:wordWrap/>
        <w:overflowPunct/>
        <w:topLinePunct w:val="0"/>
        <w:autoSpaceDN/>
        <w:bidi w:val="0"/>
        <w:adjustRightInd/>
        <w:snapToGrid w:val="0"/>
        <w:spacing w:before="0" w:beforeAutospacing="0" w:after="0" w:afterAutospacing="0" w:line="576" w:lineRule="exact"/>
        <w:ind w:firstLine="640" w:firstLineChars="200"/>
        <w:jc w:val="both"/>
        <w:textAlignment w:val="auto"/>
        <w:rPr>
          <w:rFonts w:hint="default" w:ascii="Times New Roman" w:hAnsi="Times New Roman" w:eastAsia="方正仿宋_GBK" w:cs="方正仿宋_GBK"/>
          <w:b w:val="0"/>
          <w:bCs w:val="0"/>
          <w:sz w:val="32"/>
          <w:szCs w:val="32"/>
        </w:rPr>
      </w:pPr>
      <w:r>
        <w:rPr>
          <w:rFonts w:ascii="Times New Roman" w:hAnsi="Times New Roman" w:eastAsia="方正仿宋_GBK" w:cs="方正仿宋_GBK"/>
          <w:b w:val="0"/>
          <w:bCs w:val="0"/>
          <w:sz w:val="32"/>
          <w:szCs w:val="32"/>
          <w:shd w:val="clear" w:color="auto" w:fill="FFFFFF"/>
        </w:rPr>
        <w:t>（</w:t>
      </w:r>
      <w:r>
        <w:rPr>
          <w:rFonts w:hint="eastAsia" w:ascii="Times New Roman" w:hAnsi="Times New Roman" w:eastAsia="方正仿宋_GBK" w:cs="方正仿宋_GBK"/>
          <w:b w:val="0"/>
          <w:bCs w:val="0"/>
          <w:sz w:val="32"/>
          <w:szCs w:val="32"/>
          <w:shd w:val="clear" w:color="auto" w:fill="FFFFFF"/>
          <w:lang w:val="en-US" w:eastAsia="zh-CN"/>
        </w:rPr>
        <w:t>8</w:t>
      </w:r>
      <w:r>
        <w:rPr>
          <w:rFonts w:ascii="Times New Roman" w:hAnsi="Times New Roman" w:eastAsia="方正仿宋_GBK" w:cs="方正仿宋_GBK"/>
          <w:b w:val="0"/>
          <w:bCs w:val="0"/>
          <w:sz w:val="32"/>
          <w:szCs w:val="32"/>
          <w:shd w:val="clear" w:color="auto" w:fill="FFFFFF"/>
        </w:rPr>
        <w:t>）交通运输支出</w:t>
      </w:r>
      <w:r>
        <w:rPr>
          <w:rFonts w:hint="default" w:ascii="Times New Roman" w:hAnsi="Times New Roman" w:eastAsia="方正仿宋_GBK"/>
          <w:b w:val="0"/>
          <w:bCs w:val="0"/>
          <w:sz w:val="32"/>
          <w:szCs w:val="32"/>
          <w:shd w:val="clear" w:color="auto" w:fill="FFFFFF"/>
        </w:rPr>
        <w:t>18.05</w:t>
      </w:r>
      <w:r>
        <w:rPr>
          <w:rFonts w:ascii="Times New Roman" w:hAnsi="Times New Roman" w:eastAsia="方正仿宋_GBK" w:cs="方正仿宋_GBK"/>
          <w:b w:val="0"/>
          <w:bCs w:val="0"/>
          <w:sz w:val="32"/>
          <w:szCs w:val="32"/>
          <w:shd w:val="clear" w:color="auto" w:fill="FFFFFF"/>
        </w:rPr>
        <w:t>万元，占</w:t>
      </w:r>
      <w:r>
        <w:rPr>
          <w:rFonts w:hint="default" w:ascii="Times New Roman" w:hAnsi="Times New Roman" w:eastAsia="方正仿宋_GBK"/>
          <w:b w:val="0"/>
          <w:bCs w:val="0"/>
          <w:sz w:val="32"/>
          <w:szCs w:val="32"/>
          <w:shd w:val="clear" w:color="auto" w:fill="FFFFFF"/>
        </w:rPr>
        <w:t>0.8%</w:t>
      </w:r>
      <w:r>
        <w:rPr>
          <w:rFonts w:ascii="Times New Roman" w:hAnsi="Times New Roman" w:eastAsia="方正仿宋_GBK" w:cs="方正仿宋_GBK"/>
          <w:b w:val="0"/>
          <w:bCs w:val="0"/>
          <w:sz w:val="32"/>
          <w:szCs w:val="32"/>
          <w:shd w:val="clear" w:color="auto" w:fill="FFFFFF"/>
        </w:rPr>
        <w:t>，</w:t>
      </w:r>
      <w:r>
        <w:rPr>
          <w:rFonts w:hint="default" w:ascii="Times New Roman" w:hAnsi="Times New Roman" w:eastAsia="方正仿宋_GBK"/>
          <w:b w:val="0"/>
          <w:bCs w:val="0"/>
          <w:sz w:val="32"/>
          <w:szCs w:val="32"/>
          <w:shd w:val="clear" w:color="auto" w:fill="FFFFFF"/>
        </w:rPr>
        <w:t>较年初预算数减少29.00万元，下降61.6%</w:t>
      </w:r>
      <w:r>
        <w:rPr>
          <w:rFonts w:ascii="Times New Roman" w:hAnsi="Times New Roman" w:eastAsia="方正仿宋_GBK" w:cs="方正仿宋_GBK"/>
          <w:b w:val="0"/>
          <w:bCs w:val="0"/>
          <w:color w:val="auto"/>
          <w:sz w:val="32"/>
          <w:szCs w:val="32"/>
          <w:shd w:val="clear" w:color="auto" w:fill="FFFFFF"/>
        </w:rPr>
        <w:t>，主要原因是</w:t>
      </w:r>
      <w:r>
        <w:rPr>
          <w:rFonts w:hint="eastAsia" w:ascii="Times New Roman" w:hAnsi="Times New Roman" w:eastAsia="方正仿宋_GBK" w:cs="方正仿宋_GBK"/>
          <w:b w:val="0"/>
          <w:bCs w:val="0"/>
          <w:color w:val="auto"/>
          <w:sz w:val="32"/>
          <w:szCs w:val="32"/>
          <w:shd w:val="clear" w:color="auto" w:fill="FFFFFF"/>
          <w:lang w:eastAsia="zh-CN"/>
        </w:rPr>
        <w:t>本年度</w:t>
      </w:r>
      <w:r>
        <w:rPr>
          <w:rFonts w:hint="eastAsia" w:ascii="Times New Roman" w:hAnsi="Times New Roman" w:eastAsia="方正仿宋_GBK" w:cs="方正仿宋_GBK"/>
          <w:b w:val="0"/>
          <w:bCs w:val="0"/>
          <w:color w:val="auto"/>
          <w:sz w:val="32"/>
          <w:szCs w:val="32"/>
          <w:shd w:val="clear" w:color="auto" w:fill="FFFFFF"/>
        </w:rPr>
        <w:t>车辆购置税收入补助地方资金（第二批）</w:t>
      </w:r>
      <w:r>
        <w:rPr>
          <w:rFonts w:hint="eastAsia" w:ascii="Times New Roman" w:hAnsi="Times New Roman" w:eastAsia="方正仿宋_GBK" w:cs="方正仿宋_GBK"/>
          <w:b w:val="0"/>
          <w:bCs w:val="0"/>
          <w:color w:val="auto"/>
          <w:sz w:val="32"/>
          <w:szCs w:val="32"/>
          <w:shd w:val="clear" w:color="auto" w:fill="FFFFFF"/>
          <w:lang w:eastAsia="zh-CN"/>
        </w:rPr>
        <w:t>支出预算减少</w:t>
      </w:r>
      <w:r>
        <w:rPr>
          <w:rFonts w:ascii="Times New Roman" w:hAnsi="Times New Roman" w:eastAsia="方正仿宋_GBK" w:cs="方正仿宋_GBK"/>
          <w:b w:val="0"/>
          <w:bCs w:val="0"/>
          <w:color w:val="auto"/>
          <w:sz w:val="32"/>
          <w:szCs w:val="32"/>
          <w:shd w:val="clear" w:color="auto" w:fill="FFFFFF"/>
        </w:rPr>
        <w:t>。</w:t>
      </w:r>
    </w:p>
    <w:p>
      <w:pPr>
        <w:keepNext w:val="0"/>
        <w:keepLines w:val="0"/>
        <w:pageBreakBefore w:val="0"/>
        <w:kinsoku/>
        <w:wordWrap/>
        <w:overflowPunct/>
        <w:topLinePunct w:val="0"/>
        <w:autoSpaceDN/>
        <w:bidi w:val="0"/>
        <w:adjustRightInd/>
        <w:spacing w:afterAutospacing="0" w:line="576" w:lineRule="exact"/>
        <w:ind w:firstLine="640" w:firstLineChars="200"/>
        <w:jc w:val="both"/>
        <w:textAlignment w:val="auto"/>
        <w:rPr>
          <w:rFonts w:hint="eastAsia" w:ascii="Times New Roman" w:hAnsi="Times New Roman" w:eastAsia="方正仿宋_GBK" w:cs="方正仿宋_GBK"/>
          <w:b w:val="0"/>
          <w:bCs w:val="0"/>
          <w:color w:val="FF0000"/>
          <w:sz w:val="32"/>
          <w:szCs w:val="32"/>
          <w:shd w:val="clear" w:color="auto" w:fill="FFFFFF"/>
          <w:lang w:eastAsia="zh-CN"/>
        </w:rPr>
      </w:pPr>
      <w:r>
        <w:rPr>
          <w:rFonts w:ascii="Times New Roman" w:hAnsi="Times New Roman" w:eastAsia="方正仿宋_GBK" w:cs="方正仿宋_GBK"/>
          <w:b w:val="0"/>
          <w:bCs w:val="0"/>
          <w:sz w:val="32"/>
          <w:szCs w:val="32"/>
          <w:shd w:val="clear" w:color="auto" w:fill="FFFFFF"/>
        </w:rPr>
        <w:t>（</w:t>
      </w:r>
      <w:r>
        <w:rPr>
          <w:rFonts w:hint="eastAsia" w:ascii="Times New Roman" w:hAnsi="Times New Roman" w:eastAsia="方正仿宋_GBK"/>
          <w:b w:val="0"/>
          <w:bCs w:val="0"/>
          <w:sz w:val="32"/>
          <w:szCs w:val="32"/>
          <w:shd w:val="clear" w:color="auto" w:fill="FFFFFF"/>
          <w:lang w:val="en-US" w:eastAsia="zh-CN"/>
        </w:rPr>
        <w:t>9</w:t>
      </w:r>
      <w:r>
        <w:rPr>
          <w:rFonts w:ascii="Times New Roman" w:hAnsi="Times New Roman" w:eastAsia="方正仿宋_GBK" w:cs="方正仿宋_GBK"/>
          <w:b w:val="0"/>
          <w:bCs w:val="0"/>
          <w:sz w:val="32"/>
          <w:szCs w:val="32"/>
          <w:shd w:val="clear" w:color="auto" w:fill="FFFFFF"/>
        </w:rPr>
        <w:t>）</w:t>
      </w:r>
      <w:r>
        <w:rPr>
          <w:rFonts w:ascii="Times New Roman" w:hAnsi="Times New Roman" w:eastAsia="方正仿宋_GBK" w:cs="方正仿宋_GBK"/>
          <w:b w:val="0"/>
          <w:bCs w:val="0"/>
          <w:sz w:val="32"/>
          <w:szCs w:val="32"/>
        </w:rPr>
        <w:t>住房保障支出</w:t>
      </w:r>
      <w:r>
        <w:rPr>
          <w:rFonts w:hint="default" w:ascii="Times New Roman" w:hAnsi="Times New Roman" w:eastAsia="方正仿宋_GBK"/>
          <w:b w:val="0"/>
          <w:bCs w:val="0"/>
          <w:sz w:val="32"/>
          <w:szCs w:val="32"/>
          <w:shd w:val="clear" w:color="auto" w:fill="FFFFFF"/>
        </w:rPr>
        <w:t>39.28</w:t>
      </w:r>
      <w:r>
        <w:rPr>
          <w:rFonts w:ascii="Times New Roman" w:hAnsi="Times New Roman" w:eastAsia="方正仿宋_GBK" w:cs="方正仿宋_GBK"/>
          <w:b w:val="0"/>
          <w:bCs w:val="0"/>
          <w:sz w:val="32"/>
          <w:szCs w:val="32"/>
          <w:shd w:val="clear" w:color="auto" w:fill="FFFFFF"/>
        </w:rPr>
        <w:t>万元，占</w:t>
      </w:r>
      <w:r>
        <w:rPr>
          <w:rFonts w:hint="default" w:ascii="Times New Roman" w:hAnsi="Times New Roman" w:eastAsia="方正仿宋_GBK"/>
          <w:b w:val="0"/>
          <w:bCs w:val="0"/>
          <w:sz w:val="32"/>
          <w:szCs w:val="32"/>
          <w:shd w:val="clear" w:color="auto" w:fill="FFFFFF"/>
        </w:rPr>
        <w:t>1.8%</w:t>
      </w:r>
      <w:r>
        <w:rPr>
          <w:rFonts w:ascii="Times New Roman" w:hAnsi="Times New Roman" w:eastAsia="方正仿宋_GBK" w:cs="方正仿宋_GBK"/>
          <w:b w:val="0"/>
          <w:bCs w:val="0"/>
          <w:sz w:val="32"/>
          <w:szCs w:val="32"/>
          <w:shd w:val="clear" w:color="auto" w:fill="FFFFFF"/>
        </w:rPr>
        <w:t>，</w:t>
      </w:r>
      <w:r>
        <w:rPr>
          <w:rFonts w:hint="default" w:ascii="Times New Roman" w:hAnsi="Times New Roman" w:eastAsia="方正仿宋_GBK"/>
          <w:b w:val="0"/>
          <w:bCs w:val="0"/>
          <w:sz w:val="32"/>
          <w:szCs w:val="32"/>
          <w:shd w:val="clear" w:color="auto" w:fill="FFFFFF"/>
        </w:rPr>
        <w:t>较年初预算数减少2.72万元，下</w:t>
      </w:r>
      <w:r>
        <w:rPr>
          <w:rFonts w:hint="default" w:ascii="Times New Roman" w:hAnsi="Times New Roman" w:eastAsia="方正仿宋_GBK"/>
          <w:b w:val="0"/>
          <w:bCs w:val="0"/>
          <w:color w:val="auto"/>
          <w:sz w:val="32"/>
          <w:szCs w:val="32"/>
          <w:shd w:val="clear" w:color="auto" w:fill="FFFFFF"/>
        </w:rPr>
        <w:t>降6.5%</w:t>
      </w:r>
      <w:r>
        <w:rPr>
          <w:rFonts w:ascii="Times New Roman" w:hAnsi="Times New Roman" w:eastAsia="方正仿宋_GBK" w:cs="方正仿宋_GBK"/>
          <w:b w:val="0"/>
          <w:bCs w:val="0"/>
          <w:color w:val="auto"/>
          <w:sz w:val="32"/>
          <w:szCs w:val="32"/>
          <w:shd w:val="clear" w:color="auto" w:fill="FFFFFF"/>
        </w:rPr>
        <w:t>，主要原因是</w:t>
      </w:r>
      <w:r>
        <w:rPr>
          <w:rFonts w:hint="eastAsia" w:ascii="Times New Roman" w:hAnsi="Times New Roman" w:eastAsia="方正仿宋_GBK" w:cs="方正仿宋_GBK"/>
          <w:b w:val="0"/>
          <w:bCs w:val="0"/>
          <w:color w:val="auto"/>
          <w:sz w:val="32"/>
          <w:szCs w:val="32"/>
          <w:shd w:val="clear" w:color="auto" w:fill="FFFFFF"/>
          <w:lang w:eastAsia="zh-CN"/>
        </w:rPr>
        <w:t>本年度职工住房公积金支出预算减少。</w:t>
      </w:r>
    </w:p>
    <w:p>
      <w:pPr>
        <w:keepNext w:val="0"/>
        <w:keepLines w:val="0"/>
        <w:pageBreakBefore w:val="0"/>
        <w:kinsoku/>
        <w:wordWrap/>
        <w:overflowPunct/>
        <w:topLinePunct w:val="0"/>
        <w:autoSpaceDN/>
        <w:bidi w:val="0"/>
        <w:adjustRightInd/>
        <w:spacing w:afterAutospacing="0" w:line="576" w:lineRule="exact"/>
        <w:ind w:firstLine="640" w:firstLineChars="200"/>
        <w:jc w:val="both"/>
        <w:textAlignment w:val="auto"/>
        <w:rPr>
          <w:rFonts w:hint="eastAsia" w:ascii="Times New Roman" w:hAnsi="Times New Roman" w:eastAsia="方正仿宋_GBK" w:cs="方正仿宋_GBK"/>
          <w:b w:val="0"/>
          <w:bCs w:val="0"/>
          <w:color w:val="FF0000"/>
          <w:sz w:val="32"/>
          <w:szCs w:val="32"/>
          <w:shd w:val="clear" w:color="auto" w:fill="FFFFFF"/>
          <w:lang w:eastAsia="zh-CN"/>
        </w:rPr>
      </w:pPr>
      <w:r>
        <w:rPr>
          <w:rFonts w:ascii="Times New Roman" w:hAnsi="Times New Roman" w:eastAsia="方正仿宋_GBK" w:cs="方正仿宋_GBK"/>
          <w:b w:val="0"/>
          <w:bCs w:val="0"/>
          <w:sz w:val="32"/>
          <w:szCs w:val="32"/>
          <w:shd w:val="clear" w:color="auto" w:fill="FFFFFF"/>
        </w:rPr>
        <w:t>（</w:t>
      </w:r>
      <w:r>
        <w:rPr>
          <w:rFonts w:hint="eastAsia" w:ascii="Times New Roman" w:hAnsi="Times New Roman" w:eastAsia="方正仿宋_GBK"/>
          <w:b w:val="0"/>
          <w:bCs w:val="0"/>
          <w:sz w:val="32"/>
          <w:szCs w:val="32"/>
          <w:shd w:val="clear" w:color="auto" w:fill="FFFFFF"/>
          <w:lang w:val="en-US" w:eastAsia="zh-CN"/>
        </w:rPr>
        <w:t>10</w:t>
      </w:r>
      <w:r>
        <w:rPr>
          <w:rFonts w:ascii="Times New Roman" w:hAnsi="Times New Roman" w:eastAsia="方正仿宋_GBK" w:cs="方正仿宋_GBK"/>
          <w:b w:val="0"/>
          <w:bCs w:val="0"/>
          <w:sz w:val="32"/>
          <w:szCs w:val="32"/>
          <w:shd w:val="clear" w:color="auto" w:fill="FFFFFF"/>
        </w:rPr>
        <w:t>）</w:t>
      </w:r>
      <w:r>
        <w:rPr>
          <w:rFonts w:ascii="Times New Roman" w:hAnsi="Times New Roman" w:eastAsia="方正仿宋_GBK" w:cs="方正仿宋_GBK"/>
          <w:b w:val="0"/>
          <w:bCs w:val="0"/>
          <w:sz w:val="32"/>
          <w:szCs w:val="32"/>
        </w:rPr>
        <w:t>灾害防治及应急管理支出</w:t>
      </w:r>
      <w:r>
        <w:rPr>
          <w:rFonts w:hint="default" w:ascii="Times New Roman" w:hAnsi="Times New Roman" w:eastAsia="方正仿宋_GBK"/>
          <w:b w:val="0"/>
          <w:bCs w:val="0"/>
          <w:sz w:val="32"/>
          <w:szCs w:val="32"/>
          <w:shd w:val="clear" w:color="auto" w:fill="FFFFFF"/>
        </w:rPr>
        <w:t>11.77</w:t>
      </w:r>
      <w:r>
        <w:rPr>
          <w:rFonts w:ascii="Times New Roman" w:hAnsi="Times New Roman" w:eastAsia="方正仿宋_GBK" w:cs="方正仿宋_GBK"/>
          <w:b w:val="0"/>
          <w:bCs w:val="0"/>
          <w:sz w:val="32"/>
          <w:szCs w:val="32"/>
          <w:shd w:val="clear" w:color="auto" w:fill="FFFFFF"/>
        </w:rPr>
        <w:t>万元，占</w:t>
      </w:r>
      <w:r>
        <w:rPr>
          <w:rFonts w:hint="default" w:ascii="Times New Roman" w:hAnsi="Times New Roman" w:eastAsia="方正仿宋_GBK"/>
          <w:b w:val="0"/>
          <w:bCs w:val="0"/>
          <w:sz w:val="32"/>
          <w:szCs w:val="32"/>
          <w:shd w:val="clear" w:color="auto" w:fill="FFFFFF"/>
        </w:rPr>
        <w:t>0.5%</w:t>
      </w:r>
      <w:r>
        <w:rPr>
          <w:rFonts w:ascii="Times New Roman" w:hAnsi="Times New Roman" w:eastAsia="方正仿宋_GBK" w:cs="方正仿宋_GBK"/>
          <w:b w:val="0"/>
          <w:bCs w:val="0"/>
          <w:sz w:val="32"/>
          <w:szCs w:val="32"/>
          <w:shd w:val="clear" w:color="auto" w:fill="FFFFFF"/>
        </w:rPr>
        <w:t>，</w:t>
      </w:r>
      <w:r>
        <w:rPr>
          <w:rFonts w:hint="default" w:ascii="Times New Roman" w:hAnsi="Times New Roman" w:eastAsia="方正仿宋_GBK"/>
          <w:b w:val="0"/>
          <w:bCs w:val="0"/>
          <w:sz w:val="32"/>
          <w:szCs w:val="32"/>
          <w:shd w:val="clear" w:color="auto" w:fill="FFFFFF"/>
        </w:rPr>
        <w:t>较年初预算数增加11.77万元，增长100.0%</w:t>
      </w:r>
      <w:r>
        <w:rPr>
          <w:rFonts w:ascii="Times New Roman" w:hAnsi="Times New Roman" w:eastAsia="方正仿宋_GBK" w:cs="方正仿宋_GBK"/>
          <w:b w:val="0"/>
          <w:bCs w:val="0"/>
          <w:sz w:val="32"/>
          <w:szCs w:val="32"/>
          <w:shd w:val="clear" w:color="auto" w:fill="FFFFFF"/>
        </w:rPr>
        <w:t>，主要原因是</w:t>
      </w:r>
      <w:r>
        <w:rPr>
          <w:rFonts w:hint="eastAsia" w:ascii="Times New Roman" w:hAnsi="Times New Roman" w:eastAsia="方正仿宋_GBK" w:cs="方正仿宋_GBK"/>
          <w:b w:val="0"/>
          <w:bCs w:val="0"/>
          <w:sz w:val="32"/>
          <w:szCs w:val="32"/>
          <w:shd w:val="clear" w:color="auto" w:fill="FFFFFF"/>
          <w:lang w:eastAsia="zh-CN"/>
        </w:rPr>
        <w:t>本年度中央自然灾害（第三批干旱灾害救灾补助）资金）、中央自然灾害救灾资金渝财环(2024)2号、中央自然灾害防治体系建设补助资金-参照直达资金3支出预算增加。</w:t>
      </w:r>
    </w:p>
    <w:p>
      <w:pPr>
        <w:pStyle w:val="7"/>
        <w:keepNext w:val="0"/>
        <w:keepLines w:val="0"/>
        <w:pageBreakBefore w:val="0"/>
        <w:kinsoku/>
        <w:wordWrap/>
        <w:overflowPunct/>
        <w:topLinePunct w:val="0"/>
        <w:autoSpaceDN/>
        <w:bidi w:val="0"/>
        <w:adjustRightInd/>
        <w:snapToGrid w:val="0"/>
        <w:spacing w:before="0" w:beforeAutospacing="0" w:after="0" w:afterAutospacing="0" w:line="576" w:lineRule="exact"/>
        <w:ind w:firstLine="640" w:firstLineChars="200"/>
        <w:jc w:val="both"/>
        <w:textAlignment w:val="auto"/>
        <w:rPr>
          <w:rFonts w:hint="eastAsia" w:ascii="Times New Roman" w:hAnsi="Times New Roman" w:eastAsia="方正仿宋_GBK" w:cs="方正仿宋_GBK"/>
          <w:b w:val="0"/>
          <w:bCs w:val="0"/>
          <w:color w:val="FF0000"/>
          <w:sz w:val="32"/>
          <w:szCs w:val="32"/>
          <w:shd w:val="clear" w:color="auto" w:fill="FFFFFF"/>
          <w:lang w:eastAsia="zh-CN"/>
        </w:rPr>
      </w:pPr>
      <w:r>
        <w:rPr>
          <w:rStyle w:val="10"/>
          <w:rFonts w:hint="default" w:ascii="Times New Roman" w:hAnsi="Times New Roman" w:eastAsia="方正仿宋_GBK"/>
          <w:b w:val="0"/>
          <w:bCs w:val="0"/>
          <w:sz w:val="32"/>
          <w:szCs w:val="32"/>
          <w:shd w:val="clear" w:color="auto" w:fill="FFFFFF"/>
        </w:rPr>
        <w:t>3</w:t>
      </w:r>
      <w:r>
        <w:rPr>
          <w:rStyle w:val="10"/>
          <w:rFonts w:ascii="Times New Roman" w:hAnsi="Times New Roman" w:eastAsia="方正仿宋_GBK" w:cs="方正仿宋_GBK"/>
          <w:b w:val="0"/>
          <w:bCs w:val="0"/>
          <w:sz w:val="32"/>
          <w:szCs w:val="32"/>
          <w:shd w:val="clear" w:color="auto" w:fill="FFFFFF"/>
        </w:rPr>
        <w:t>.结转结余情况。</w:t>
      </w:r>
      <w:r>
        <w:rPr>
          <w:rFonts w:hint="default" w:ascii="Times New Roman" w:hAnsi="Times New Roman" w:eastAsia="方正仿宋_GBK"/>
          <w:b w:val="0"/>
          <w:bCs w:val="0"/>
          <w:sz w:val="32"/>
          <w:szCs w:val="32"/>
          <w:shd w:val="clear" w:color="auto" w:fill="FFFFFF"/>
        </w:rPr>
        <w:t>2024</w:t>
      </w:r>
      <w:r>
        <w:rPr>
          <w:rFonts w:ascii="Times New Roman" w:hAnsi="Times New Roman" w:eastAsia="方正仿宋_GBK" w:cs="方正仿宋_GBK"/>
          <w:b w:val="0"/>
          <w:bCs w:val="0"/>
          <w:sz w:val="32"/>
          <w:szCs w:val="32"/>
          <w:shd w:val="clear" w:color="auto" w:fill="FFFFFF"/>
        </w:rPr>
        <w:t>年度年末一般公共预算财政拨款结转和结余</w:t>
      </w:r>
      <w:r>
        <w:rPr>
          <w:rFonts w:hint="default" w:ascii="Times New Roman" w:hAnsi="Times New Roman" w:eastAsia="方正仿宋_GBK"/>
          <w:b w:val="0"/>
          <w:bCs w:val="0"/>
          <w:sz w:val="32"/>
          <w:szCs w:val="32"/>
          <w:shd w:val="clear" w:color="auto" w:fill="FFFFFF"/>
        </w:rPr>
        <w:t>0.00</w:t>
      </w:r>
      <w:r>
        <w:rPr>
          <w:rFonts w:ascii="Times New Roman" w:hAnsi="Times New Roman" w:eastAsia="方正仿宋_GBK" w:cs="方正仿宋_GBK"/>
          <w:b w:val="0"/>
          <w:bCs w:val="0"/>
          <w:sz w:val="32"/>
          <w:szCs w:val="32"/>
          <w:shd w:val="clear" w:color="auto" w:fill="FFFFFF"/>
        </w:rPr>
        <w:t>万元，</w:t>
      </w:r>
      <w:r>
        <w:rPr>
          <w:rFonts w:hint="default" w:ascii="Times New Roman" w:hAnsi="Times New Roman" w:eastAsia="方正仿宋_GBK"/>
          <w:b w:val="0"/>
          <w:bCs w:val="0"/>
          <w:sz w:val="32"/>
          <w:szCs w:val="32"/>
          <w:shd w:val="clear" w:color="auto" w:fill="FFFFFF"/>
        </w:rPr>
        <w:t>与2023年度相比，无增减</w:t>
      </w:r>
      <w:r>
        <w:rPr>
          <w:rFonts w:hint="eastAsia" w:ascii="Times New Roman" w:hAnsi="Times New Roman" w:eastAsia="方正仿宋_GBK" w:cs="方正仿宋_GBK"/>
          <w:b w:val="0"/>
          <w:bCs w:val="0"/>
          <w:sz w:val="32"/>
          <w:szCs w:val="32"/>
          <w:shd w:val="clear" w:color="auto" w:fill="FFFFFF"/>
          <w:lang w:eastAsia="zh-CN"/>
        </w:rPr>
        <w:t>。</w:t>
      </w:r>
    </w:p>
    <w:p>
      <w:pPr>
        <w:pStyle w:val="11"/>
        <w:keepNext w:val="0"/>
        <w:keepLines w:val="0"/>
        <w:pageBreakBefore w:val="0"/>
        <w:widowControl/>
        <w:kinsoku/>
        <w:wordWrap/>
        <w:overflowPunct/>
        <w:topLinePunct w:val="0"/>
        <w:autoSpaceDE w:val="0"/>
        <w:autoSpaceDN/>
        <w:bidi w:val="0"/>
        <w:adjustRightInd/>
        <w:snapToGrid/>
        <w:spacing w:afterAutospacing="0" w:line="576" w:lineRule="exact"/>
        <w:ind w:firstLine="640" w:firstLineChars="200"/>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（四）一般公共预算财政拨款基本支出决算情况说明</w:t>
      </w:r>
    </w:p>
    <w:p>
      <w:pPr>
        <w:pStyle w:val="7"/>
        <w:keepNext w:val="0"/>
        <w:keepLines w:val="0"/>
        <w:pageBreakBefore w:val="0"/>
        <w:kinsoku/>
        <w:wordWrap/>
        <w:overflowPunct/>
        <w:topLinePunct w:val="0"/>
        <w:autoSpaceDN/>
        <w:bidi w:val="0"/>
        <w:adjustRightInd/>
        <w:snapToGrid w:val="0"/>
        <w:spacing w:before="0" w:beforeAutospacing="0" w:after="0" w:afterAutospacing="0" w:line="576" w:lineRule="exact"/>
        <w:ind w:firstLine="640" w:firstLineChars="200"/>
        <w:jc w:val="both"/>
        <w:textAlignment w:val="auto"/>
        <w:rPr>
          <w:rFonts w:ascii="Times New Roman" w:hAnsi="Times New Roman" w:eastAsia="方正仿宋_GBK" w:cs="方正仿宋_GBK"/>
          <w:b w:val="0"/>
          <w:bCs w:val="0"/>
          <w:sz w:val="32"/>
          <w:szCs w:val="32"/>
          <w:shd w:val="clear" w:color="auto" w:fill="FFFFFF"/>
        </w:rPr>
      </w:pPr>
      <w:r>
        <w:rPr>
          <w:rFonts w:hint="default" w:ascii="Times New Roman" w:hAnsi="Times New Roman" w:eastAsia="方正仿宋_GBK"/>
          <w:b w:val="0"/>
          <w:bCs w:val="0"/>
          <w:sz w:val="32"/>
          <w:szCs w:val="32"/>
          <w:shd w:val="clear" w:color="auto" w:fill="FFFFFF"/>
        </w:rPr>
        <w:t>2024</w:t>
      </w:r>
      <w:r>
        <w:rPr>
          <w:rFonts w:ascii="Times New Roman" w:hAnsi="Times New Roman" w:eastAsia="方正仿宋_GBK" w:cs="方正仿宋_GBK"/>
          <w:b w:val="0"/>
          <w:bCs w:val="0"/>
          <w:sz w:val="32"/>
          <w:szCs w:val="32"/>
          <w:shd w:val="clear" w:color="auto" w:fill="FFFFFF"/>
        </w:rPr>
        <w:t>年度一般公共财政拨款基本支出</w:t>
      </w:r>
      <w:r>
        <w:rPr>
          <w:rFonts w:hint="default" w:ascii="Times New Roman" w:hAnsi="Times New Roman" w:eastAsia="方正仿宋_GBK"/>
          <w:b w:val="0"/>
          <w:bCs w:val="0"/>
          <w:sz w:val="32"/>
          <w:szCs w:val="32"/>
          <w:shd w:val="clear" w:color="auto" w:fill="FFFFFF"/>
        </w:rPr>
        <w:t>629.49</w:t>
      </w:r>
      <w:r>
        <w:rPr>
          <w:rFonts w:ascii="Times New Roman" w:hAnsi="Times New Roman" w:eastAsia="方正仿宋_GBK" w:cs="方正仿宋_GBK"/>
          <w:b w:val="0"/>
          <w:bCs w:val="0"/>
          <w:sz w:val="32"/>
          <w:szCs w:val="32"/>
          <w:shd w:val="clear" w:color="auto" w:fill="FFFFFF"/>
        </w:rPr>
        <w:t>万元。</w:t>
      </w:r>
    </w:p>
    <w:p>
      <w:pPr>
        <w:pStyle w:val="7"/>
        <w:keepNext w:val="0"/>
        <w:keepLines w:val="0"/>
        <w:pageBreakBefore w:val="0"/>
        <w:widowControl/>
        <w:kinsoku/>
        <w:wordWrap/>
        <w:overflowPunct/>
        <w:topLinePunct w:val="0"/>
        <w:autoSpaceDE/>
        <w:autoSpaceDN/>
        <w:bidi w:val="0"/>
        <w:adjustRightInd/>
        <w:snapToGrid w:val="0"/>
        <w:spacing w:before="0" w:beforeAutospacing="0" w:after="0" w:afterAutospacing="0" w:line="576" w:lineRule="exact"/>
        <w:ind w:firstLine="640" w:firstLineChars="200"/>
        <w:jc w:val="both"/>
        <w:textAlignment w:val="auto"/>
        <w:rPr>
          <w:rFonts w:ascii="Times New Roman" w:hAnsi="Times New Roman" w:eastAsia="方正仿宋_GBK" w:cs="方正仿宋_GBK"/>
          <w:b w:val="0"/>
          <w:bCs w:val="0"/>
          <w:sz w:val="32"/>
          <w:szCs w:val="32"/>
          <w:shd w:val="clear" w:color="auto" w:fill="FFFFFF"/>
        </w:rPr>
      </w:pPr>
      <w:r>
        <w:rPr>
          <w:rFonts w:ascii="Times New Roman" w:hAnsi="Times New Roman" w:eastAsia="方正仿宋_GBK" w:cs="方正仿宋_GBK"/>
          <w:b w:val="0"/>
          <w:bCs w:val="0"/>
          <w:sz w:val="32"/>
          <w:szCs w:val="32"/>
          <w:shd w:val="clear" w:color="auto" w:fill="FFFFFF"/>
        </w:rPr>
        <w:t>其中：</w:t>
      </w:r>
    </w:p>
    <w:p>
      <w:pPr>
        <w:pStyle w:val="7"/>
        <w:keepNext w:val="0"/>
        <w:keepLines w:val="0"/>
        <w:pageBreakBefore w:val="0"/>
        <w:kinsoku/>
        <w:wordWrap/>
        <w:overflowPunct/>
        <w:topLinePunct w:val="0"/>
        <w:autoSpaceDN/>
        <w:bidi w:val="0"/>
        <w:adjustRightInd/>
        <w:snapToGrid w:val="0"/>
        <w:spacing w:before="0" w:beforeAutospacing="0" w:after="0" w:afterAutospacing="0" w:line="576" w:lineRule="exact"/>
        <w:ind w:firstLine="640" w:firstLineChars="200"/>
        <w:jc w:val="both"/>
        <w:textAlignment w:val="auto"/>
        <w:rPr>
          <w:rFonts w:ascii="Times New Roman" w:hAnsi="Times New Roman" w:eastAsia="方正仿宋_GBK" w:cs="方正仿宋_GBK"/>
          <w:b w:val="0"/>
          <w:bCs w:val="0"/>
          <w:color w:val="FF0000"/>
          <w:sz w:val="32"/>
          <w:szCs w:val="32"/>
          <w:shd w:val="clear" w:color="auto" w:fill="FFFFFF"/>
        </w:rPr>
      </w:pPr>
      <w:r>
        <w:rPr>
          <w:rFonts w:ascii="Times New Roman" w:hAnsi="Times New Roman" w:eastAsia="方正仿宋_GBK" w:cs="方正仿宋_GBK"/>
          <w:b w:val="0"/>
          <w:bCs w:val="0"/>
          <w:sz w:val="32"/>
          <w:szCs w:val="32"/>
          <w:shd w:val="clear" w:color="auto" w:fill="FFFFFF"/>
        </w:rPr>
        <w:t>人员经费</w:t>
      </w:r>
      <w:r>
        <w:rPr>
          <w:rFonts w:hint="default" w:ascii="Times New Roman" w:hAnsi="Times New Roman" w:eastAsia="方正仿宋_GBK"/>
          <w:b w:val="0"/>
          <w:bCs w:val="0"/>
          <w:sz w:val="32"/>
          <w:szCs w:val="32"/>
          <w:shd w:val="clear" w:color="auto" w:fill="FFFFFF"/>
        </w:rPr>
        <w:t>515.93</w:t>
      </w:r>
      <w:r>
        <w:rPr>
          <w:rFonts w:ascii="Times New Roman" w:hAnsi="Times New Roman" w:eastAsia="方正仿宋_GBK" w:cs="方正仿宋_GBK"/>
          <w:b w:val="0"/>
          <w:bCs w:val="0"/>
          <w:sz w:val="32"/>
          <w:szCs w:val="32"/>
          <w:shd w:val="clear" w:color="auto" w:fill="FFFFFF"/>
        </w:rPr>
        <w:t>万元，</w:t>
      </w:r>
      <w:r>
        <w:rPr>
          <w:rFonts w:hint="default" w:ascii="Times New Roman" w:hAnsi="Times New Roman" w:eastAsia="方正仿宋_GBK"/>
          <w:b w:val="0"/>
          <w:bCs w:val="0"/>
          <w:sz w:val="32"/>
          <w:szCs w:val="32"/>
          <w:shd w:val="clear" w:color="auto" w:fill="FFFFFF"/>
        </w:rPr>
        <w:t>与2023年度相比，增加35.14万元，增长7.3%</w:t>
      </w:r>
      <w:r>
        <w:rPr>
          <w:rFonts w:ascii="Times New Roman" w:hAnsi="Times New Roman" w:eastAsia="方正仿宋_GBK" w:cs="方正仿宋_GBK"/>
          <w:b w:val="0"/>
          <w:bCs w:val="0"/>
          <w:sz w:val="32"/>
          <w:szCs w:val="32"/>
          <w:shd w:val="clear" w:color="auto" w:fill="FFFFFF"/>
        </w:rPr>
        <w:t>，主要原因是</w:t>
      </w:r>
      <w:r>
        <w:rPr>
          <w:rFonts w:ascii="Times New Roman" w:hAnsi="Times New Roman" w:eastAsia="方正仿宋_GBK" w:cs="宋体"/>
          <w:b w:val="0"/>
          <w:bCs w:val="0"/>
          <w:sz w:val="32"/>
          <w:szCs w:val="24"/>
        </w:rPr>
        <w:t>本年度退休人员增加1名，人员经费相应增加；综合目标考核奖励（行政离退休）发放较上年增加；新增清算2022年度人员待遇发放。</w:t>
      </w:r>
      <w:r>
        <w:rPr>
          <w:rFonts w:ascii="Times New Roman" w:hAnsi="Times New Roman" w:eastAsia="方正仿宋_GBK" w:cs="方正仿宋_GBK"/>
          <w:b w:val="0"/>
          <w:bCs w:val="0"/>
          <w:sz w:val="32"/>
          <w:szCs w:val="32"/>
          <w:shd w:val="clear" w:color="auto" w:fill="FFFFFF"/>
        </w:rPr>
        <w:t>人员经费用途主要包括</w:t>
      </w:r>
      <w:r>
        <w:rPr>
          <w:rFonts w:hint="eastAsia" w:ascii="Times New Roman" w:hAnsi="Times New Roman" w:eastAsia="方正仿宋_GBK" w:cs="方正仿宋_GBK"/>
          <w:b w:val="0"/>
          <w:bCs w:val="0"/>
          <w:color w:val="auto"/>
          <w:sz w:val="32"/>
          <w:szCs w:val="24"/>
          <w:shd w:val="clear" w:fill="FFFFFF"/>
          <w:lang w:eastAsia="zh-CN"/>
        </w:rPr>
        <w:t>本单位工作人员工资奖金津补贴、绩效、五险一金缴纳、医保垫底资金等职工工资福利支出。</w:t>
      </w:r>
    </w:p>
    <w:p>
      <w:pPr>
        <w:pStyle w:val="7"/>
        <w:keepNext w:val="0"/>
        <w:keepLines w:val="0"/>
        <w:pageBreakBefore w:val="0"/>
        <w:kinsoku/>
        <w:wordWrap/>
        <w:overflowPunct/>
        <w:topLinePunct w:val="0"/>
        <w:autoSpaceDN/>
        <w:bidi w:val="0"/>
        <w:adjustRightInd/>
        <w:snapToGrid w:val="0"/>
        <w:spacing w:before="0" w:beforeAutospacing="0" w:after="0" w:afterAutospacing="0" w:line="576" w:lineRule="exact"/>
        <w:ind w:firstLine="640" w:firstLineChars="200"/>
        <w:jc w:val="both"/>
        <w:textAlignment w:val="auto"/>
        <w:rPr>
          <w:rFonts w:hint="default" w:ascii="Times New Roman" w:hAnsi="Times New Roman" w:eastAsia="方正仿宋_GBK" w:cs="方正仿宋_GBK"/>
          <w:b w:val="0"/>
          <w:bCs w:val="0"/>
          <w:sz w:val="32"/>
          <w:szCs w:val="32"/>
        </w:rPr>
      </w:pPr>
      <w:r>
        <w:rPr>
          <w:rFonts w:ascii="Times New Roman" w:hAnsi="Times New Roman" w:eastAsia="方正仿宋_GBK" w:cs="方正仿宋_GBK"/>
          <w:b w:val="0"/>
          <w:bCs w:val="0"/>
          <w:sz w:val="32"/>
          <w:szCs w:val="32"/>
          <w:shd w:val="clear" w:color="auto" w:fill="FFFFFF"/>
        </w:rPr>
        <w:t>公用经费</w:t>
      </w:r>
      <w:r>
        <w:rPr>
          <w:rFonts w:hint="default" w:ascii="Times New Roman" w:hAnsi="Times New Roman" w:eastAsia="方正仿宋_GBK"/>
          <w:b w:val="0"/>
          <w:bCs w:val="0"/>
          <w:sz w:val="32"/>
          <w:szCs w:val="32"/>
          <w:shd w:val="clear" w:color="auto" w:fill="FFFFFF"/>
        </w:rPr>
        <w:t>113.56</w:t>
      </w:r>
      <w:r>
        <w:rPr>
          <w:rFonts w:ascii="Times New Roman" w:hAnsi="Times New Roman" w:eastAsia="方正仿宋_GBK" w:cs="方正仿宋_GBK"/>
          <w:b w:val="0"/>
          <w:bCs w:val="0"/>
          <w:sz w:val="32"/>
          <w:szCs w:val="32"/>
          <w:shd w:val="clear" w:color="auto" w:fill="FFFFFF"/>
        </w:rPr>
        <w:t>万元，</w:t>
      </w:r>
      <w:r>
        <w:rPr>
          <w:rFonts w:hint="default" w:ascii="Times New Roman" w:hAnsi="Times New Roman" w:eastAsia="方正仿宋_GBK"/>
          <w:b w:val="0"/>
          <w:bCs w:val="0"/>
          <w:sz w:val="32"/>
          <w:szCs w:val="32"/>
          <w:shd w:val="clear" w:color="auto" w:fill="FFFFFF"/>
        </w:rPr>
        <w:t>与2023年度相比，减少6.81万元，下降5.7%</w:t>
      </w:r>
      <w:r>
        <w:rPr>
          <w:rFonts w:ascii="Times New Roman" w:hAnsi="Times New Roman" w:eastAsia="方正仿宋_GBK" w:cs="方正仿宋_GBK"/>
          <w:b w:val="0"/>
          <w:bCs w:val="0"/>
          <w:sz w:val="32"/>
          <w:szCs w:val="32"/>
          <w:shd w:val="clear" w:color="auto" w:fill="FFFFFF"/>
        </w:rPr>
        <w:t>，主要原因是</w:t>
      </w:r>
      <w:r>
        <w:rPr>
          <w:rFonts w:ascii="Times New Roman" w:hAnsi="Times New Roman" w:eastAsia="方正仿宋_GBK" w:cs="宋体"/>
          <w:b w:val="0"/>
          <w:bCs w:val="0"/>
          <w:sz w:val="32"/>
          <w:szCs w:val="24"/>
        </w:rPr>
        <w:t>本年度退休人员增加1名，公用经费相应减少；本年度人均运转办公经费标准下降。</w:t>
      </w:r>
      <w:r>
        <w:rPr>
          <w:rFonts w:ascii="Times New Roman" w:hAnsi="Times New Roman" w:eastAsia="方正仿宋_GBK" w:cs="方正仿宋_GBK"/>
          <w:b w:val="0"/>
          <w:bCs w:val="0"/>
          <w:sz w:val="32"/>
          <w:szCs w:val="32"/>
          <w:shd w:val="clear" w:color="auto" w:fill="FFFFFF"/>
        </w:rPr>
        <w:t>公用经费用途主要包括</w:t>
      </w:r>
      <w:r>
        <w:rPr>
          <w:rFonts w:hint="eastAsia" w:ascii="Times New Roman" w:hAnsi="Times New Roman" w:eastAsia="方正仿宋_GBK" w:cs="方正仿宋_GBK"/>
          <w:b w:val="0"/>
          <w:bCs w:val="0"/>
          <w:kern w:val="0"/>
          <w:sz w:val="32"/>
          <w:szCs w:val="32"/>
          <w:shd w:val="clear" w:fill="FFFFFF"/>
        </w:rPr>
        <w:t>职工工作餐、移动电信通信费、办公用品购置维修、广告制作印刷、公务接待费、公车运行维护费、会议费等日常运转办公经费。</w:t>
      </w:r>
    </w:p>
    <w:p>
      <w:pPr>
        <w:pStyle w:val="11"/>
        <w:keepNext w:val="0"/>
        <w:keepLines w:val="0"/>
        <w:pageBreakBefore w:val="0"/>
        <w:widowControl/>
        <w:kinsoku/>
        <w:wordWrap/>
        <w:overflowPunct/>
        <w:topLinePunct w:val="0"/>
        <w:autoSpaceDE w:val="0"/>
        <w:autoSpaceDN/>
        <w:bidi w:val="0"/>
        <w:adjustRightInd/>
        <w:snapToGrid/>
        <w:spacing w:afterAutospacing="0" w:line="576" w:lineRule="exact"/>
        <w:ind w:firstLine="640" w:firstLineChars="200"/>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（五）政府性基金预算收支决算情况说明</w:t>
      </w:r>
    </w:p>
    <w:p>
      <w:pPr>
        <w:pStyle w:val="7"/>
        <w:keepNext w:val="0"/>
        <w:keepLines w:val="0"/>
        <w:pageBreakBefore w:val="0"/>
        <w:kinsoku/>
        <w:wordWrap/>
        <w:overflowPunct/>
        <w:topLinePunct w:val="0"/>
        <w:autoSpaceDN/>
        <w:bidi w:val="0"/>
        <w:adjustRightInd/>
        <w:snapToGrid w:val="0"/>
        <w:spacing w:before="0" w:beforeAutospacing="0" w:after="0" w:afterAutospacing="0" w:line="576" w:lineRule="exact"/>
        <w:ind w:firstLine="640" w:firstLineChars="200"/>
        <w:jc w:val="both"/>
        <w:textAlignment w:val="auto"/>
        <w:rPr>
          <w:rFonts w:hint="eastAsia" w:ascii="Times New Roman" w:hAnsi="Times New Roman" w:eastAsia="方正仿宋_GBK" w:cs="方正仿宋_GBK"/>
          <w:b w:val="0"/>
          <w:bCs w:val="0"/>
          <w:sz w:val="32"/>
          <w:szCs w:val="32"/>
          <w:lang w:eastAsia="zh-CN"/>
        </w:rPr>
      </w:pPr>
      <w:r>
        <w:rPr>
          <w:rFonts w:hint="default" w:ascii="Times New Roman" w:hAnsi="Times New Roman" w:eastAsia="方正仿宋_GBK"/>
          <w:b w:val="0"/>
          <w:bCs w:val="0"/>
          <w:sz w:val="32"/>
          <w:szCs w:val="32"/>
          <w:shd w:val="clear" w:color="auto" w:fill="FFFFFF"/>
        </w:rPr>
        <w:t>2024</w:t>
      </w:r>
      <w:r>
        <w:rPr>
          <w:rFonts w:ascii="Times New Roman" w:hAnsi="Times New Roman" w:eastAsia="方正仿宋_GBK" w:cs="方正仿宋_GBK"/>
          <w:b w:val="0"/>
          <w:bCs w:val="0"/>
          <w:sz w:val="32"/>
          <w:szCs w:val="32"/>
          <w:shd w:val="clear" w:color="auto" w:fill="FFFFFF"/>
        </w:rPr>
        <w:t>年度政府性基金预算财政拨款年初结转结余</w:t>
      </w:r>
      <w:r>
        <w:rPr>
          <w:rFonts w:hint="default" w:ascii="Times New Roman" w:hAnsi="Times New Roman" w:eastAsia="方正仿宋_GBK"/>
          <w:b w:val="0"/>
          <w:bCs w:val="0"/>
          <w:sz w:val="32"/>
          <w:szCs w:val="32"/>
          <w:shd w:val="clear" w:color="auto" w:fill="FFFFFF"/>
        </w:rPr>
        <w:t>0.00</w:t>
      </w:r>
      <w:r>
        <w:rPr>
          <w:rFonts w:ascii="Times New Roman" w:hAnsi="Times New Roman" w:eastAsia="方正仿宋_GBK" w:cs="方正仿宋_GBK"/>
          <w:b w:val="0"/>
          <w:bCs w:val="0"/>
          <w:sz w:val="32"/>
          <w:szCs w:val="32"/>
          <w:shd w:val="clear" w:color="auto" w:fill="FFFFFF"/>
        </w:rPr>
        <w:t>万元，年末结转结余</w:t>
      </w:r>
      <w:r>
        <w:rPr>
          <w:rFonts w:hint="default" w:ascii="Times New Roman" w:hAnsi="Times New Roman" w:eastAsia="方正仿宋_GBK"/>
          <w:b w:val="0"/>
          <w:bCs w:val="0"/>
          <w:sz w:val="32"/>
          <w:szCs w:val="32"/>
          <w:shd w:val="clear" w:color="auto" w:fill="FFFFFF"/>
        </w:rPr>
        <w:t>0.00</w:t>
      </w:r>
      <w:r>
        <w:rPr>
          <w:rFonts w:ascii="Times New Roman" w:hAnsi="Times New Roman" w:eastAsia="方正仿宋_GBK" w:cs="方正仿宋_GBK"/>
          <w:b w:val="0"/>
          <w:bCs w:val="0"/>
          <w:sz w:val="32"/>
          <w:szCs w:val="32"/>
          <w:shd w:val="clear" w:color="auto" w:fill="FFFFFF"/>
        </w:rPr>
        <w:t>万元。本年收入</w:t>
      </w:r>
      <w:r>
        <w:rPr>
          <w:rFonts w:hint="default" w:ascii="Times New Roman" w:hAnsi="Times New Roman" w:eastAsia="方正仿宋_GBK"/>
          <w:b w:val="0"/>
          <w:bCs w:val="0"/>
          <w:sz w:val="32"/>
          <w:szCs w:val="32"/>
          <w:shd w:val="clear" w:color="auto" w:fill="FFFFFF"/>
        </w:rPr>
        <w:t>722.11</w:t>
      </w:r>
      <w:r>
        <w:rPr>
          <w:rFonts w:ascii="Times New Roman" w:hAnsi="Times New Roman" w:eastAsia="方正仿宋_GBK" w:cs="方正仿宋_GBK"/>
          <w:b w:val="0"/>
          <w:bCs w:val="0"/>
          <w:sz w:val="32"/>
          <w:szCs w:val="32"/>
          <w:shd w:val="clear" w:color="auto" w:fill="FFFFFF"/>
        </w:rPr>
        <w:t>万元，</w:t>
      </w:r>
      <w:r>
        <w:rPr>
          <w:rFonts w:hint="default" w:ascii="Times New Roman" w:hAnsi="Times New Roman" w:eastAsia="方正仿宋_GBK"/>
          <w:b w:val="0"/>
          <w:bCs w:val="0"/>
          <w:sz w:val="32"/>
          <w:szCs w:val="32"/>
          <w:shd w:val="clear" w:color="auto" w:fill="FFFFFF"/>
        </w:rPr>
        <w:t>与2023年度相比，减少710.78万元，下降49.6%</w:t>
      </w:r>
      <w:r>
        <w:rPr>
          <w:rFonts w:ascii="Times New Roman" w:hAnsi="Times New Roman" w:eastAsia="方正仿宋_GBK" w:cs="方正仿宋_GBK"/>
          <w:b w:val="0"/>
          <w:bCs w:val="0"/>
          <w:sz w:val="32"/>
          <w:szCs w:val="32"/>
          <w:shd w:val="clear" w:color="auto" w:fill="FFFFFF"/>
        </w:rPr>
        <w:t>，主要原因是</w:t>
      </w:r>
      <w:r>
        <w:rPr>
          <w:rFonts w:ascii="Times New Roman" w:hAnsi="Times New Roman" w:eastAsia="方正仿宋_GBK" w:cs="宋体"/>
          <w:b w:val="0"/>
          <w:bCs w:val="0"/>
          <w:sz w:val="32"/>
          <w:szCs w:val="24"/>
        </w:rPr>
        <w:t>本年度新增横山镇巨龙度假村一期整改规费、2023年部分交通项目补助资金预算；减少横山镇场镇提升工程（土地出让金）、横山镇市政维修维护（配套费）、场镇维修整治工程（配套费返还）、地质灾害防治专项资金、堰坝村水稻种植产业转型升级工程、饮水工程维修管护补助、全民健身运动会等区级赛事活动、横山骑跑赛等预算。</w:t>
      </w:r>
      <w:r>
        <w:rPr>
          <w:rFonts w:ascii="Times New Roman" w:hAnsi="Times New Roman" w:eastAsia="方正仿宋_GBK" w:cs="方正仿宋_GBK"/>
          <w:b w:val="0"/>
          <w:bCs w:val="0"/>
          <w:sz w:val="32"/>
          <w:szCs w:val="32"/>
          <w:shd w:val="clear" w:color="auto" w:fill="FFFFFF"/>
        </w:rPr>
        <w:t>本年支出</w:t>
      </w:r>
      <w:r>
        <w:rPr>
          <w:rFonts w:hint="default" w:ascii="Times New Roman" w:hAnsi="Times New Roman" w:eastAsia="方正仿宋_GBK"/>
          <w:b w:val="0"/>
          <w:bCs w:val="0"/>
          <w:sz w:val="32"/>
          <w:szCs w:val="32"/>
          <w:shd w:val="clear" w:color="auto" w:fill="FFFFFF"/>
        </w:rPr>
        <w:t>722.11</w:t>
      </w:r>
      <w:r>
        <w:rPr>
          <w:rFonts w:ascii="Times New Roman" w:hAnsi="Times New Roman" w:eastAsia="方正仿宋_GBK" w:cs="方正仿宋_GBK"/>
          <w:b w:val="0"/>
          <w:bCs w:val="0"/>
          <w:sz w:val="32"/>
          <w:szCs w:val="32"/>
          <w:shd w:val="clear" w:color="auto" w:fill="FFFFFF"/>
        </w:rPr>
        <w:t>万元，</w:t>
      </w:r>
      <w:r>
        <w:rPr>
          <w:rFonts w:hint="default" w:ascii="Times New Roman" w:hAnsi="Times New Roman" w:eastAsia="方正仿宋_GBK"/>
          <w:b w:val="0"/>
          <w:bCs w:val="0"/>
          <w:sz w:val="32"/>
          <w:szCs w:val="32"/>
          <w:shd w:val="clear" w:color="auto" w:fill="FFFFFF"/>
        </w:rPr>
        <w:t>与2023年度相比，减少710.78万元，下降49.6%</w:t>
      </w:r>
      <w:r>
        <w:rPr>
          <w:rFonts w:ascii="Times New Roman" w:hAnsi="Times New Roman" w:eastAsia="方正仿宋_GBK" w:cs="方正仿宋_GBK"/>
          <w:b w:val="0"/>
          <w:bCs w:val="0"/>
          <w:sz w:val="32"/>
          <w:szCs w:val="32"/>
          <w:shd w:val="clear" w:color="auto" w:fill="FFFFFF"/>
        </w:rPr>
        <w:t>，主要原因是</w:t>
      </w:r>
      <w:r>
        <w:rPr>
          <w:rFonts w:ascii="Times New Roman" w:hAnsi="Times New Roman" w:eastAsia="方正仿宋_GBK" w:cs="宋体"/>
          <w:b w:val="0"/>
          <w:bCs w:val="0"/>
          <w:sz w:val="32"/>
          <w:szCs w:val="24"/>
        </w:rPr>
        <w:t>本年度新增横山镇巨龙度假村一期整改规费、2023年部分交通项目补助资金预算；减少横山镇场镇提升工程（土地出让金）、横山镇市政维修维护（配套费）、场镇维修整治工程（配套费返还）、地质灾害防治专项资金、堰坝村水稻种植产业转型升级工程、饮水工程维修管护补助、全民健身运动会等区级赛事活动、横山骑跑赛等预算</w:t>
      </w:r>
      <w:r>
        <w:rPr>
          <w:rFonts w:hint="eastAsia" w:ascii="Times New Roman" w:hAnsi="Times New Roman" w:eastAsia="方正仿宋_GBK" w:cs="宋体"/>
          <w:b w:val="0"/>
          <w:bCs w:val="0"/>
          <w:sz w:val="32"/>
          <w:szCs w:val="24"/>
          <w:lang w:eastAsia="zh-CN"/>
        </w:rPr>
        <w:t>。</w:t>
      </w:r>
    </w:p>
    <w:p>
      <w:pPr>
        <w:pStyle w:val="11"/>
        <w:keepNext w:val="0"/>
        <w:keepLines w:val="0"/>
        <w:pageBreakBefore w:val="0"/>
        <w:widowControl/>
        <w:kinsoku/>
        <w:wordWrap/>
        <w:overflowPunct/>
        <w:topLinePunct w:val="0"/>
        <w:autoSpaceDE w:val="0"/>
        <w:autoSpaceDN/>
        <w:bidi w:val="0"/>
        <w:adjustRightInd/>
        <w:snapToGrid/>
        <w:spacing w:afterAutospacing="0" w:line="576" w:lineRule="exact"/>
        <w:ind w:firstLine="640" w:firstLineChars="200"/>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（六）国有资本经营预算财政拨款支出决算情况说明</w:t>
      </w:r>
    </w:p>
    <w:p>
      <w:pPr>
        <w:pStyle w:val="7"/>
        <w:keepNext w:val="0"/>
        <w:keepLines w:val="0"/>
        <w:pageBreakBefore w:val="0"/>
        <w:kinsoku/>
        <w:wordWrap/>
        <w:overflowPunct/>
        <w:topLinePunct w:val="0"/>
        <w:autoSpaceDN/>
        <w:bidi w:val="0"/>
        <w:adjustRightInd/>
        <w:snapToGrid w:val="0"/>
        <w:spacing w:before="0" w:beforeAutospacing="0" w:after="0" w:afterAutospacing="0" w:line="576" w:lineRule="exact"/>
        <w:ind w:firstLine="640" w:firstLineChars="200"/>
        <w:jc w:val="both"/>
        <w:textAlignment w:val="auto"/>
        <w:rPr>
          <w:rFonts w:hint="default" w:ascii="Times New Roman" w:hAnsi="Times New Roman" w:eastAsia="方正仿宋_GBK" w:cs="方正仿宋_GBK"/>
          <w:b w:val="0"/>
          <w:bCs w:val="0"/>
          <w:sz w:val="32"/>
          <w:szCs w:val="32"/>
          <w:shd w:val="clear" w:color="auto" w:fill="FFFFFF"/>
        </w:rPr>
      </w:pPr>
      <w:r>
        <w:rPr>
          <w:rFonts w:ascii="Times New Roman" w:hAnsi="Times New Roman" w:eastAsia="方正仿宋_GBK" w:cs="方正仿宋_GBK"/>
          <w:b w:val="0"/>
          <w:bCs w:val="0"/>
          <w:sz w:val="32"/>
          <w:szCs w:val="32"/>
          <w:shd w:val="clear" w:color="auto" w:fill="FFFFFF"/>
        </w:rPr>
        <w:t>本</w:t>
      </w:r>
      <w:r>
        <w:rPr>
          <w:rFonts w:hint="eastAsia" w:ascii="Times New Roman" w:hAnsi="Times New Roman" w:eastAsia="方正仿宋_GBK" w:cs="方正仿宋_GBK"/>
          <w:b w:val="0"/>
          <w:bCs w:val="0"/>
          <w:sz w:val="32"/>
          <w:szCs w:val="32"/>
          <w:shd w:val="clear" w:color="auto" w:fill="FFFFFF"/>
          <w:lang w:eastAsia="zh-CN"/>
        </w:rPr>
        <w:t>单位</w:t>
      </w:r>
      <w:r>
        <w:rPr>
          <w:rFonts w:hint="default" w:ascii="Times New Roman" w:hAnsi="Times New Roman" w:eastAsia="方正仿宋_GBK" w:cs="方正仿宋_GBK"/>
          <w:b w:val="0"/>
          <w:bCs w:val="0"/>
          <w:sz w:val="32"/>
          <w:szCs w:val="32"/>
          <w:shd w:val="clear" w:color="auto" w:fill="FFFFFF"/>
        </w:rPr>
        <w:t>2024</w:t>
      </w:r>
      <w:r>
        <w:rPr>
          <w:rFonts w:ascii="Times New Roman" w:hAnsi="Times New Roman" w:eastAsia="方正仿宋_GBK" w:cs="方正仿宋_GBK"/>
          <w:b w:val="0"/>
          <w:bCs w:val="0"/>
          <w:sz w:val="32"/>
          <w:szCs w:val="32"/>
          <w:shd w:val="clear" w:color="auto" w:fill="FFFFFF"/>
        </w:rPr>
        <w:t>年度无国有资本经营预算财政拨款支出。</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6" w:lineRule="exact"/>
        <w:ind w:firstLine="640" w:firstLineChars="200"/>
        <w:textAlignment w:val="auto"/>
        <w:rPr>
          <w:rStyle w:val="10"/>
          <w:rFonts w:hint="eastAsia" w:ascii="方正黑体_GBK" w:hAnsi="方正黑体_GBK" w:eastAsia="方正黑体_GBK" w:cs="方正黑体_GBK"/>
          <w:b w:val="0"/>
          <w:bCs w:val="0"/>
          <w:sz w:val="32"/>
          <w:szCs w:val="32"/>
          <w:shd w:val="clear" w:color="auto" w:fill="FFFFFF"/>
        </w:rPr>
      </w:pPr>
      <w:r>
        <w:rPr>
          <w:rStyle w:val="10"/>
          <w:rFonts w:hint="eastAsia" w:ascii="方正黑体_GBK" w:hAnsi="方正黑体_GBK" w:eastAsia="方正黑体_GBK" w:cs="方正黑体_GBK"/>
          <w:b w:val="0"/>
          <w:bCs w:val="0"/>
          <w:sz w:val="32"/>
          <w:szCs w:val="32"/>
          <w:shd w:val="clear" w:color="auto" w:fill="FFFFFF"/>
        </w:rPr>
        <w:t>三、</w:t>
      </w:r>
      <w:r>
        <w:rPr>
          <w:rStyle w:val="10"/>
          <w:rFonts w:hint="eastAsia" w:ascii="方正黑体_GBK" w:hAnsi="方正黑体_GBK" w:eastAsia="方正黑体_GBK" w:cs="方正黑体_GBK"/>
          <w:b w:val="0"/>
          <w:bCs w:val="0"/>
          <w:sz w:val="32"/>
          <w:szCs w:val="32"/>
          <w:shd w:val="clear" w:color="auto" w:fill="FFFFFF"/>
          <w:lang w:eastAsia="zh-CN"/>
        </w:rPr>
        <w:t>财政拨款</w:t>
      </w:r>
      <w:r>
        <w:rPr>
          <w:rStyle w:val="10"/>
          <w:rFonts w:hint="eastAsia" w:ascii="方正黑体_GBK" w:hAnsi="方正黑体_GBK" w:eastAsia="方正黑体_GBK" w:cs="方正黑体_GBK"/>
          <w:b w:val="0"/>
          <w:bCs w:val="0"/>
          <w:sz w:val="32"/>
          <w:szCs w:val="32"/>
          <w:shd w:val="clear" w:color="auto" w:fill="FFFFFF"/>
        </w:rPr>
        <w:t>“三公”经费情况说明</w:t>
      </w:r>
    </w:p>
    <w:p>
      <w:pPr>
        <w:pStyle w:val="11"/>
        <w:keepNext w:val="0"/>
        <w:keepLines w:val="0"/>
        <w:pageBreakBefore w:val="0"/>
        <w:widowControl/>
        <w:kinsoku/>
        <w:wordWrap/>
        <w:overflowPunct/>
        <w:topLinePunct w:val="0"/>
        <w:autoSpaceDE w:val="0"/>
        <w:autoSpaceDN/>
        <w:bidi w:val="0"/>
        <w:adjustRightInd/>
        <w:snapToGrid/>
        <w:spacing w:afterAutospacing="0" w:line="576" w:lineRule="exact"/>
        <w:ind w:firstLine="640" w:firstLineChars="200"/>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（一）“三公”经费支出总体情况说明</w:t>
      </w:r>
    </w:p>
    <w:p>
      <w:pPr>
        <w:pStyle w:val="7"/>
        <w:keepNext w:val="0"/>
        <w:keepLines w:val="0"/>
        <w:pageBreakBefore w:val="0"/>
        <w:kinsoku/>
        <w:wordWrap/>
        <w:overflowPunct/>
        <w:topLinePunct w:val="0"/>
        <w:autoSpaceDN/>
        <w:bidi w:val="0"/>
        <w:adjustRightInd/>
        <w:snapToGrid w:val="0"/>
        <w:spacing w:before="0" w:beforeAutospacing="0" w:after="0" w:afterAutospacing="0" w:line="576" w:lineRule="exact"/>
        <w:ind w:firstLine="640" w:firstLineChars="200"/>
        <w:jc w:val="both"/>
        <w:textAlignment w:val="auto"/>
        <w:rPr>
          <w:rFonts w:hint="default" w:ascii="Times New Roman" w:hAnsi="Times New Roman" w:eastAsia="方正仿宋_GBK" w:cs="方正仿宋_GBK"/>
          <w:b w:val="0"/>
          <w:bCs w:val="0"/>
          <w:sz w:val="32"/>
          <w:szCs w:val="32"/>
        </w:rPr>
      </w:pPr>
      <w:r>
        <w:rPr>
          <w:rFonts w:hint="default" w:ascii="Times New Roman" w:hAnsi="Times New Roman" w:eastAsia="方正仿宋_GBK"/>
          <w:b w:val="0"/>
          <w:bCs w:val="0"/>
          <w:sz w:val="32"/>
          <w:szCs w:val="32"/>
          <w:shd w:val="clear" w:color="auto" w:fill="FFFFFF"/>
        </w:rPr>
        <w:t>2024</w:t>
      </w:r>
      <w:r>
        <w:rPr>
          <w:rFonts w:ascii="Times New Roman" w:hAnsi="Times New Roman" w:eastAsia="方正仿宋_GBK" w:cs="方正仿宋_GBK"/>
          <w:b w:val="0"/>
          <w:bCs w:val="0"/>
          <w:sz w:val="32"/>
          <w:szCs w:val="32"/>
          <w:shd w:val="clear" w:color="auto" w:fill="FFFFFF"/>
        </w:rPr>
        <w:t>年度“三公”经费支出共计</w:t>
      </w:r>
      <w:r>
        <w:rPr>
          <w:rFonts w:hint="default" w:ascii="Times New Roman" w:hAnsi="Times New Roman" w:eastAsia="方正仿宋_GBK"/>
          <w:b w:val="0"/>
          <w:bCs w:val="0"/>
          <w:sz w:val="32"/>
          <w:szCs w:val="32"/>
          <w:shd w:val="clear" w:color="auto" w:fill="FFFFFF"/>
        </w:rPr>
        <w:t>11.04</w:t>
      </w:r>
      <w:r>
        <w:rPr>
          <w:rFonts w:ascii="Times New Roman" w:hAnsi="Times New Roman" w:eastAsia="方正仿宋_GBK" w:cs="方正仿宋_GBK"/>
          <w:b w:val="0"/>
          <w:bCs w:val="0"/>
          <w:sz w:val="32"/>
          <w:szCs w:val="32"/>
          <w:shd w:val="clear" w:color="auto" w:fill="FFFFFF"/>
        </w:rPr>
        <w:t>万元，</w:t>
      </w:r>
      <w:r>
        <w:rPr>
          <w:rFonts w:hint="default" w:ascii="Times New Roman" w:hAnsi="Times New Roman" w:eastAsia="方正仿宋_GBK"/>
          <w:b w:val="0"/>
          <w:bCs w:val="0"/>
          <w:sz w:val="32"/>
          <w:szCs w:val="32"/>
          <w:shd w:val="clear" w:color="auto" w:fill="FFFFFF"/>
        </w:rPr>
        <w:t>较年初预算数减少0.46万元，下降4.0%</w:t>
      </w:r>
      <w:r>
        <w:rPr>
          <w:rFonts w:ascii="Times New Roman" w:hAnsi="Times New Roman" w:eastAsia="方正仿宋_GBK" w:cs="方正仿宋_GBK"/>
          <w:b w:val="0"/>
          <w:bCs w:val="0"/>
          <w:sz w:val="32"/>
          <w:szCs w:val="32"/>
          <w:shd w:val="clear" w:color="auto" w:fill="FFFFFF"/>
        </w:rPr>
        <w:t>，主要原因是</w:t>
      </w:r>
      <w:r>
        <w:rPr>
          <w:rFonts w:ascii="Times New Roman" w:hAnsi="Times New Roman" w:eastAsia="方正仿宋_GBK" w:cs="宋体"/>
          <w:b w:val="0"/>
          <w:bCs w:val="0"/>
          <w:sz w:val="32"/>
          <w:szCs w:val="24"/>
        </w:rPr>
        <w:t>机关与事业单位合署办公，“三公”经费统筹使用。</w:t>
      </w:r>
      <w:r>
        <w:rPr>
          <w:rFonts w:hint="default" w:ascii="Times New Roman" w:hAnsi="Times New Roman" w:eastAsia="方正仿宋_GBK"/>
          <w:b w:val="0"/>
          <w:bCs w:val="0"/>
          <w:sz w:val="32"/>
          <w:szCs w:val="32"/>
          <w:shd w:val="clear" w:color="auto" w:fill="FFFFFF"/>
        </w:rPr>
        <w:t>较上年支出数减少1.38万元，下降11.1%</w:t>
      </w:r>
      <w:r>
        <w:rPr>
          <w:rFonts w:ascii="Times New Roman" w:hAnsi="Times New Roman" w:eastAsia="方正仿宋_GBK" w:cs="方正仿宋_GBK"/>
          <w:b w:val="0"/>
          <w:bCs w:val="0"/>
          <w:sz w:val="32"/>
          <w:szCs w:val="32"/>
          <w:shd w:val="clear" w:color="auto" w:fill="FFFFFF"/>
        </w:rPr>
        <w:t>，主要原因是</w:t>
      </w:r>
      <w:r>
        <w:rPr>
          <w:rFonts w:ascii="Times New Roman" w:hAnsi="Times New Roman" w:eastAsia="方正仿宋_GBK" w:cs="宋体"/>
          <w:b w:val="0"/>
          <w:bCs w:val="0"/>
          <w:sz w:val="32"/>
          <w:szCs w:val="24"/>
        </w:rPr>
        <w:t>机关与事业单位合署办公，“三公”经费统筹使用。</w:t>
      </w:r>
    </w:p>
    <w:p>
      <w:pPr>
        <w:pStyle w:val="11"/>
        <w:keepNext w:val="0"/>
        <w:keepLines w:val="0"/>
        <w:pageBreakBefore w:val="0"/>
        <w:widowControl/>
        <w:kinsoku/>
        <w:wordWrap/>
        <w:overflowPunct/>
        <w:topLinePunct w:val="0"/>
        <w:autoSpaceDE w:val="0"/>
        <w:autoSpaceDN/>
        <w:bidi w:val="0"/>
        <w:adjustRightInd/>
        <w:snapToGrid/>
        <w:spacing w:afterAutospacing="0" w:line="576" w:lineRule="exact"/>
        <w:ind w:firstLine="640" w:firstLineChars="200"/>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（二）“三公”经费分项支出情况</w:t>
      </w:r>
    </w:p>
    <w:p>
      <w:pPr>
        <w:pStyle w:val="7"/>
        <w:keepNext w:val="0"/>
        <w:keepLines w:val="0"/>
        <w:pageBreakBefore w:val="0"/>
        <w:kinsoku/>
        <w:wordWrap/>
        <w:overflowPunct/>
        <w:topLinePunct w:val="0"/>
        <w:autoSpaceDN/>
        <w:bidi w:val="0"/>
        <w:adjustRightInd/>
        <w:snapToGrid w:val="0"/>
        <w:spacing w:before="0" w:beforeAutospacing="0" w:after="0" w:afterAutospacing="0" w:line="576" w:lineRule="exact"/>
        <w:ind w:firstLine="640" w:firstLineChars="200"/>
        <w:jc w:val="both"/>
        <w:textAlignment w:val="auto"/>
        <w:rPr>
          <w:rFonts w:hint="eastAsia" w:ascii="Times New Roman" w:hAnsi="Times New Roman" w:eastAsia="方正仿宋_GBK" w:cs="方正仿宋_GBK"/>
          <w:b w:val="0"/>
          <w:bCs w:val="0"/>
          <w:sz w:val="32"/>
          <w:szCs w:val="32"/>
          <w:shd w:val="clear" w:color="auto" w:fill="FFFFFF"/>
          <w:lang w:eastAsia="zh-CN"/>
        </w:rPr>
      </w:pPr>
      <w:r>
        <w:rPr>
          <w:rFonts w:hint="default" w:ascii="Times New Roman" w:hAnsi="Times New Roman" w:eastAsia="方正仿宋_GBK"/>
          <w:b w:val="0"/>
          <w:bCs w:val="0"/>
          <w:sz w:val="32"/>
          <w:szCs w:val="32"/>
          <w:shd w:val="clear" w:color="auto" w:fill="FFFFFF"/>
        </w:rPr>
        <w:t>2024</w:t>
      </w:r>
      <w:r>
        <w:rPr>
          <w:rFonts w:ascii="Times New Roman" w:hAnsi="Times New Roman" w:eastAsia="方正仿宋_GBK" w:cs="方正仿宋_GBK"/>
          <w:b w:val="0"/>
          <w:bCs w:val="0"/>
          <w:sz w:val="32"/>
          <w:szCs w:val="32"/>
          <w:shd w:val="clear" w:color="auto" w:fill="FFFFFF"/>
        </w:rPr>
        <w:t>年度本</w:t>
      </w:r>
      <w:r>
        <w:rPr>
          <w:rFonts w:hint="eastAsia" w:ascii="Times New Roman" w:hAnsi="Times New Roman" w:eastAsia="方正仿宋_GBK" w:cs="方正仿宋_GBK"/>
          <w:b w:val="0"/>
          <w:bCs w:val="0"/>
          <w:sz w:val="32"/>
          <w:szCs w:val="32"/>
          <w:shd w:val="clear" w:color="auto" w:fill="FFFFFF"/>
          <w:lang w:eastAsia="zh-CN"/>
        </w:rPr>
        <w:t>单位</w:t>
      </w:r>
      <w:r>
        <w:rPr>
          <w:rFonts w:ascii="Times New Roman" w:hAnsi="Times New Roman" w:eastAsia="方正仿宋_GBK" w:cs="方正仿宋_GBK"/>
          <w:b w:val="0"/>
          <w:bCs w:val="0"/>
          <w:sz w:val="32"/>
          <w:szCs w:val="32"/>
          <w:shd w:val="clear" w:color="auto" w:fill="FFFFFF"/>
        </w:rPr>
        <w:t>因公出国（境）费用</w:t>
      </w:r>
      <w:r>
        <w:rPr>
          <w:rFonts w:hint="default" w:ascii="Times New Roman" w:hAnsi="Times New Roman" w:eastAsia="方正仿宋_GBK"/>
          <w:b w:val="0"/>
          <w:bCs w:val="0"/>
          <w:sz w:val="32"/>
          <w:szCs w:val="32"/>
          <w:shd w:val="clear" w:color="auto" w:fill="FFFFFF"/>
        </w:rPr>
        <w:t>0.00</w:t>
      </w:r>
      <w:r>
        <w:rPr>
          <w:rFonts w:ascii="Times New Roman" w:hAnsi="Times New Roman" w:eastAsia="方正仿宋_GBK" w:cs="方正仿宋_GBK"/>
          <w:b w:val="0"/>
          <w:bCs w:val="0"/>
          <w:sz w:val="32"/>
          <w:szCs w:val="32"/>
          <w:shd w:val="clear" w:color="auto" w:fill="FFFFFF"/>
        </w:rPr>
        <w:t>万元，费用支出</w:t>
      </w:r>
      <w:r>
        <w:rPr>
          <w:rFonts w:hint="default" w:ascii="Times New Roman" w:hAnsi="Times New Roman" w:eastAsia="方正仿宋_GBK"/>
          <w:b w:val="0"/>
          <w:bCs w:val="0"/>
          <w:sz w:val="32"/>
          <w:szCs w:val="32"/>
          <w:shd w:val="clear" w:color="auto" w:fill="FFFFFF"/>
        </w:rPr>
        <w:t>较年初预算数无增减</w:t>
      </w:r>
      <w:r>
        <w:rPr>
          <w:rFonts w:ascii="Times New Roman" w:hAnsi="Times New Roman" w:eastAsia="方正仿宋_GBK" w:cs="方正仿宋_GBK"/>
          <w:b w:val="0"/>
          <w:bCs w:val="0"/>
          <w:sz w:val="32"/>
          <w:szCs w:val="32"/>
          <w:shd w:val="clear" w:color="auto" w:fill="FFFFFF"/>
        </w:rPr>
        <w:t>，</w:t>
      </w:r>
      <w:r>
        <w:rPr>
          <w:rFonts w:hint="default" w:ascii="Times New Roman" w:hAnsi="Times New Roman" w:eastAsia="方正仿宋_GBK"/>
          <w:b w:val="0"/>
          <w:bCs w:val="0"/>
          <w:sz w:val="32"/>
          <w:szCs w:val="32"/>
          <w:shd w:val="clear" w:color="auto" w:fill="FFFFFF"/>
        </w:rPr>
        <w:t>较上年支出数无增减</w:t>
      </w:r>
      <w:r>
        <w:rPr>
          <w:rFonts w:hint="eastAsia" w:ascii="Times New Roman" w:hAnsi="Times New Roman" w:eastAsia="方正仿宋_GBK" w:cs="方正仿宋_GBK"/>
          <w:b w:val="0"/>
          <w:bCs w:val="0"/>
          <w:sz w:val="32"/>
          <w:szCs w:val="32"/>
          <w:shd w:val="clear" w:color="auto" w:fill="FFFFFF"/>
          <w:lang w:eastAsia="zh-CN"/>
        </w:rPr>
        <w:t>。</w:t>
      </w:r>
    </w:p>
    <w:p>
      <w:pPr>
        <w:pStyle w:val="7"/>
        <w:keepNext w:val="0"/>
        <w:keepLines w:val="0"/>
        <w:pageBreakBefore w:val="0"/>
        <w:kinsoku/>
        <w:wordWrap/>
        <w:overflowPunct/>
        <w:topLinePunct w:val="0"/>
        <w:autoSpaceDN/>
        <w:bidi w:val="0"/>
        <w:adjustRightInd/>
        <w:snapToGrid w:val="0"/>
        <w:spacing w:before="0" w:beforeAutospacing="0" w:after="0" w:afterAutospacing="0" w:line="576" w:lineRule="exact"/>
        <w:ind w:firstLine="640" w:firstLineChars="200"/>
        <w:jc w:val="both"/>
        <w:textAlignment w:val="auto"/>
        <w:rPr>
          <w:rFonts w:hint="eastAsia" w:ascii="Times New Roman" w:hAnsi="Times New Roman" w:eastAsia="方正仿宋_GBK" w:cs="方正仿宋_GBK"/>
          <w:b w:val="0"/>
          <w:bCs w:val="0"/>
          <w:sz w:val="32"/>
          <w:szCs w:val="32"/>
          <w:lang w:eastAsia="zh-CN"/>
        </w:rPr>
      </w:pPr>
      <w:r>
        <w:rPr>
          <w:rFonts w:ascii="Times New Roman" w:hAnsi="Times New Roman" w:eastAsia="方正仿宋_GBK" w:cs="方正仿宋_GBK"/>
          <w:b w:val="0"/>
          <w:bCs w:val="0"/>
          <w:sz w:val="32"/>
          <w:szCs w:val="32"/>
          <w:shd w:val="clear" w:color="auto" w:fill="FFFFFF"/>
        </w:rPr>
        <w:t>公务</w:t>
      </w:r>
      <w:r>
        <w:rPr>
          <w:rFonts w:hint="eastAsia" w:ascii="Times New Roman" w:hAnsi="Times New Roman" w:eastAsia="方正仿宋_GBK" w:cs="方正仿宋_GBK"/>
          <w:b w:val="0"/>
          <w:bCs w:val="0"/>
          <w:sz w:val="32"/>
          <w:szCs w:val="32"/>
          <w:shd w:val="clear" w:color="auto" w:fill="FFFFFF"/>
          <w:lang w:eastAsia="zh-CN"/>
        </w:rPr>
        <w:t>用</w:t>
      </w:r>
      <w:r>
        <w:rPr>
          <w:rFonts w:ascii="Times New Roman" w:hAnsi="Times New Roman" w:eastAsia="方正仿宋_GBK" w:cs="方正仿宋_GBK"/>
          <w:b w:val="0"/>
          <w:bCs w:val="0"/>
          <w:sz w:val="32"/>
          <w:szCs w:val="32"/>
          <w:shd w:val="clear" w:color="auto" w:fill="FFFFFF"/>
        </w:rPr>
        <w:t>车购置费</w:t>
      </w:r>
      <w:r>
        <w:rPr>
          <w:rFonts w:hint="default" w:ascii="Times New Roman" w:hAnsi="Times New Roman" w:eastAsia="方正仿宋_GBK"/>
          <w:b w:val="0"/>
          <w:bCs w:val="0"/>
          <w:sz w:val="32"/>
          <w:szCs w:val="32"/>
          <w:shd w:val="clear" w:color="auto" w:fill="FFFFFF"/>
        </w:rPr>
        <w:t>0.00</w:t>
      </w:r>
      <w:r>
        <w:rPr>
          <w:rFonts w:ascii="Times New Roman" w:hAnsi="Times New Roman" w:eastAsia="方正仿宋_GBK" w:cs="方正仿宋_GBK"/>
          <w:b w:val="0"/>
          <w:bCs w:val="0"/>
          <w:sz w:val="32"/>
          <w:szCs w:val="32"/>
          <w:shd w:val="clear" w:color="auto" w:fill="FFFFFF"/>
        </w:rPr>
        <w:t>万元，费用支出</w:t>
      </w:r>
      <w:r>
        <w:rPr>
          <w:rFonts w:hint="default" w:ascii="Times New Roman" w:hAnsi="Times New Roman" w:eastAsia="方正仿宋_GBK"/>
          <w:b w:val="0"/>
          <w:bCs w:val="0"/>
          <w:sz w:val="32"/>
          <w:szCs w:val="32"/>
          <w:shd w:val="clear" w:color="auto" w:fill="FFFFFF"/>
        </w:rPr>
        <w:t>较年初预算数无增减</w:t>
      </w:r>
      <w:r>
        <w:rPr>
          <w:rFonts w:ascii="Times New Roman" w:hAnsi="Times New Roman" w:eastAsia="方正仿宋_GBK" w:cs="方正仿宋_GBK"/>
          <w:b w:val="0"/>
          <w:bCs w:val="0"/>
          <w:sz w:val="32"/>
          <w:szCs w:val="32"/>
          <w:shd w:val="clear" w:color="auto" w:fill="FFFFFF"/>
        </w:rPr>
        <w:t>，</w:t>
      </w:r>
      <w:r>
        <w:rPr>
          <w:rFonts w:hint="default" w:ascii="Times New Roman" w:hAnsi="Times New Roman" w:eastAsia="方正仿宋_GBK"/>
          <w:b w:val="0"/>
          <w:bCs w:val="0"/>
          <w:sz w:val="32"/>
          <w:szCs w:val="32"/>
          <w:shd w:val="clear" w:color="auto" w:fill="FFFFFF"/>
        </w:rPr>
        <w:t>较上年支出数无增减</w:t>
      </w:r>
      <w:r>
        <w:rPr>
          <w:rFonts w:hint="eastAsia" w:ascii="Times New Roman" w:hAnsi="Times New Roman" w:eastAsia="方正仿宋_GBK"/>
          <w:b w:val="0"/>
          <w:bCs w:val="0"/>
          <w:sz w:val="32"/>
          <w:szCs w:val="32"/>
          <w:shd w:val="clear" w:color="auto" w:fill="FFFFFF"/>
          <w:lang w:eastAsia="zh-CN"/>
        </w:rPr>
        <w:t>。</w:t>
      </w:r>
    </w:p>
    <w:p>
      <w:pPr>
        <w:pStyle w:val="7"/>
        <w:keepNext w:val="0"/>
        <w:keepLines w:val="0"/>
        <w:pageBreakBefore w:val="0"/>
        <w:kinsoku/>
        <w:wordWrap/>
        <w:overflowPunct/>
        <w:topLinePunct w:val="0"/>
        <w:autoSpaceDN/>
        <w:bidi w:val="0"/>
        <w:adjustRightInd/>
        <w:snapToGrid w:val="0"/>
        <w:spacing w:before="0" w:beforeAutospacing="0" w:after="0" w:afterAutospacing="0" w:line="576" w:lineRule="exact"/>
        <w:ind w:firstLine="640" w:firstLineChars="200"/>
        <w:jc w:val="both"/>
        <w:textAlignment w:val="auto"/>
        <w:rPr>
          <w:rFonts w:hint="eastAsia" w:ascii="Times New Roman" w:hAnsi="Times New Roman" w:eastAsia="方正仿宋_GBK" w:cs="方正仿宋_GBK"/>
          <w:b w:val="0"/>
          <w:bCs w:val="0"/>
          <w:sz w:val="32"/>
          <w:szCs w:val="32"/>
          <w:lang w:eastAsia="zh-CN"/>
        </w:rPr>
      </w:pPr>
      <w:r>
        <w:rPr>
          <w:rFonts w:ascii="Times New Roman" w:hAnsi="Times New Roman" w:eastAsia="方正仿宋_GBK" w:cs="方正仿宋_GBK"/>
          <w:b w:val="0"/>
          <w:bCs w:val="0"/>
          <w:sz w:val="32"/>
          <w:szCs w:val="32"/>
          <w:shd w:val="clear" w:color="auto" w:fill="FFFFFF"/>
        </w:rPr>
        <w:t>公务</w:t>
      </w:r>
      <w:r>
        <w:rPr>
          <w:rFonts w:hint="eastAsia" w:ascii="Times New Roman" w:hAnsi="Times New Roman" w:eastAsia="方正仿宋_GBK" w:cs="方正仿宋_GBK"/>
          <w:b w:val="0"/>
          <w:bCs w:val="0"/>
          <w:sz w:val="32"/>
          <w:szCs w:val="32"/>
          <w:shd w:val="clear" w:color="auto" w:fill="FFFFFF"/>
          <w:lang w:eastAsia="zh-CN"/>
        </w:rPr>
        <w:t>用</w:t>
      </w:r>
      <w:r>
        <w:rPr>
          <w:rFonts w:ascii="Times New Roman" w:hAnsi="Times New Roman" w:eastAsia="方正仿宋_GBK" w:cs="方正仿宋_GBK"/>
          <w:b w:val="0"/>
          <w:bCs w:val="0"/>
          <w:sz w:val="32"/>
          <w:szCs w:val="32"/>
          <w:shd w:val="clear" w:color="auto" w:fill="FFFFFF"/>
        </w:rPr>
        <w:t>车运行维护费</w:t>
      </w:r>
      <w:r>
        <w:rPr>
          <w:rFonts w:hint="default" w:ascii="Times New Roman" w:hAnsi="Times New Roman" w:eastAsia="方正仿宋_GBK"/>
          <w:b w:val="0"/>
          <w:bCs w:val="0"/>
          <w:sz w:val="32"/>
          <w:szCs w:val="32"/>
          <w:shd w:val="clear" w:color="auto" w:fill="FFFFFF"/>
        </w:rPr>
        <w:t>11.00</w:t>
      </w:r>
      <w:r>
        <w:rPr>
          <w:rFonts w:ascii="Times New Roman" w:hAnsi="Times New Roman" w:eastAsia="方正仿宋_GBK" w:cs="方正仿宋_GBK"/>
          <w:b w:val="0"/>
          <w:bCs w:val="0"/>
          <w:sz w:val="32"/>
          <w:szCs w:val="32"/>
          <w:shd w:val="clear" w:color="auto" w:fill="FFFFFF"/>
        </w:rPr>
        <w:t>万元，主要用于</w:t>
      </w:r>
      <w:r>
        <w:rPr>
          <w:rFonts w:hint="eastAsia" w:ascii="Times New Roman" w:hAnsi="Times New Roman" w:eastAsia="方正仿宋_GBK" w:cs="方正仿宋_GBK"/>
          <w:b w:val="0"/>
          <w:bCs w:val="0"/>
          <w:kern w:val="0"/>
          <w:sz w:val="32"/>
          <w:szCs w:val="32"/>
          <w:shd w:val="clear" w:fill="FFFFFF"/>
        </w:rPr>
        <w:t>公务用车燃料费、维修费、过桥过路费、保险费等支出。</w:t>
      </w:r>
      <w:r>
        <w:rPr>
          <w:rFonts w:ascii="Times New Roman" w:hAnsi="Times New Roman" w:eastAsia="方正仿宋_GBK" w:cs="方正仿宋_GBK"/>
          <w:b w:val="0"/>
          <w:bCs w:val="0"/>
          <w:sz w:val="32"/>
          <w:szCs w:val="32"/>
          <w:shd w:val="clear" w:color="auto" w:fill="FFFFFF"/>
        </w:rPr>
        <w:t>费用支出</w:t>
      </w:r>
      <w:r>
        <w:rPr>
          <w:rFonts w:hint="default" w:ascii="Times New Roman" w:hAnsi="Times New Roman" w:eastAsia="方正仿宋_GBK"/>
          <w:b w:val="0"/>
          <w:bCs w:val="0"/>
          <w:sz w:val="32"/>
          <w:szCs w:val="32"/>
          <w:shd w:val="clear" w:color="auto" w:fill="FFFFFF"/>
        </w:rPr>
        <w:t>较年初预算数无增减</w:t>
      </w:r>
      <w:r>
        <w:rPr>
          <w:rFonts w:ascii="Times New Roman" w:hAnsi="Times New Roman" w:eastAsia="方正仿宋_GBK" w:cs="方正仿宋_GBK"/>
          <w:b w:val="0"/>
          <w:bCs w:val="0"/>
          <w:sz w:val="32"/>
          <w:szCs w:val="32"/>
          <w:shd w:val="clear" w:color="auto" w:fill="FFFFFF"/>
        </w:rPr>
        <w:t>，</w:t>
      </w:r>
      <w:r>
        <w:rPr>
          <w:rFonts w:hint="default" w:ascii="Times New Roman" w:hAnsi="Times New Roman" w:eastAsia="方正仿宋_GBK"/>
          <w:b w:val="0"/>
          <w:bCs w:val="0"/>
          <w:sz w:val="32"/>
          <w:szCs w:val="32"/>
          <w:shd w:val="clear" w:color="auto" w:fill="FFFFFF"/>
        </w:rPr>
        <w:t>较上年支出数减少1.00万元，下降8.3%</w:t>
      </w:r>
      <w:r>
        <w:rPr>
          <w:rFonts w:ascii="Times New Roman" w:hAnsi="Times New Roman" w:eastAsia="方正仿宋_GBK" w:cs="方正仿宋_GBK"/>
          <w:b w:val="0"/>
          <w:bCs w:val="0"/>
          <w:sz w:val="32"/>
          <w:szCs w:val="32"/>
          <w:shd w:val="clear" w:color="auto" w:fill="FFFFFF"/>
        </w:rPr>
        <w:t>，主要原因是</w:t>
      </w:r>
      <w:r>
        <w:rPr>
          <w:rFonts w:ascii="Times New Roman" w:hAnsi="Times New Roman" w:eastAsia="方正仿宋_GBK" w:cs="宋体"/>
          <w:b w:val="0"/>
          <w:bCs w:val="0"/>
          <w:sz w:val="32"/>
          <w:szCs w:val="24"/>
        </w:rPr>
        <w:t>机关与事业单位合署办公，公务用车运行维护费统筹使用</w:t>
      </w:r>
      <w:r>
        <w:rPr>
          <w:rFonts w:hint="eastAsia" w:ascii="Times New Roman" w:hAnsi="Times New Roman" w:eastAsia="方正仿宋_GBK" w:cs="宋体"/>
          <w:b w:val="0"/>
          <w:bCs w:val="0"/>
          <w:sz w:val="32"/>
          <w:szCs w:val="24"/>
          <w:lang w:eastAsia="zh-CN"/>
        </w:rPr>
        <w:t>。</w:t>
      </w:r>
    </w:p>
    <w:p>
      <w:pPr>
        <w:pStyle w:val="7"/>
        <w:keepNext w:val="0"/>
        <w:keepLines w:val="0"/>
        <w:pageBreakBefore w:val="0"/>
        <w:kinsoku/>
        <w:wordWrap/>
        <w:overflowPunct/>
        <w:topLinePunct w:val="0"/>
        <w:autoSpaceDN/>
        <w:bidi w:val="0"/>
        <w:adjustRightInd/>
        <w:snapToGrid w:val="0"/>
        <w:spacing w:before="0" w:beforeAutospacing="0" w:after="0" w:afterAutospacing="0" w:line="576" w:lineRule="exact"/>
        <w:ind w:firstLine="640" w:firstLineChars="200"/>
        <w:jc w:val="both"/>
        <w:textAlignment w:val="auto"/>
        <w:rPr>
          <w:rFonts w:hint="eastAsia" w:ascii="Times New Roman" w:hAnsi="Times New Roman" w:eastAsia="方正仿宋_GBK" w:cs="方正仿宋_GBK"/>
          <w:b w:val="0"/>
          <w:bCs w:val="0"/>
          <w:sz w:val="32"/>
          <w:szCs w:val="32"/>
          <w:lang w:eastAsia="zh-CN"/>
        </w:rPr>
      </w:pPr>
      <w:r>
        <w:rPr>
          <w:rFonts w:ascii="Times New Roman" w:hAnsi="Times New Roman" w:eastAsia="方正仿宋_GBK" w:cs="方正仿宋_GBK"/>
          <w:b w:val="0"/>
          <w:bCs w:val="0"/>
          <w:sz w:val="32"/>
          <w:szCs w:val="32"/>
          <w:shd w:val="clear" w:color="auto" w:fill="FFFFFF"/>
        </w:rPr>
        <w:t>公务接待费</w:t>
      </w:r>
      <w:r>
        <w:rPr>
          <w:rFonts w:hint="default" w:ascii="Times New Roman" w:hAnsi="Times New Roman" w:eastAsia="方正仿宋_GBK"/>
          <w:b w:val="0"/>
          <w:bCs w:val="0"/>
          <w:sz w:val="32"/>
          <w:szCs w:val="32"/>
          <w:shd w:val="clear" w:color="auto" w:fill="FFFFFF"/>
        </w:rPr>
        <w:t>0.04</w:t>
      </w:r>
      <w:r>
        <w:rPr>
          <w:rFonts w:ascii="Times New Roman" w:hAnsi="Times New Roman" w:eastAsia="方正仿宋_GBK" w:cs="方正仿宋_GBK"/>
          <w:b w:val="0"/>
          <w:bCs w:val="0"/>
          <w:sz w:val="32"/>
          <w:szCs w:val="32"/>
          <w:shd w:val="clear" w:color="auto" w:fill="FFFFFF"/>
        </w:rPr>
        <w:t>万元，主要用于接待</w:t>
      </w:r>
      <w:r>
        <w:rPr>
          <w:rFonts w:hint="eastAsia" w:ascii="Times New Roman" w:hAnsi="Times New Roman" w:eastAsia="方正仿宋_GBK" w:cs="方正仿宋_GBK"/>
          <w:b w:val="0"/>
          <w:bCs w:val="0"/>
          <w:kern w:val="0"/>
          <w:sz w:val="32"/>
          <w:szCs w:val="32"/>
          <w:shd w:val="clear" w:fill="FFFFFF"/>
        </w:rPr>
        <w:t>到本单位出席会议、考察调研、执行任务、学习交流、检查指导、请示汇报工作等公务活动，经批准按照规定予以接待的人员。</w:t>
      </w:r>
      <w:r>
        <w:rPr>
          <w:rFonts w:ascii="Times New Roman" w:hAnsi="Times New Roman" w:eastAsia="方正仿宋_GBK" w:cs="方正仿宋_GBK"/>
          <w:b w:val="0"/>
          <w:bCs w:val="0"/>
          <w:sz w:val="32"/>
          <w:szCs w:val="32"/>
          <w:shd w:val="clear" w:color="auto" w:fill="FFFFFF"/>
        </w:rPr>
        <w:t>费用支出</w:t>
      </w:r>
      <w:r>
        <w:rPr>
          <w:rFonts w:hint="default" w:ascii="Times New Roman" w:hAnsi="Times New Roman" w:eastAsia="方正仿宋_GBK"/>
          <w:b w:val="0"/>
          <w:bCs w:val="0"/>
          <w:sz w:val="32"/>
          <w:szCs w:val="32"/>
          <w:shd w:val="clear" w:color="auto" w:fill="FFFFFF"/>
        </w:rPr>
        <w:t>较年初预算数减少0.46万元，下降92.0%</w:t>
      </w:r>
      <w:r>
        <w:rPr>
          <w:rFonts w:ascii="Times New Roman" w:hAnsi="Times New Roman" w:eastAsia="方正仿宋_GBK" w:cs="方正仿宋_GBK"/>
          <w:b w:val="0"/>
          <w:bCs w:val="0"/>
          <w:sz w:val="32"/>
          <w:szCs w:val="32"/>
          <w:shd w:val="clear" w:color="auto" w:fill="FFFFFF"/>
        </w:rPr>
        <w:t>，主要原因是</w:t>
      </w:r>
      <w:r>
        <w:rPr>
          <w:rFonts w:ascii="Times New Roman" w:hAnsi="Times New Roman" w:eastAsia="方正仿宋_GBK" w:cs="宋体"/>
          <w:b w:val="0"/>
          <w:bCs w:val="0"/>
          <w:sz w:val="32"/>
          <w:szCs w:val="24"/>
        </w:rPr>
        <w:t>机关与事业单位合署办公，公务接待费统筹使用</w:t>
      </w:r>
      <w:r>
        <w:rPr>
          <w:rFonts w:hint="eastAsia" w:ascii="Times New Roman" w:hAnsi="Times New Roman" w:eastAsia="方正仿宋_GBK" w:cs="宋体"/>
          <w:b w:val="0"/>
          <w:bCs w:val="0"/>
          <w:sz w:val="32"/>
          <w:szCs w:val="24"/>
          <w:lang w:eastAsia="zh-CN"/>
        </w:rPr>
        <w:t>。</w:t>
      </w:r>
      <w:r>
        <w:rPr>
          <w:rFonts w:hint="default" w:ascii="Times New Roman" w:hAnsi="Times New Roman" w:eastAsia="方正仿宋_GBK"/>
          <w:b w:val="0"/>
          <w:bCs w:val="0"/>
          <w:sz w:val="32"/>
          <w:szCs w:val="32"/>
          <w:shd w:val="clear" w:color="auto" w:fill="FFFFFF"/>
        </w:rPr>
        <w:t>较上年支出数减少0.38万元，下降90.5%</w:t>
      </w:r>
      <w:r>
        <w:rPr>
          <w:rFonts w:ascii="Times New Roman" w:hAnsi="Times New Roman" w:eastAsia="方正仿宋_GBK" w:cs="方正仿宋_GBK"/>
          <w:b w:val="0"/>
          <w:bCs w:val="0"/>
          <w:sz w:val="32"/>
          <w:szCs w:val="32"/>
          <w:shd w:val="clear" w:color="auto" w:fill="FFFFFF"/>
        </w:rPr>
        <w:t>，主要原因是</w:t>
      </w:r>
      <w:r>
        <w:rPr>
          <w:rFonts w:ascii="Times New Roman" w:hAnsi="Times New Roman" w:eastAsia="方正仿宋_GBK" w:cs="宋体"/>
          <w:b w:val="0"/>
          <w:bCs w:val="0"/>
          <w:sz w:val="32"/>
          <w:szCs w:val="24"/>
        </w:rPr>
        <w:t>机关与事业单位合署办公，公务接待费统筹使用</w:t>
      </w:r>
      <w:r>
        <w:rPr>
          <w:rFonts w:hint="eastAsia" w:ascii="Times New Roman" w:hAnsi="Times New Roman" w:eastAsia="方正仿宋_GBK" w:cs="宋体"/>
          <w:b w:val="0"/>
          <w:bCs w:val="0"/>
          <w:sz w:val="32"/>
          <w:szCs w:val="24"/>
          <w:lang w:eastAsia="zh-CN"/>
        </w:rPr>
        <w:t>。</w:t>
      </w:r>
    </w:p>
    <w:p>
      <w:pPr>
        <w:pStyle w:val="11"/>
        <w:keepNext w:val="0"/>
        <w:keepLines w:val="0"/>
        <w:pageBreakBefore w:val="0"/>
        <w:widowControl/>
        <w:kinsoku/>
        <w:wordWrap/>
        <w:overflowPunct/>
        <w:topLinePunct w:val="0"/>
        <w:autoSpaceDE w:val="0"/>
        <w:autoSpaceDN/>
        <w:bidi w:val="0"/>
        <w:adjustRightInd/>
        <w:snapToGrid/>
        <w:spacing w:afterAutospacing="0" w:line="576" w:lineRule="exact"/>
        <w:ind w:firstLine="640" w:firstLineChars="200"/>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（三）“三公”经费实物量情况</w:t>
      </w:r>
    </w:p>
    <w:p>
      <w:pPr>
        <w:pStyle w:val="7"/>
        <w:keepNext w:val="0"/>
        <w:keepLines w:val="0"/>
        <w:pageBreakBefore w:val="0"/>
        <w:kinsoku/>
        <w:wordWrap/>
        <w:overflowPunct/>
        <w:topLinePunct w:val="0"/>
        <w:autoSpaceDN/>
        <w:bidi w:val="0"/>
        <w:adjustRightInd/>
        <w:snapToGrid w:val="0"/>
        <w:spacing w:before="0" w:beforeAutospacing="0" w:after="0" w:afterAutospacing="0" w:line="576" w:lineRule="exact"/>
        <w:ind w:firstLine="640" w:firstLineChars="200"/>
        <w:jc w:val="both"/>
        <w:textAlignment w:val="auto"/>
        <w:rPr>
          <w:rFonts w:hint="default" w:ascii="Times New Roman" w:hAnsi="Times New Roman" w:eastAsia="方正仿宋_GBK" w:cs="方正仿宋_GBK"/>
          <w:b w:val="0"/>
          <w:bCs w:val="0"/>
          <w:sz w:val="32"/>
          <w:szCs w:val="32"/>
        </w:rPr>
      </w:pPr>
      <w:r>
        <w:rPr>
          <w:rFonts w:hint="default" w:ascii="Times New Roman" w:hAnsi="Times New Roman" w:eastAsia="方正仿宋_GBK"/>
          <w:b w:val="0"/>
          <w:bCs w:val="0"/>
          <w:sz w:val="32"/>
          <w:szCs w:val="32"/>
          <w:shd w:val="clear" w:color="auto" w:fill="FFFFFF"/>
        </w:rPr>
        <w:t>2024</w:t>
      </w:r>
      <w:r>
        <w:rPr>
          <w:rFonts w:ascii="Times New Roman" w:hAnsi="Times New Roman" w:eastAsia="方正仿宋_GBK" w:cs="方正仿宋_GBK"/>
          <w:b w:val="0"/>
          <w:bCs w:val="0"/>
          <w:sz w:val="32"/>
          <w:szCs w:val="32"/>
          <w:shd w:val="clear" w:color="auto" w:fill="FFFFFF"/>
        </w:rPr>
        <w:t>年度本</w:t>
      </w:r>
      <w:r>
        <w:rPr>
          <w:rFonts w:hint="eastAsia" w:ascii="Times New Roman" w:hAnsi="Times New Roman" w:eastAsia="方正仿宋_GBK" w:cs="方正仿宋_GBK"/>
          <w:b w:val="0"/>
          <w:bCs w:val="0"/>
          <w:sz w:val="32"/>
          <w:szCs w:val="32"/>
          <w:shd w:val="clear" w:color="auto" w:fill="FFFFFF"/>
          <w:lang w:eastAsia="zh-CN"/>
        </w:rPr>
        <w:t>单位</w:t>
      </w:r>
      <w:r>
        <w:rPr>
          <w:rFonts w:ascii="Times New Roman" w:hAnsi="Times New Roman" w:eastAsia="方正仿宋_GBK" w:cs="方正仿宋_GBK"/>
          <w:b w:val="0"/>
          <w:bCs w:val="0"/>
          <w:sz w:val="32"/>
          <w:szCs w:val="32"/>
          <w:shd w:val="clear" w:color="auto" w:fill="FFFFFF"/>
        </w:rPr>
        <w:t>因公出国（境）共计</w:t>
      </w:r>
      <w:r>
        <w:rPr>
          <w:rFonts w:hint="default" w:ascii="Times New Roman" w:hAnsi="Times New Roman" w:eastAsia="方正仿宋_GBK"/>
          <w:b w:val="0"/>
          <w:bCs w:val="0"/>
          <w:sz w:val="32"/>
          <w:szCs w:val="32"/>
          <w:shd w:val="clear" w:color="auto" w:fill="FFFFFF"/>
        </w:rPr>
        <w:t>0</w:t>
      </w:r>
      <w:r>
        <w:rPr>
          <w:rFonts w:ascii="Times New Roman" w:hAnsi="Times New Roman" w:eastAsia="方正仿宋_GBK" w:cs="方正仿宋_GBK"/>
          <w:b w:val="0"/>
          <w:bCs w:val="0"/>
          <w:sz w:val="32"/>
          <w:szCs w:val="32"/>
          <w:shd w:val="clear" w:color="auto" w:fill="FFFFFF"/>
        </w:rPr>
        <w:t>个团组，</w:t>
      </w:r>
      <w:r>
        <w:rPr>
          <w:rFonts w:hint="default" w:ascii="Times New Roman" w:hAnsi="Times New Roman" w:eastAsia="方正仿宋_GBK"/>
          <w:b w:val="0"/>
          <w:bCs w:val="0"/>
          <w:sz w:val="32"/>
          <w:szCs w:val="32"/>
          <w:shd w:val="clear" w:color="auto" w:fill="FFFFFF"/>
        </w:rPr>
        <w:t>0</w:t>
      </w:r>
      <w:r>
        <w:rPr>
          <w:rFonts w:ascii="Times New Roman" w:hAnsi="Times New Roman" w:eastAsia="方正仿宋_GBK" w:cs="方正仿宋_GBK"/>
          <w:b w:val="0"/>
          <w:bCs w:val="0"/>
          <w:sz w:val="32"/>
          <w:szCs w:val="32"/>
          <w:shd w:val="clear" w:color="auto" w:fill="FFFFFF"/>
        </w:rPr>
        <w:t>人；公务用车购置</w:t>
      </w:r>
      <w:r>
        <w:rPr>
          <w:rFonts w:hint="default" w:ascii="Times New Roman" w:hAnsi="Times New Roman" w:eastAsia="方正仿宋_GBK"/>
          <w:b w:val="0"/>
          <w:bCs w:val="0"/>
          <w:sz w:val="32"/>
          <w:szCs w:val="32"/>
          <w:shd w:val="clear" w:color="auto" w:fill="FFFFFF"/>
        </w:rPr>
        <w:t>0</w:t>
      </w:r>
      <w:r>
        <w:rPr>
          <w:rFonts w:ascii="Times New Roman" w:hAnsi="Times New Roman" w:eastAsia="方正仿宋_GBK" w:cs="方正仿宋_GBK"/>
          <w:b w:val="0"/>
          <w:bCs w:val="0"/>
          <w:sz w:val="32"/>
          <w:szCs w:val="32"/>
          <w:shd w:val="clear" w:color="auto" w:fill="FFFFFF"/>
        </w:rPr>
        <w:t>辆，公务车保有量为</w:t>
      </w:r>
      <w:r>
        <w:rPr>
          <w:rFonts w:hint="default" w:ascii="Times New Roman" w:hAnsi="Times New Roman" w:eastAsia="方正仿宋_GBK"/>
          <w:b w:val="0"/>
          <w:bCs w:val="0"/>
          <w:sz w:val="32"/>
          <w:szCs w:val="32"/>
          <w:shd w:val="clear" w:color="auto" w:fill="FFFFFF"/>
        </w:rPr>
        <w:t>6</w:t>
      </w:r>
      <w:r>
        <w:rPr>
          <w:rFonts w:ascii="Times New Roman" w:hAnsi="Times New Roman" w:eastAsia="方正仿宋_GBK" w:cs="方正仿宋_GBK"/>
          <w:b w:val="0"/>
          <w:bCs w:val="0"/>
          <w:sz w:val="32"/>
          <w:szCs w:val="32"/>
          <w:shd w:val="clear" w:color="auto" w:fill="FFFFFF"/>
        </w:rPr>
        <w:t>辆；国内公务接待</w:t>
      </w:r>
      <w:r>
        <w:rPr>
          <w:rFonts w:hint="default" w:ascii="Times New Roman" w:hAnsi="Times New Roman" w:eastAsia="方正仿宋_GBK"/>
          <w:b w:val="0"/>
          <w:bCs w:val="0"/>
          <w:sz w:val="32"/>
          <w:szCs w:val="32"/>
          <w:shd w:val="clear" w:color="auto" w:fill="FFFFFF"/>
        </w:rPr>
        <w:t>1</w:t>
      </w:r>
      <w:r>
        <w:rPr>
          <w:rFonts w:ascii="Times New Roman" w:hAnsi="Times New Roman" w:eastAsia="方正仿宋_GBK" w:cs="方正仿宋_GBK"/>
          <w:b w:val="0"/>
          <w:bCs w:val="0"/>
          <w:sz w:val="32"/>
          <w:szCs w:val="32"/>
          <w:shd w:val="clear" w:color="auto" w:fill="FFFFFF"/>
        </w:rPr>
        <w:t>批次</w:t>
      </w:r>
      <w:r>
        <w:rPr>
          <w:rFonts w:hint="default" w:ascii="Times New Roman" w:hAnsi="Times New Roman" w:eastAsia="方正仿宋_GBK"/>
          <w:b w:val="0"/>
          <w:bCs w:val="0"/>
          <w:sz w:val="32"/>
          <w:szCs w:val="32"/>
          <w:shd w:val="clear" w:color="auto" w:fill="FFFFFF"/>
        </w:rPr>
        <w:t>8</w:t>
      </w:r>
      <w:r>
        <w:rPr>
          <w:rFonts w:ascii="Times New Roman" w:hAnsi="Times New Roman" w:eastAsia="方正仿宋_GBK" w:cs="方正仿宋_GBK"/>
          <w:b w:val="0"/>
          <w:bCs w:val="0"/>
          <w:sz w:val="32"/>
          <w:szCs w:val="32"/>
          <w:shd w:val="clear" w:color="auto" w:fill="FFFFFF"/>
        </w:rPr>
        <w:t>人，其中：国内外事接待</w:t>
      </w:r>
      <w:r>
        <w:rPr>
          <w:rFonts w:hint="default" w:ascii="Times New Roman" w:hAnsi="Times New Roman" w:eastAsia="方正仿宋_GBK"/>
          <w:b w:val="0"/>
          <w:bCs w:val="0"/>
          <w:sz w:val="32"/>
          <w:szCs w:val="32"/>
          <w:shd w:val="clear" w:color="auto" w:fill="FFFFFF"/>
        </w:rPr>
        <w:t>0</w:t>
      </w:r>
      <w:r>
        <w:rPr>
          <w:rFonts w:ascii="Times New Roman" w:hAnsi="Times New Roman" w:eastAsia="方正仿宋_GBK" w:cs="方正仿宋_GBK"/>
          <w:b w:val="0"/>
          <w:bCs w:val="0"/>
          <w:sz w:val="32"/>
          <w:szCs w:val="32"/>
          <w:shd w:val="clear" w:color="auto" w:fill="FFFFFF"/>
        </w:rPr>
        <w:t>批次，</w:t>
      </w:r>
      <w:r>
        <w:rPr>
          <w:rFonts w:hint="default" w:ascii="Times New Roman" w:hAnsi="Times New Roman" w:eastAsia="方正仿宋_GBK"/>
          <w:b w:val="0"/>
          <w:bCs w:val="0"/>
          <w:sz w:val="32"/>
          <w:szCs w:val="32"/>
          <w:shd w:val="clear" w:color="auto" w:fill="FFFFFF"/>
        </w:rPr>
        <w:t>0</w:t>
      </w:r>
      <w:r>
        <w:rPr>
          <w:rFonts w:ascii="Times New Roman" w:hAnsi="Times New Roman" w:eastAsia="方正仿宋_GBK" w:cs="方正仿宋_GBK"/>
          <w:b w:val="0"/>
          <w:bCs w:val="0"/>
          <w:sz w:val="32"/>
          <w:szCs w:val="32"/>
          <w:shd w:val="clear" w:color="auto" w:fill="FFFFFF"/>
        </w:rPr>
        <w:t>人；国（境）外公务接待</w:t>
      </w:r>
      <w:r>
        <w:rPr>
          <w:rFonts w:hint="default" w:ascii="Times New Roman" w:hAnsi="Times New Roman" w:eastAsia="方正仿宋_GBK"/>
          <w:b w:val="0"/>
          <w:bCs w:val="0"/>
          <w:sz w:val="32"/>
          <w:szCs w:val="32"/>
          <w:shd w:val="clear" w:color="auto" w:fill="FFFFFF"/>
        </w:rPr>
        <w:t>0</w:t>
      </w:r>
      <w:r>
        <w:rPr>
          <w:rFonts w:ascii="Times New Roman" w:hAnsi="Times New Roman" w:eastAsia="方正仿宋_GBK" w:cs="方正仿宋_GBK"/>
          <w:b w:val="0"/>
          <w:bCs w:val="0"/>
          <w:sz w:val="32"/>
          <w:szCs w:val="32"/>
          <w:shd w:val="clear" w:color="auto" w:fill="FFFFFF"/>
        </w:rPr>
        <w:t>批次，</w:t>
      </w:r>
      <w:r>
        <w:rPr>
          <w:rFonts w:hint="default" w:ascii="Times New Roman" w:hAnsi="Times New Roman" w:eastAsia="方正仿宋_GBK"/>
          <w:b w:val="0"/>
          <w:bCs w:val="0"/>
          <w:sz w:val="32"/>
          <w:szCs w:val="32"/>
          <w:shd w:val="clear" w:color="auto" w:fill="FFFFFF"/>
        </w:rPr>
        <w:t>0</w:t>
      </w:r>
      <w:r>
        <w:rPr>
          <w:rFonts w:ascii="Times New Roman" w:hAnsi="Times New Roman" w:eastAsia="方正仿宋_GBK" w:cs="方正仿宋_GBK"/>
          <w:b w:val="0"/>
          <w:bCs w:val="0"/>
          <w:sz w:val="32"/>
          <w:szCs w:val="32"/>
          <w:shd w:val="clear" w:color="auto" w:fill="FFFFFF"/>
        </w:rPr>
        <w:t>人。</w:t>
      </w:r>
      <w:r>
        <w:rPr>
          <w:rFonts w:hint="default" w:ascii="Times New Roman" w:hAnsi="Times New Roman" w:eastAsia="方正仿宋_GBK"/>
          <w:b w:val="0"/>
          <w:bCs w:val="0"/>
          <w:sz w:val="32"/>
          <w:szCs w:val="32"/>
          <w:shd w:val="clear" w:color="auto" w:fill="FFFFFF"/>
        </w:rPr>
        <w:t>2024</w:t>
      </w:r>
      <w:r>
        <w:rPr>
          <w:rFonts w:ascii="Times New Roman" w:hAnsi="Times New Roman" w:eastAsia="方正仿宋_GBK" w:cs="方正仿宋_GBK"/>
          <w:b w:val="0"/>
          <w:bCs w:val="0"/>
          <w:sz w:val="32"/>
          <w:szCs w:val="32"/>
          <w:shd w:val="clear" w:color="auto" w:fill="FFFFFF"/>
        </w:rPr>
        <w:t>年本</w:t>
      </w:r>
      <w:r>
        <w:rPr>
          <w:rFonts w:hint="eastAsia" w:ascii="Times New Roman" w:hAnsi="Times New Roman" w:eastAsia="方正仿宋_GBK" w:cs="方正仿宋_GBK"/>
          <w:b w:val="0"/>
          <w:bCs w:val="0"/>
          <w:sz w:val="32"/>
          <w:szCs w:val="32"/>
          <w:shd w:val="clear" w:color="auto" w:fill="FFFFFF"/>
          <w:lang w:eastAsia="zh-CN"/>
        </w:rPr>
        <w:t>单位</w:t>
      </w:r>
      <w:r>
        <w:rPr>
          <w:rFonts w:ascii="Times New Roman" w:hAnsi="Times New Roman" w:eastAsia="方正仿宋_GBK" w:cs="方正仿宋_GBK"/>
          <w:b w:val="0"/>
          <w:bCs w:val="0"/>
          <w:sz w:val="32"/>
          <w:szCs w:val="32"/>
          <w:shd w:val="clear" w:color="auto" w:fill="FFFFFF"/>
        </w:rPr>
        <w:t>人均接待费</w:t>
      </w:r>
      <w:r>
        <w:rPr>
          <w:rFonts w:hint="default" w:ascii="Times New Roman" w:hAnsi="Times New Roman" w:eastAsia="方正仿宋_GBK"/>
          <w:b w:val="0"/>
          <w:bCs w:val="0"/>
          <w:sz w:val="32"/>
          <w:szCs w:val="32"/>
          <w:shd w:val="clear" w:color="auto" w:fill="FFFFFF"/>
        </w:rPr>
        <w:t>50.00</w:t>
      </w:r>
      <w:r>
        <w:rPr>
          <w:rFonts w:ascii="Times New Roman" w:hAnsi="Times New Roman" w:eastAsia="方正仿宋_GBK" w:cs="方正仿宋_GBK"/>
          <w:b w:val="0"/>
          <w:bCs w:val="0"/>
          <w:sz w:val="32"/>
          <w:szCs w:val="32"/>
          <w:shd w:val="clear" w:color="auto" w:fill="FFFFFF"/>
        </w:rPr>
        <w:t>元，车均购置费</w:t>
      </w:r>
      <w:r>
        <w:rPr>
          <w:rFonts w:hint="default" w:ascii="Times New Roman" w:hAnsi="Times New Roman" w:eastAsia="方正仿宋_GBK"/>
          <w:b w:val="0"/>
          <w:bCs w:val="0"/>
          <w:sz w:val="32"/>
          <w:szCs w:val="32"/>
          <w:shd w:val="clear" w:color="auto" w:fill="FFFFFF"/>
        </w:rPr>
        <w:t>0</w:t>
      </w:r>
      <w:r>
        <w:rPr>
          <w:rFonts w:ascii="Times New Roman" w:hAnsi="Times New Roman" w:eastAsia="方正仿宋_GBK" w:cs="方正仿宋_GBK"/>
          <w:b w:val="0"/>
          <w:bCs w:val="0"/>
          <w:sz w:val="32"/>
          <w:szCs w:val="32"/>
          <w:shd w:val="clear" w:color="auto" w:fill="FFFFFF"/>
        </w:rPr>
        <w:t>万元，车均维护费</w:t>
      </w:r>
      <w:r>
        <w:rPr>
          <w:rFonts w:hint="default" w:ascii="Times New Roman" w:hAnsi="Times New Roman" w:eastAsia="方正仿宋_GBK"/>
          <w:b w:val="0"/>
          <w:bCs w:val="0"/>
          <w:sz w:val="32"/>
          <w:szCs w:val="32"/>
          <w:shd w:val="clear" w:color="auto" w:fill="FFFFFF"/>
        </w:rPr>
        <w:t>1.83</w:t>
      </w:r>
      <w:r>
        <w:rPr>
          <w:rFonts w:ascii="Times New Roman" w:hAnsi="Times New Roman" w:eastAsia="方正仿宋_GBK" w:cs="方正仿宋_GBK"/>
          <w:b w:val="0"/>
          <w:bCs w:val="0"/>
          <w:sz w:val="32"/>
          <w:szCs w:val="32"/>
          <w:shd w:val="clear" w:color="auto" w:fill="FFFFFF"/>
        </w:rPr>
        <w:t>万元。</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6" w:lineRule="exact"/>
        <w:ind w:firstLine="640" w:firstLineChars="200"/>
        <w:textAlignment w:val="auto"/>
        <w:rPr>
          <w:rStyle w:val="10"/>
          <w:rFonts w:hint="eastAsia" w:ascii="方正黑体_GBK" w:hAnsi="方正黑体_GBK" w:eastAsia="方正黑体_GBK" w:cs="方正黑体_GBK"/>
          <w:b w:val="0"/>
          <w:bCs w:val="0"/>
          <w:sz w:val="32"/>
          <w:szCs w:val="32"/>
          <w:shd w:val="clear" w:color="auto" w:fill="FFFFFF"/>
        </w:rPr>
      </w:pPr>
      <w:r>
        <w:rPr>
          <w:rStyle w:val="10"/>
          <w:rFonts w:hint="eastAsia" w:ascii="方正黑体_GBK" w:hAnsi="方正黑体_GBK" w:eastAsia="方正黑体_GBK" w:cs="方正黑体_GBK"/>
          <w:b w:val="0"/>
          <w:bCs w:val="0"/>
          <w:sz w:val="32"/>
          <w:szCs w:val="32"/>
          <w:shd w:val="clear" w:color="auto" w:fill="FFFFFF"/>
        </w:rPr>
        <w:t>四、其他需要说明的事项</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6" w:lineRule="exact"/>
        <w:ind w:firstLine="640" w:firstLineChars="200"/>
        <w:jc w:val="both"/>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（一）财政拨款会议费、培训费和差旅费情况说明</w:t>
      </w:r>
    </w:p>
    <w:p>
      <w:pPr>
        <w:pStyle w:val="7"/>
        <w:keepNext w:val="0"/>
        <w:keepLines w:val="0"/>
        <w:pageBreakBefore w:val="0"/>
        <w:kinsoku/>
        <w:wordWrap/>
        <w:overflowPunct/>
        <w:topLinePunct w:val="0"/>
        <w:autoSpaceDN/>
        <w:bidi w:val="0"/>
        <w:adjustRightInd/>
        <w:snapToGrid w:val="0"/>
        <w:spacing w:before="0" w:beforeAutospacing="0" w:after="0" w:afterAutospacing="0" w:line="576" w:lineRule="exact"/>
        <w:ind w:firstLine="640" w:firstLineChars="200"/>
        <w:jc w:val="both"/>
        <w:textAlignment w:val="auto"/>
        <w:rPr>
          <w:rFonts w:hint="eastAsia" w:ascii="Times New Roman" w:hAnsi="Times New Roman" w:eastAsia="方正仿宋_GBK" w:cs="方正仿宋_GBK"/>
          <w:b w:val="0"/>
          <w:bCs w:val="0"/>
          <w:color w:val="FF0000"/>
          <w:sz w:val="32"/>
          <w:szCs w:val="32"/>
          <w:lang w:eastAsia="zh-CN"/>
        </w:rPr>
      </w:pPr>
      <w:r>
        <w:rPr>
          <w:rFonts w:ascii="Times New Roman" w:hAnsi="Times New Roman" w:eastAsia="方正仿宋_GBK" w:cs="方正仿宋_GBK"/>
          <w:b w:val="0"/>
          <w:bCs w:val="0"/>
          <w:sz w:val="32"/>
          <w:szCs w:val="32"/>
          <w:shd w:val="clear" w:color="auto" w:fill="FFFFFF"/>
        </w:rPr>
        <w:t>本年度会议费支出</w:t>
      </w:r>
      <w:r>
        <w:rPr>
          <w:rFonts w:hint="default" w:ascii="Times New Roman" w:hAnsi="Times New Roman" w:eastAsia="方正仿宋_GBK"/>
          <w:b w:val="0"/>
          <w:bCs w:val="0"/>
          <w:sz w:val="32"/>
          <w:szCs w:val="32"/>
          <w:shd w:val="clear" w:color="auto" w:fill="FFFFFF"/>
        </w:rPr>
        <w:t>0.17</w:t>
      </w:r>
      <w:r>
        <w:rPr>
          <w:rFonts w:ascii="Times New Roman" w:hAnsi="Times New Roman" w:eastAsia="方正仿宋_GBK" w:cs="方正仿宋_GBK"/>
          <w:b w:val="0"/>
          <w:bCs w:val="0"/>
          <w:sz w:val="32"/>
          <w:szCs w:val="32"/>
          <w:shd w:val="clear" w:color="auto" w:fill="FFFFFF"/>
        </w:rPr>
        <w:t>万元，</w:t>
      </w:r>
      <w:r>
        <w:rPr>
          <w:rFonts w:hint="default" w:ascii="Times New Roman" w:hAnsi="Times New Roman" w:eastAsia="方正仿宋_GBK"/>
          <w:b w:val="0"/>
          <w:bCs w:val="0"/>
          <w:sz w:val="32"/>
          <w:szCs w:val="32"/>
          <w:shd w:val="clear" w:color="auto" w:fill="FFFFFF"/>
        </w:rPr>
        <w:t>与2023年度相比，减少2.92万元，下降94.5%</w:t>
      </w:r>
      <w:r>
        <w:rPr>
          <w:rFonts w:ascii="Times New Roman" w:hAnsi="Times New Roman" w:eastAsia="方正仿宋_GBK" w:cs="方正仿宋_GBK"/>
          <w:b w:val="0"/>
          <w:bCs w:val="0"/>
          <w:sz w:val="32"/>
          <w:szCs w:val="32"/>
          <w:shd w:val="clear" w:color="auto" w:fill="FFFFFF"/>
        </w:rPr>
        <w:t>，主要原因是</w:t>
      </w:r>
      <w:r>
        <w:rPr>
          <w:rFonts w:ascii="Times New Roman" w:hAnsi="Times New Roman" w:eastAsia="方正仿宋_GBK" w:cs="宋体"/>
          <w:b w:val="0"/>
          <w:bCs w:val="0"/>
          <w:sz w:val="32"/>
          <w:szCs w:val="24"/>
        </w:rPr>
        <w:t>机关与事业单位合署办公，会议费统筹使用</w:t>
      </w:r>
      <w:r>
        <w:rPr>
          <w:rFonts w:hint="eastAsia" w:ascii="Times New Roman" w:hAnsi="Times New Roman" w:eastAsia="方正仿宋_GBK" w:cs="宋体"/>
          <w:b w:val="0"/>
          <w:bCs w:val="0"/>
          <w:sz w:val="32"/>
          <w:szCs w:val="24"/>
          <w:lang w:eastAsia="zh-CN"/>
        </w:rPr>
        <w:t>。</w:t>
      </w:r>
      <w:r>
        <w:rPr>
          <w:rFonts w:ascii="Times New Roman" w:hAnsi="Times New Roman" w:eastAsia="方正仿宋_GBK" w:cs="方正仿宋_GBK"/>
          <w:b w:val="0"/>
          <w:bCs w:val="0"/>
          <w:sz w:val="32"/>
          <w:szCs w:val="32"/>
          <w:shd w:val="clear" w:color="auto" w:fill="FFFFFF"/>
        </w:rPr>
        <w:t>本年度培训费支出</w:t>
      </w:r>
      <w:r>
        <w:rPr>
          <w:rFonts w:hint="default" w:ascii="Times New Roman" w:hAnsi="Times New Roman" w:eastAsia="方正仿宋_GBK"/>
          <w:b w:val="0"/>
          <w:bCs w:val="0"/>
          <w:sz w:val="32"/>
          <w:szCs w:val="32"/>
          <w:shd w:val="clear" w:color="auto" w:fill="FFFFFF"/>
        </w:rPr>
        <w:t>3.05</w:t>
      </w:r>
      <w:r>
        <w:rPr>
          <w:rFonts w:ascii="Times New Roman" w:hAnsi="Times New Roman" w:eastAsia="方正仿宋_GBK" w:cs="方正仿宋_GBK"/>
          <w:b w:val="0"/>
          <w:bCs w:val="0"/>
          <w:sz w:val="32"/>
          <w:szCs w:val="32"/>
          <w:shd w:val="clear" w:color="auto" w:fill="FFFFFF"/>
        </w:rPr>
        <w:t>万元，</w:t>
      </w:r>
      <w:r>
        <w:rPr>
          <w:rFonts w:hint="default" w:ascii="Times New Roman" w:hAnsi="Times New Roman" w:eastAsia="方正仿宋_GBK"/>
          <w:b w:val="0"/>
          <w:bCs w:val="0"/>
          <w:sz w:val="32"/>
          <w:szCs w:val="32"/>
          <w:shd w:val="clear" w:color="auto" w:fill="FFFFFF"/>
        </w:rPr>
        <w:t>与2023年度相比，增加0.04万元，增长1.3%</w:t>
      </w:r>
      <w:r>
        <w:rPr>
          <w:rFonts w:ascii="Times New Roman" w:hAnsi="Times New Roman" w:eastAsia="方正仿宋_GBK" w:cs="方正仿宋_GBK"/>
          <w:b w:val="0"/>
          <w:bCs w:val="0"/>
          <w:sz w:val="32"/>
          <w:szCs w:val="32"/>
          <w:shd w:val="clear" w:color="auto" w:fill="FFFFFF"/>
        </w:rPr>
        <w:t>，主要原因是</w:t>
      </w:r>
      <w:r>
        <w:rPr>
          <w:rFonts w:ascii="Times New Roman" w:hAnsi="Times New Roman" w:eastAsia="方正仿宋_GBK" w:cs="宋体"/>
          <w:b w:val="0"/>
          <w:bCs w:val="0"/>
          <w:sz w:val="32"/>
          <w:szCs w:val="24"/>
        </w:rPr>
        <w:t>机关与事业单位合署办公，培训费统筹使用</w:t>
      </w:r>
      <w:r>
        <w:rPr>
          <w:rFonts w:hint="eastAsia" w:ascii="Times New Roman" w:hAnsi="Times New Roman" w:eastAsia="方正仿宋_GBK" w:cs="宋体"/>
          <w:b w:val="0"/>
          <w:bCs w:val="0"/>
          <w:sz w:val="32"/>
          <w:szCs w:val="24"/>
          <w:lang w:eastAsia="zh-CN"/>
        </w:rPr>
        <w:t>。</w:t>
      </w:r>
      <w:r>
        <w:rPr>
          <w:rFonts w:ascii="Times New Roman" w:hAnsi="Times New Roman" w:eastAsia="方正仿宋_GBK" w:cs="方正仿宋_GBK"/>
          <w:b w:val="0"/>
          <w:bCs w:val="0"/>
          <w:sz w:val="32"/>
          <w:szCs w:val="32"/>
          <w:shd w:val="clear" w:color="auto" w:fill="FFFFFF"/>
        </w:rPr>
        <w:t>本年度差旅费支出</w:t>
      </w:r>
      <w:r>
        <w:rPr>
          <w:rFonts w:hint="default" w:ascii="Times New Roman" w:hAnsi="Times New Roman" w:eastAsia="方正仿宋_GBK"/>
          <w:b w:val="0"/>
          <w:bCs w:val="0"/>
          <w:sz w:val="32"/>
          <w:szCs w:val="32"/>
          <w:shd w:val="clear" w:color="auto" w:fill="FFFFFF"/>
        </w:rPr>
        <w:t>0.00</w:t>
      </w:r>
      <w:r>
        <w:rPr>
          <w:rFonts w:ascii="Times New Roman" w:hAnsi="Times New Roman" w:eastAsia="方正仿宋_GBK" w:cs="方正仿宋_GBK"/>
          <w:b w:val="0"/>
          <w:bCs w:val="0"/>
          <w:sz w:val="32"/>
          <w:szCs w:val="32"/>
        </w:rPr>
        <w:t>万元，</w:t>
      </w:r>
      <w:r>
        <w:rPr>
          <w:rFonts w:hint="default" w:ascii="Times New Roman" w:hAnsi="Times New Roman" w:eastAsia="方正仿宋_GBK"/>
          <w:b w:val="0"/>
          <w:bCs w:val="0"/>
          <w:sz w:val="32"/>
          <w:szCs w:val="32"/>
          <w:shd w:val="clear" w:color="auto" w:fill="FFFFFF"/>
        </w:rPr>
        <w:t>与2023年度相比，减少0.74万元，下降100.0%</w:t>
      </w:r>
      <w:r>
        <w:rPr>
          <w:rFonts w:ascii="Times New Roman" w:hAnsi="Times New Roman" w:eastAsia="方正仿宋_GBK" w:cs="方正仿宋_GBK"/>
          <w:b w:val="0"/>
          <w:bCs w:val="0"/>
          <w:sz w:val="32"/>
          <w:szCs w:val="32"/>
          <w:shd w:val="clear" w:color="auto" w:fill="FFFFFF"/>
        </w:rPr>
        <w:t>，主要原因是</w:t>
      </w:r>
      <w:r>
        <w:rPr>
          <w:rFonts w:hint="eastAsia" w:ascii="Times New Roman" w:hAnsi="Times New Roman" w:eastAsia="方正仿宋_GBK" w:cs="方正仿宋_GBK"/>
          <w:b w:val="0"/>
          <w:bCs w:val="0"/>
          <w:sz w:val="32"/>
          <w:szCs w:val="32"/>
          <w:shd w:val="clear" w:color="auto" w:fill="FFFFFF"/>
          <w:lang w:eastAsia="zh-CN"/>
        </w:rPr>
        <w:t>本年度未产生差旅费用报销。</w:t>
      </w:r>
    </w:p>
    <w:p>
      <w:pPr>
        <w:pStyle w:val="11"/>
        <w:keepNext w:val="0"/>
        <w:keepLines w:val="0"/>
        <w:pageBreakBefore w:val="0"/>
        <w:widowControl/>
        <w:kinsoku/>
        <w:wordWrap/>
        <w:overflowPunct/>
        <w:topLinePunct w:val="0"/>
        <w:autoSpaceDE w:val="0"/>
        <w:autoSpaceDN/>
        <w:bidi w:val="0"/>
        <w:adjustRightInd/>
        <w:snapToGrid/>
        <w:spacing w:afterAutospacing="0" w:line="576" w:lineRule="exact"/>
        <w:ind w:firstLine="640" w:firstLineChars="200"/>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（二）机关运行经费情况说明</w:t>
      </w:r>
    </w:p>
    <w:p>
      <w:pPr>
        <w:pStyle w:val="7"/>
        <w:keepNext w:val="0"/>
        <w:keepLines w:val="0"/>
        <w:pageBreakBefore w:val="0"/>
        <w:kinsoku/>
        <w:wordWrap/>
        <w:overflowPunct/>
        <w:topLinePunct w:val="0"/>
        <w:autoSpaceDN/>
        <w:bidi w:val="0"/>
        <w:adjustRightInd/>
        <w:snapToGrid w:val="0"/>
        <w:spacing w:before="0" w:beforeAutospacing="0" w:after="0" w:afterAutospacing="0" w:line="576" w:lineRule="exact"/>
        <w:ind w:firstLine="640" w:firstLineChars="200"/>
        <w:jc w:val="both"/>
        <w:textAlignment w:val="auto"/>
        <w:rPr>
          <w:rFonts w:hint="default" w:ascii="Times New Roman" w:hAnsi="Times New Roman" w:eastAsia="方正仿宋_GBK" w:cs="方正仿宋_GBK"/>
          <w:b w:val="0"/>
          <w:bCs w:val="0"/>
          <w:sz w:val="32"/>
          <w:szCs w:val="32"/>
        </w:rPr>
      </w:pPr>
      <w:r>
        <w:rPr>
          <w:rFonts w:hint="default" w:ascii="Times New Roman" w:hAnsi="Times New Roman" w:eastAsia="方正仿宋_GBK"/>
          <w:b w:val="0"/>
          <w:bCs w:val="0"/>
          <w:sz w:val="32"/>
          <w:szCs w:val="32"/>
          <w:shd w:val="clear" w:color="auto" w:fill="FFFFFF"/>
        </w:rPr>
        <w:t>2024</w:t>
      </w:r>
      <w:r>
        <w:rPr>
          <w:rFonts w:ascii="Times New Roman" w:hAnsi="Times New Roman" w:eastAsia="方正仿宋_GBK" w:cs="方正仿宋_GBK"/>
          <w:b w:val="0"/>
          <w:bCs w:val="0"/>
          <w:sz w:val="32"/>
          <w:szCs w:val="32"/>
          <w:shd w:val="clear" w:color="auto" w:fill="FFFFFF"/>
        </w:rPr>
        <w:t>年度本</w:t>
      </w:r>
      <w:r>
        <w:rPr>
          <w:rFonts w:hint="eastAsia" w:ascii="Times New Roman" w:hAnsi="Times New Roman" w:eastAsia="方正仿宋_GBK" w:cs="方正仿宋_GBK"/>
          <w:b w:val="0"/>
          <w:bCs w:val="0"/>
          <w:sz w:val="32"/>
          <w:szCs w:val="32"/>
          <w:shd w:val="clear" w:color="auto" w:fill="FFFFFF"/>
          <w:lang w:eastAsia="zh-CN"/>
        </w:rPr>
        <w:t>单位</w:t>
      </w:r>
      <w:r>
        <w:rPr>
          <w:rFonts w:ascii="Times New Roman" w:hAnsi="Times New Roman" w:eastAsia="方正仿宋_GBK" w:cs="方正仿宋_GBK"/>
          <w:b w:val="0"/>
          <w:bCs w:val="0"/>
          <w:sz w:val="32"/>
          <w:szCs w:val="32"/>
          <w:shd w:val="clear" w:color="auto" w:fill="FFFFFF"/>
        </w:rPr>
        <w:t>机关运行经费支出</w:t>
      </w:r>
      <w:r>
        <w:rPr>
          <w:rFonts w:hint="default" w:ascii="Times New Roman" w:hAnsi="Times New Roman" w:eastAsia="方正仿宋_GBK"/>
          <w:b w:val="0"/>
          <w:bCs w:val="0"/>
          <w:sz w:val="32"/>
          <w:szCs w:val="32"/>
          <w:shd w:val="clear" w:color="auto" w:fill="FFFFFF"/>
        </w:rPr>
        <w:t>113.56</w:t>
      </w:r>
      <w:r>
        <w:rPr>
          <w:rFonts w:ascii="Times New Roman" w:hAnsi="Times New Roman" w:eastAsia="方正仿宋_GBK" w:cs="方正仿宋_GBK"/>
          <w:b w:val="0"/>
          <w:bCs w:val="0"/>
          <w:sz w:val="32"/>
          <w:szCs w:val="32"/>
          <w:shd w:val="clear" w:color="auto" w:fill="FFFFFF"/>
        </w:rPr>
        <w:t>万元，机关运行经费主要用于开支</w:t>
      </w:r>
      <w:r>
        <w:rPr>
          <w:rFonts w:hint="eastAsia" w:ascii="Times New Roman" w:hAnsi="Times New Roman" w:eastAsia="方正仿宋_GBK" w:cs="方正仿宋_GBK"/>
          <w:b w:val="0"/>
          <w:bCs w:val="0"/>
          <w:kern w:val="0"/>
          <w:sz w:val="32"/>
          <w:szCs w:val="32"/>
        </w:rPr>
        <w:t>办公费、印刷费、咨询费、水费、电费、邮电费、维修（护）费、会议费、培训费、公务接待费、劳务费、委托业务费、工会经费、福利费、公务用车运行维护费、其他交通费用及其他商品和服务支出等运转性办公经费。</w:t>
      </w:r>
      <w:r>
        <w:rPr>
          <w:rFonts w:ascii="Times New Roman" w:hAnsi="Times New Roman" w:eastAsia="方正仿宋_GBK" w:cs="方正仿宋_GBK"/>
          <w:b w:val="0"/>
          <w:bCs w:val="0"/>
          <w:sz w:val="32"/>
          <w:szCs w:val="32"/>
          <w:shd w:val="clear" w:color="auto" w:fill="FFFFFF"/>
        </w:rPr>
        <w:t>机关运行经费</w:t>
      </w:r>
      <w:r>
        <w:rPr>
          <w:rFonts w:hint="default" w:ascii="Times New Roman" w:hAnsi="Times New Roman" w:eastAsia="方正仿宋_GBK"/>
          <w:b w:val="0"/>
          <w:bCs w:val="0"/>
          <w:sz w:val="32"/>
          <w:szCs w:val="32"/>
          <w:shd w:val="clear" w:color="auto" w:fill="FFFFFF"/>
        </w:rPr>
        <w:t>较上年支出数减少6.81万元，下降5.7%</w:t>
      </w:r>
      <w:r>
        <w:rPr>
          <w:rFonts w:ascii="Times New Roman" w:hAnsi="Times New Roman" w:eastAsia="方正仿宋_GBK" w:cs="方正仿宋_GBK"/>
          <w:b w:val="0"/>
          <w:bCs w:val="0"/>
          <w:sz w:val="32"/>
          <w:szCs w:val="32"/>
          <w:shd w:val="clear" w:color="auto" w:fill="FFFFFF"/>
        </w:rPr>
        <w:t>，主要原因是</w:t>
      </w:r>
      <w:r>
        <w:rPr>
          <w:rFonts w:ascii="Times New Roman" w:hAnsi="Times New Roman" w:eastAsia="方正仿宋_GBK" w:cs="宋体"/>
          <w:b w:val="0"/>
          <w:bCs w:val="0"/>
          <w:sz w:val="32"/>
          <w:szCs w:val="24"/>
        </w:rPr>
        <w:t>本年度人均运转办公经费标准下降。</w:t>
      </w:r>
    </w:p>
    <w:p>
      <w:pPr>
        <w:pStyle w:val="11"/>
        <w:keepNext w:val="0"/>
        <w:keepLines w:val="0"/>
        <w:pageBreakBefore w:val="0"/>
        <w:widowControl/>
        <w:kinsoku/>
        <w:wordWrap/>
        <w:overflowPunct/>
        <w:topLinePunct w:val="0"/>
        <w:autoSpaceDE w:val="0"/>
        <w:autoSpaceDN/>
        <w:bidi w:val="0"/>
        <w:adjustRightInd/>
        <w:snapToGrid/>
        <w:spacing w:afterAutospacing="0" w:line="576" w:lineRule="exact"/>
        <w:ind w:firstLine="640" w:firstLineChars="200"/>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（三）国有资产占用情况说明</w:t>
      </w:r>
    </w:p>
    <w:p>
      <w:pPr>
        <w:pStyle w:val="7"/>
        <w:keepNext w:val="0"/>
        <w:keepLines w:val="0"/>
        <w:pageBreakBefore w:val="0"/>
        <w:kinsoku/>
        <w:wordWrap/>
        <w:overflowPunct/>
        <w:topLinePunct w:val="0"/>
        <w:autoSpaceDN/>
        <w:bidi w:val="0"/>
        <w:adjustRightInd/>
        <w:snapToGrid w:val="0"/>
        <w:spacing w:before="0" w:beforeAutospacing="0" w:after="0" w:afterAutospacing="0" w:line="576" w:lineRule="exact"/>
        <w:ind w:firstLine="640" w:firstLineChars="200"/>
        <w:jc w:val="both"/>
        <w:textAlignment w:val="auto"/>
        <w:rPr>
          <w:rFonts w:hint="default" w:ascii="Times New Roman" w:hAnsi="Times New Roman" w:eastAsia="方正仿宋_GBK" w:cs="方正仿宋_GBK"/>
          <w:b w:val="0"/>
          <w:bCs w:val="0"/>
          <w:sz w:val="32"/>
          <w:szCs w:val="32"/>
        </w:rPr>
      </w:pPr>
      <w:r>
        <w:rPr>
          <w:rFonts w:ascii="Times New Roman" w:hAnsi="Times New Roman" w:eastAsia="方正仿宋_GBK" w:cs="方正仿宋_GBK"/>
          <w:b w:val="0"/>
          <w:bCs w:val="0"/>
          <w:sz w:val="32"/>
          <w:szCs w:val="32"/>
          <w:shd w:val="clear" w:color="auto" w:fill="FFFFFF"/>
        </w:rPr>
        <w:t>截至</w:t>
      </w:r>
      <w:r>
        <w:rPr>
          <w:rFonts w:hint="default" w:ascii="Times New Roman" w:hAnsi="Times New Roman" w:eastAsia="方正仿宋_GBK"/>
          <w:b w:val="0"/>
          <w:bCs w:val="0"/>
          <w:sz w:val="32"/>
          <w:szCs w:val="32"/>
          <w:shd w:val="clear" w:color="auto" w:fill="FFFFFF"/>
        </w:rPr>
        <w:t>2024</w:t>
      </w:r>
      <w:r>
        <w:rPr>
          <w:rFonts w:ascii="Times New Roman" w:hAnsi="Times New Roman" w:eastAsia="方正仿宋_GBK" w:cs="方正仿宋_GBK"/>
          <w:b w:val="0"/>
          <w:bCs w:val="0"/>
          <w:sz w:val="32"/>
          <w:szCs w:val="32"/>
          <w:shd w:val="clear" w:color="auto" w:fill="FFFFFF"/>
        </w:rPr>
        <w:t>年</w:t>
      </w:r>
      <w:r>
        <w:rPr>
          <w:rFonts w:hint="default" w:ascii="Times New Roman" w:hAnsi="Times New Roman" w:eastAsia="方正仿宋_GBK"/>
          <w:b w:val="0"/>
          <w:bCs w:val="0"/>
          <w:sz w:val="32"/>
          <w:szCs w:val="32"/>
          <w:shd w:val="clear" w:color="auto" w:fill="FFFFFF"/>
        </w:rPr>
        <w:t>12</w:t>
      </w:r>
      <w:r>
        <w:rPr>
          <w:rFonts w:ascii="Times New Roman" w:hAnsi="Times New Roman" w:eastAsia="方正仿宋_GBK" w:cs="方正仿宋_GBK"/>
          <w:b w:val="0"/>
          <w:bCs w:val="0"/>
          <w:sz w:val="32"/>
          <w:szCs w:val="32"/>
          <w:shd w:val="clear" w:color="auto" w:fill="FFFFFF"/>
        </w:rPr>
        <w:t>月</w:t>
      </w:r>
      <w:r>
        <w:rPr>
          <w:rFonts w:hint="default" w:ascii="Times New Roman" w:hAnsi="Times New Roman" w:eastAsia="方正仿宋_GBK"/>
          <w:b w:val="0"/>
          <w:bCs w:val="0"/>
          <w:sz w:val="32"/>
          <w:szCs w:val="32"/>
          <w:shd w:val="clear" w:color="auto" w:fill="FFFFFF"/>
        </w:rPr>
        <w:t>31</w:t>
      </w:r>
      <w:r>
        <w:rPr>
          <w:rFonts w:ascii="Times New Roman" w:hAnsi="Times New Roman" w:eastAsia="方正仿宋_GBK" w:cs="方正仿宋_GBK"/>
          <w:b w:val="0"/>
          <w:bCs w:val="0"/>
          <w:sz w:val="32"/>
          <w:szCs w:val="32"/>
          <w:shd w:val="clear" w:color="auto" w:fill="FFFFFF"/>
        </w:rPr>
        <w:t>日，本</w:t>
      </w:r>
      <w:r>
        <w:rPr>
          <w:rFonts w:hint="eastAsia" w:ascii="Times New Roman" w:hAnsi="Times New Roman" w:eastAsia="方正仿宋_GBK" w:cs="方正仿宋_GBK"/>
          <w:b w:val="0"/>
          <w:bCs w:val="0"/>
          <w:sz w:val="32"/>
          <w:szCs w:val="32"/>
          <w:shd w:val="clear" w:color="auto" w:fill="FFFFFF"/>
          <w:lang w:eastAsia="zh-CN"/>
        </w:rPr>
        <w:t>单位</w:t>
      </w:r>
      <w:r>
        <w:rPr>
          <w:rFonts w:ascii="Times New Roman" w:hAnsi="Times New Roman" w:eastAsia="方正仿宋_GBK" w:cs="方正仿宋_GBK"/>
          <w:b w:val="0"/>
          <w:bCs w:val="0"/>
          <w:sz w:val="32"/>
          <w:szCs w:val="32"/>
          <w:shd w:val="clear" w:color="auto" w:fill="FFFFFF"/>
        </w:rPr>
        <w:t>共有车辆</w:t>
      </w:r>
      <w:r>
        <w:rPr>
          <w:rFonts w:hint="default" w:ascii="Times New Roman" w:hAnsi="Times New Roman" w:eastAsia="方正仿宋_GBK"/>
          <w:b w:val="0"/>
          <w:bCs w:val="0"/>
          <w:sz w:val="32"/>
          <w:szCs w:val="32"/>
          <w:shd w:val="clear" w:color="auto" w:fill="FFFFFF"/>
        </w:rPr>
        <w:t>6</w:t>
      </w:r>
      <w:r>
        <w:rPr>
          <w:rFonts w:ascii="Times New Roman" w:hAnsi="Times New Roman" w:eastAsia="方正仿宋_GBK" w:cs="方正仿宋_GBK"/>
          <w:b w:val="0"/>
          <w:bCs w:val="0"/>
          <w:sz w:val="32"/>
          <w:szCs w:val="32"/>
          <w:shd w:val="clear" w:color="auto" w:fill="FFFFFF"/>
        </w:rPr>
        <w:t>辆，其中，副部（省）级及以上领导用车</w:t>
      </w:r>
      <w:r>
        <w:rPr>
          <w:rFonts w:hint="default" w:ascii="Times New Roman" w:hAnsi="Times New Roman" w:eastAsia="方正仿宋_GBK"/>
          <w:b w:val="0"/>
          <w:bCs w:val="0"/>
          <w:sz w:val="32"/>
          <w:szCs w:val="32"/>
          <w:shd w:val="clear" w:color="auto" w:fill="FFFFFF"/>
        </w:rPr>
        <w:t>0</w:t>
      </w:r>
      <w:r>
        <w:rPr>
          <w:rFonts w:ascii="Times New Roman" w:hAnsi="Times New Roman" w:eastAsia="方正仿宋_GBK" w:cs="方正仿宋_GBK"/>
          <w:b w:val="0"/>
          <w:bCs w:val="0"/>
          <w:sz w:val="32"/>
          <w:szCs w:val="32"/>
          <w:shd w:val="clear" w:color="auto" w:fill="FFFFFF"/>
        </w:rPr>
        <w:t>辆、主要负责人用车</w:t>
      </w:r>
      <w:r>
        <w:rPr>
          <w:rFonts w:hint="default" w:ascii="Times New Roman" w:hAnsi="Times New Roman" w:eastAsia="方正仿宋_GBK"/>
          <w:b w:val="0"/>
          <w:bCs w:val="0"/>
          <w:sz w:val="32"/>
          <w:szCs w:val="32"/>
          <w:shd w:val="clear" w:color="auto" w:fill="FFFFFF"/>
        </w:rPr>
        <w:t>0</w:t>
      </w:r>
      <w:r>
        <w:rPr>
          <w:rFonts w:ascii="Times New Roman" w:hAnsi="Times New Roman" w:eastAsia="方正仿宋_GBK" w:cs="方正仿宋_GBK"/>
          <w:b w:val="0"/>
          <w:bCs w:val="0"/>
          <w:sz w:val="32"/>
          <w:szCs w:val="32"/>
          <w:shd w:val="clear" w:color="auto" w:fill="FFFFFF"/>
        </w:rPr>
        <w:t>辆、机要通信用车</w:t>
      </w:r>
      <w:r>
        <w:rPr>
          <w:rFonts w:hint="default" w:ascii="Times New Roman" w:hAnsi="Times New Roman" w:eastAsia="方正仿宋_GBK"/>
          <w:b w:val="0"/>
          <w:bCs w:val="0"/>
          <w:sz w:val="32"/>
          <w:szCs w:val="32"/>
          <w:shd w:val="clear" w:color="auto" w:fill="FFFFFF"/>
        </w:rPr>
        <w:t>1</w:t>
      </w:r>
      <w:r>
        <w:rPr>
          <w:rFonts w:ascii="Times New Roman" w:hAnsi="Times New Roman" w:eastAsia="方正仿宋_GBK" w:cs="方正仿宋_GBK"/>
          <w:b w:val="0"/>
          <w:bCs w:val="0"/>
          <w:sz w:val="32"/>
          <w:szCs w:val="32"/>
          <w:shd w:val="clear" w:color="auto" w:fill="FFFFFF"/>
        </w:rPr>
        <w:t>辆、应急保障用车</w:t>
      </w:r>
      <w:r>
        <w:rPr>
          <w:rFonts w:hint="default" w:ascii="Times New Roman" w:hAnsi="Times New Roman" w:eastAsia="方正仿宋_GBK"/>
          <w:b w:val="0"/>
          <w:bCs w:val="0"/>
          <w:sz w:val="32"/>
          <w:szCs w:val="32"/>
          <w:shd w:val="clear" w:color="auto" w:fill="FFFFFF"/>
        </w:rPr>
        <w:t>3</w:t>
      </w:r>
      <w:r>
        <w:rPr>
          <w:rFonts w:ascii="Times New Roman" w:hAnsi="Times New Roman" w:eastAsia="方正仿宋_GBK" w:cs="方正仿宋_GBK"/>
          <w:b w:val="0"/>
          <w:bCs w:val="0"/>
          <w:sz w:val="32"/>
          <w:szCs w:val="32"/>
          <w:shd w:val="clear" w:color="auto" w:fill="FFFFFF"/>
        </w:rPr>
        <w:t>辆、执法执勤用车</w:t>
      </w:r>
      <w:r>
        <w:rPr>
          <w:rFonts w:hint="default" w:ascii="Times New Roman" w:hAnsi="Times New Roman" w:eastAsia="方正仿宋_GBK"/>
          <w:b w:val="0"/>
          <w:bCs w:val="0"/>
          <w:sz w:val="32"/>
          <w:szCs w:val="32"/>
          <w:shd w:val="clear" w:color="auto" w:fill="FFFFFF"/>
        </w:rPr>
        <w:t>0</w:t>
      </w:r>
      <w:r>
        <w:rPr>
          <w:rFonts w:ascii="Times New Roman" w:hAnsi="Times New Roman" w:eastAsia="方正仿宋_GBK" w:cs="方正仿宋_GBK"/>
          <w:b w:val="0"/>
          <w:bCs w:val="0"/>
          <w:sz w:val="32"/>
          <w:szCs w:val="32"/>
          <w:shd w:val="clear" w:color="auto" w:fill="FFFFFF"/>
        </w:rPr>
        <w:t>辆，特种专业技术用车</w:t>
      </w:r>
      <w:r>
        <w:rPr>
          <w:rFonts w:hint="default" w:ascii="Times New Roman" w:hAnsi="Times New Roman" w:eastAsia="方正仿宋_GBK"/>
          <w:b w:val="0"/>
          <w:bCs w:val="0"/>
          <w:sz w:val="32"/>
          <w:szCs w:val="32"/>
          <w:shd w:val="clear" w:color="auto" w:fill="FFFFFF"/>
        </w:rPr>
        <w:t>2</w:t>
      </w:r>
      <w:r>
        <w:rPr>
          <w:rFonts w:ascii="Times New Roman" w:hAnsi="Times New Roman" w:eastAsia="方正仿宋_GBK" w:cs="方正仿宋_GBK"/>
          <w:b w:val="0"/>
          <w:bCs w:val="0"/>
          <w:sz w:val="32"/>
          <w:szCs w:val="32"/>
          <w:shd w:val="clear" w:color="auto" w:fill="FFFFFF"/>
        </w:rPr>
        <w:t>辆，离退休干部用车</w:t>
      </w:r>
      <w:r>
        <w:rPr>
          <w:rFonts w:hint="default" w:ascii="Times New Roman" w:hAnsi="Times New Roman" w:eastAsia="方正仿宋_GBK"/>
          <w:b w:val="0"/>
          <w:bCs w:val="0"/>
          <w:sz w:val="32"/>
          <w:szCs w:val="32"/>
          <w:shd w:val="clear" w:color="auto" w:fill="FFFFFF"/>
        </w:rPr>
        <w:t>0</w:t>
      </w:r>
      <w:r>
        <w:rPr>
          <w:rFonts w:ascii="Times New Roman" w:hAnsi="Times New Roman" w:eastAsia="方正仿宋_GBK" w:cs="方正仿宋_GBK"/>
          <w:b w:val="0"/>
          <w:bCs w:val="0"/>
          <w:sz w:val="32"/>
          <w:szCs w:val="32"/>
          <w:shd w:val="clear" w:color="auto" w:fill="FFFFFF"/>
        </w:rPr>
        <w:t>辆。单价</w:t>
      </w:r>
      <w:r>
        <w:rPr>
          <w:rFonts w:hint="default" w:ascii="Times New Roman" w:hAnsi="Times New Roman" w:eastAsia="方正仿宋_GBK"/>
          <w:b w:val="0"/>
          <w:bCs w:val="0"/>
          <w:sz w:val="32"/>
          <w:szCs w:val="32"/>
          <w:shd w:val="clear" w:color="auto" w:fill="FFFFFF"/>
        </w:rPr>
        <w:t>100</w:t>
      </w:r>
      <w:r>
        <w:rPr>
          <w:rFonts w:ascii="Times New Roman" w:hAnsi="Times New Roman" w:eastAsia="方正仿宋_GBK" w:cs="方正仿宋_GBK"/>
          <w:b w:val="0"/>
          <w:bCs w:val="0"/>
          <w:sz w:val="32"/>
          <w:szCs w:val="32"/>
          <w:shd w:val="clear" w:color="auto" w:fill="FFFFFF"/>
        </w:rPr>
        <w:t>万元（含）以上专用设备</w:t>
      </w:r>
      <w:r>
        <w:rPr>
          <w:rFonts w:hint="default" w:ascii="Times New Roman" w:hAnsi="Times New Roman" w:eastAsia="方正仿宋_GBK"/>
          <w:b w:val="0"/>
          <w:bCs w:val="0"/>
          <w:sz w:val="32"/>
          <w:szCs w:val="32"/>
          <w:shd w:val="clear" w:color="auto" w:fill="FFFFFF"/>
        </w:rPr>
        <w:t>0</w:t>
      </w:r>
      <w:r>
        <w:rPr>
          <w:rFonts w:ascii="Times New Roman" w:hAnsi="Times New Roman" w:eastAsia="方正仿宋_GBK" w:cs="方正仿宋_GBK"/>
          <w:b w:val="0"/>
          <w:bCs w:val="0"/>
          <w:sz w:val="32"/>
          <w:szCs w:val="32"/>
          <w:shd w:val="clear" w:color="auto" w:fill="FFFFFF"/>
        </w:rPr>
        <w:t>台（套）。</w:t>
      </w:r>
    </w:p>
    <w:p>
      <w:pPr>
        <w:pStyle w:val="11"/>
        <w:keepNext w:val="0"/>
        <w:keepLines w:val="0"/>
        <w:pageBreakBefore w:val="0"/>
        <w:widowControl/>
        <w:kinsoku/>
        <w:wordWrap/>
        <w:overflowPunct/>
        <w:topLinePunct w:val="0"/>
        <w:autoSpaceDE w:val="0"/>
        <w:autoSpaceDN/>
        <w:bidi w:val="0"/>
        <w:adjustRightInd/>
        <w:snapToGrid/>
        <w:spacing w:afterAutospacing="0" w:line="576" w:lineRule="exact"/>
        <w:ind w:firstLine="640" w:firstLineChars="200"/>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（四）政府采购支出情况说明</w:t>
      </w:r>
    </w:p>
    <w:p>
      <w:pPr>
        <w:pStyle w:val="7"/>
        <w:keepNext w:val="0"/>
        <w:keepLines w:val="0"/>
        <w:pageBreakBefore w:val="0"/>
        <w:kinsoku/>
        <w:wordWrap/>
        <w:overflowPunct/>
        <w:topLinePunct w:val="0"/>
        <w:autoSpaceDN/>
        <w:bidi w:val="0"/>
        <w:adjustRightInd/>
        <w:snapToGrid w:val="0"/>
        <w:spacing w:before="0" w:beforeAutospacing="0" w:after="0" w:afterAutospacing="0" w:line="576" w:lineRule="exact"/>
        <w:ind w:firstLine="640" w:firstLineChars="200"/>
        <w:jc w:val="both"/>
        <w:textAlignment w:val="auto"/>
        <w:rPr>
          <w:rFonts w:hint="default" w:ascii="Times New Roman" w:hAnsi="Times New Roman" w:eastAsia="方正仿宋_GBK" w:cs="方正仿宋_GBK"/>
          <w:b w:val="0"/>
          <w:bCs w:val="0"/>
          <w:color w:val="FF0000"/>
          <w:sz w:val="32"/>
          <w:szCs w:val="32"/>
          <w:shd w:val="clear" w:color="auto" w:fill="FFFFFF"/>
        </w:rPr>
      </w:pPr>
      <w:r>
        <w:rPr>
          <w:rFonts w:hint="default" w:ascii="Times New Roman" w:hAnsi="Times New Roman" w:eastAsia="方正仿宋_GBK"/>
          <w:b w:val="0"/>
          <w:bCs w:val="0"/>
          <w:sz w:val="32"/>
          <w:szCs w:val="32"/>
          <w:shd w:val="clear" w:color="auto" w:fill="FFFFFF"/>
        </w:rPr>
        <w:t>2024</w:t>
      </w:r>
      <w:r>
        <w:rPr>
          <w:rFonts w:ascii="Times New Roman" w:hAnsi="Times New Roman" w:eastAsia="方正仿宋_GBK" w:cs="方正仿宋_GBK"/>
          <w:b w:val="0"/>
          <w:bCs w:val="0"/>
          <w:sz w:val="32"/>
          <w:szCs w:val="32"/>
          <w:shd w:val="clear" w:color="auto" w:fill="FFFFFF"/>
        </w:rPr>
        <w:t>年度本</w:t>
      </w:r>
      <w:r>
        <w:rPr>
          <w:rFonts w:hint="eastAsia" w:ascii="Times New Roman" w:hAnsi="Times New Roman" w:eastAsia="方正仿宋_GBK" w:cs="方正仿宋_GBK"/>
          <w:b w:val="0"/>
          <w:bCs w:val="0"/>
          <w:sz w:val="32"/>
          <w:szCs w:val="32"/>
          <w:shd w:val="clear" w:color="auto" w:fill="FFFFFF"/>
          <w:lang w:eastAsia="zh-CN"/>
        </w:rPr>
        <w:t>单位</w:t>
      </w:r>
      <w:r>
        <w:rPr>
          <w:rFonts w:ascii="Times New Roman" w:hAnsi="Times New Roman" w:eastAsia="方正仿宋_GBK" w:cs="方正仿宋_GBK"/>
          <w:b w:val="0"/>
          <w:bCs w:val="0"/>
          <w:sz w:val="32"/>
          <w:szCs w:val="32"/>
          <w:shd w:val="clear" w:color="auto" w:fill="FFFFFF"/>
        </w:rPr>
        <w:t>政府采购支出总额</w:t>
      </w:r>
      <w:r>
        <w:rPr>
          <w:rFonts w:hint="default" w:ascii="Times New Roman" w:hAnsi="Times New Roman" w:eastAsia="方正仿宋_GBK"/>
          <w:b w:val="0"/>
          <w:bCs w:val="0"/>
          <w:sz w:val="32"/>
          <w:szCs w:val="32"/>
          <w:shd w:val="clear" w:color="auto" w:fill="FFFFFF"/>
        </w:rPr>
        <w:t>441.91</w:t>
      </w:r>
      <w:r>
        <w:rPr>
          <w:rFonts w:ascii="Times New Roman" w:hAnsi="Times New Roman" w:eastAsia="方正仿宋_GBK" w:cs="方正仿宋_GBK"/>
          <w:b w:val="0"/>
          <w:bCs w:val="0"/>
          <w:sz w:val="32"/>
          <w:szCs w:val="32"/>
          <w:shd w:val="clear" w:color="auto" w:fill="FFFFFF"/>
        </w:rPr>
        <w:t>万元，其中：政府采购货物支出</w:t>
      </w:r>
      <w:r>
        <w:rPr>
          <w:rFonts w:hint="default" w:ascii="Times New Roman" w:hAnsi="Times New Roman" w:eastAsia="方正仿宋_GBK"/>
          <w:b w:val="0"/>
          <w:bCs w:val="0"/>
          <w:sz w:val="32"/>
          <w:szCs w:val="32"/>
          <w:shd w:val="clear" w:color="auto" w:fill="FFFFFF"/>
        </w:rPr>
        <w:t>1.58</w:t>
      </w:r>
      <w:r>
        <w:rPr>
          <w:rFonts w:ascii="Times New Roman" w:hAnsi="Times New Roman" w:eastAsia="方正仿宋_GBK" w:cs="方正仿宋_GBK"/>
          <w:b w:val="0"/>
          <w:bCs w:val="0"/>
          <w:sz w:val="32"/>
          <w:szCs w:val="32"/>
          <w:shd w:val="clear" w:color="auto" w:fill="FFFFFF"/>
        </w:rPr>
        <w:t>万元、政府采购工程支出</w:t>
      </w:r>
      <w:r>
        <w:rPr>
          <w:rFonts w:hint="default" w:ascii="Times New Roman" w:hAnsi="Times New Roman" w:eastAsia="方正仿宋_GBK"/>
          <w:b w:val="0"/>
          <w:bCs w:val="0"/>
          <w:sz w:val="32"/>
          <w:szCs w:val="32"/>
          <w:shd w:val="clear" w:color="auto" w:fill="FFFFFF"/>
        </w:rPr>
        <w:t>440.33</w:t>
      </w:r>
      <w:r>
        <w:rPr>
          <w:rFonts w:ascii="Times New Roman" w:hAnsi="Times New Roman" w:eastAsia="方正仿宋_GBK" w:cs="方正仿宋_GBK"/>
          <w:b w:val="0"/>
          <w:bCs w:val="0"/>
          <w:sz w:val="32"/>
          <w:szCs w:val="32"/>
          <w:shd w:val="clear" w:color="auto" w:fill="FFFFFF"/>
        </w:rPr>
        <w:t>万元、政府采购服务支出</w:t>
      </w:r>
      <w:r>
        <w:rPr>
          <w:rFonts w:hint="default" w:ascii="Times New Roman" w:hAnsi="Times New Roman" w:eastAsia="方正仿宋_GBK"/>
          <w:b w:val="0"/>
          <w:bCs w:val="0"/>
          <w:sz w:val="32"/>
          <w:szCs w:val="32"/>
          <w:shd w:val="clear" w:color="auto" w:fill="FFFFFF"/>
        </w:rPr>
        <w:t>0.00</w:t>
      </w:r>
      <w:r>
        <w:rPr>
          <w:rFonts w:ascii="Times New Roman" w:hAnsi="Times New Roman" w:eastAsia="方正仿宋_GBK" w:cs="方正仿宋_GBK"/>
          <w:b w:val="0"/>
          <w:bCs w:val="0"/>
          <w:sz w:val="32"/>
          <w:szCs w:val="32"/>
          <w:shd w:val="clear" w:color="auto" w:fill="FFFFFF"/>
        </w:rPr>
        <w:t>万元。授予中小企业合同金额</w:t>
      </w:r>
      <w:r>
        <w:rPr>
          <w:rFonts w:hint="default" w:ascii="Times New Roman" w:hAnsi="Times New Roman" w:eastAsia="方正仿宋_GBK"/>
          <w:b w:val="0"/>
          <w:bCs w:val="0"/>
          <w:sz w:val="32"/>
          <w:szCs w:val="32"/>
          <w:shd w:val="clear" w:color="auto" w:fill="FFFFFF"/>
        </w:rPr>
        <w:t>441.91</w:t>
      </w:r>
      <w:r>
        <w:rPr>
          <w:rFonts w:ascii="Times New Roman" w:hAnsi="Times New Roman" w:eastAsia="方正仿宋_GBK" w:cs="方正仿宋_GBK"/>
          <w:b w:val="0"/>
          <w:bCs w:val="0"/>
          <w:sz w:val="32"/>
          <w:szCs w:val="32"/>
        </w:rPr>
        <w:t>万</w:t>
      </w:r>
      <w:r>
        <w:rPr>
          <w:rFonts w:ascii="Times New Roman" w:hAnsi="Times New Roman" w:eastAsia="方正仿宋_GBK" w:cs="方正仿宋_GBK"/>
          <w:b w:val="0"/>
          <w:bCs w:val="0"/>
          <w:sz w:val="32"/>
          <w:szCs w:val="32"/>
          <w:shd w:val="clear" w:color="auto" w:fill="FFFFFF"/>
        </w:rPr>
        <w:t>元，占政府采购支出总额的</w:t>
      </w:r>
      <w:r>
        <w:rPr>
          <w:rFonts w:hint="default" w:ascii="Times New Roman" w:hAnsi="Times New Roman" w:eastAsia="方正仿宋_GBK"/>
          <w:b w:val="0"/>
          <w:bCs w:val="0"/>
          <w:sz w:val="32"/>
          <w:szCs w:val="32"/>
          <w:shd w:val="clear" w:color="auto" w:fill="FFFFFF"/>
        </w:rPr>
        <w:t>100.0%</w:t>
      </w:r>
      <w:r>
        <w:rPr>
          <w:rFonts w:ascii="Times New Roman" w:hAnsi="Times New Roman" w:eastAsia="方正仿宋_GBK" w:cs="方正仿宋_GBK"/>
          <w:b w:val="0"/>
          <w:bCs w:val="0"/>
          <w:sz w:val="32"/>
          <w:szCs w:val="32"/>
          <w:shd w:val="clear" w:color="auto" w:fill="FFFFFF"/>
        </w:rPr>
        <w:t>，其中：授予小微企业合同金额</w:t>
      </w:r>
      <w:r>
        <w:rPr>
          <w:rFonts w:hint="default" w:ascii="Times New Roman" w:hAnsi="Times New Roman" w:eastAsia="方正仿宋_GBK"/>
          <w:b w:val="0"/>
          <w:bCs w:val="0"/>
          <w:sz w:val="32"/>
          <w:szCs w:val="32"/>
          <w:shd w:val="clear" w:color="auto" w:fill="FFFFFF"/>
        </w:rPr>
        <w:t>1.58</w:t>
      </w:r>
      <w:r>
        <w:rPr>
          <w:rFonts w:ascii="Times New Roman" w:hAnsi="Times New Roman" w:eastAsia="方正仿宋_GBK" w:cs="方正仿宋_GBK"/>
          <w:b w:val="0"/>
          <w:bCs w:val="0"/>
          <w:sz w:val="32"/>
          <w:szCs w:val="32"/>
          <w:shd w:val="clear" w:color="auto" w:fill="FFFFFF"/>
        </w:rPr>
        <w:t>万元，占政府采购支出总额的</w:t>
      </w:r>
      <w:r>
        <w:rPr>
          <w:rFonts w:hint="default" w:ascii="Times New Roman" w:hAnsi="Times New Roman" w:eastAsia="方正仿宋_GBK"/>
          <w:b w:val="0"/>
          <w:bCs w:val="0"/>
          <w:sz w:val="32"/>
          <w:szCs w:val="32"/>
          <w:shd w:val="clear" w:color="auto" w:fill="FFFFFF"/>
        </w:rPr>
        <w:t>0.4%</w:t>
      </w:r>
      <w:r>
        <w:rPr>
          <w:rFonts w:ascii="Times New Roman" w:hAnsi="Times New Roman" w:eastAsia="方正仿宋_GBK" w:cs="方正仿宋_GBK"/>
          <w:b w:val="0"/>
          <w:bCs w:val="0"/>
          <w:sz w:val="32"/>
          <w:szCs w:val="32"/>
          <w:shd w:val="clear" w:color="auto" w:fill="FFFFFF"/>
        </w:rPr>
        <w:t>。主要用于</w:t>
      </w:r>
      <w:r>
        <w:rPr>
          <w:rFonts w:hint="eastAsia" w:ascii="Times New Roman" w:hAnsi="Times New Roman" w:eastAsia="方正仿宋_GBK" w:cs="方正仿宋_GBK"/>
          <w:b w:val="0"/>
          <w:bCs w:val="0"/>
          <w:kern w:val="0"/>
          <w:sz w:val="32"/>
          <w:szCs w:val="32"/>
          <w:shd w:val="clear" w:fill="FFFFFF"/>
        </w:rPr>
        <w:t>项目审计采购、办公用品采购等。</w:t>
      </w:r>
    </w:p>
    <w:p>
      <w:pPr>
        <w:pStyle w:val="7"/>
        <w:keepNext w:val="0"/>
        <w:keepLines w:val="0"/>
        <w:pageBreakBefore w:val="0"/>
        <w:kinsoku/>
        <w:wordWrap/>
        <w:overflowPunct/>
        <w:topLinePunct w:val="0"/>
        <w:autoSpaceDN/>
        <w:bidi w:val="0"/>
        <w:adjustRightInd/>
        <w:snapToGrid w:val="0"/>
        <w:spacing w:before="0" w:beforeAutospacing="0" w:after="0" w:afterAutospacing="0" w:line="576" w:lineRule="exact"/>
        <w:ind w:firstLine="640" w:firstLineChars="200"/>
        <w:jc w:val="both"/>
        <w:textAlignment w:val="auto"/>
        <w:rPr>
          <w:rFonts w:hint="eastAsia" w:ascii="方正黑体_GBK" w:hAnsi="方正黑体_GBK" w:eastAsia="方正黑体_GBK" w:cs="方正黑体_GBK"/>
          <w:b w:val="0"/>
          <w:bCs w:val="0"/>
          <w:sz w:val="32"/>
          <w:szCs w:val="32"/>
          <w:shd w:val="clear" w:color="auto" w:fill="FFFFFF"/>
          <w:lang w:val="en-US" w:eastAsia="zh-CN"/>
        </w:rPr>
      </w:pPr>
      <w:r>
        <w:rPr>
          <w:rFonts w:hint="eastAsia" w:ascii="方正黑体_GBK" w:hAnsi="方正黑体_GBK" w:eastAsia="方正黑体_GBK" w:cs="方正黑体_GBK"/>
          <w:b w:val="0"/>
          <w:bCs w:val="0"/>
          <w:sz w:val="32"/>
          <w:szCs w:val="32"/>
          <w:shd w:val="clear" w:color="auto" w:fill="FFFFFF"/>
          <w:lang w:val="en-US" w:eastAsia="zh-CN"/>
        </w:rPr>
        <w:t>五、预算绩效管理情况说明</w:t>
      </w:r>
    </w:p>
    <w:p>
      <w:pPr>
        <w:pStyle w:val="7"/>
        <w:keepNext w:val="0"/>
        <w:keepLines w:val="0"/>
        <w:pageBreakBefore w:val="0"/>
        <w:kinsoku/>
        <w:wordWrap/>
        <w:overflowPunct/>
        <w:topLinePunct w:val="0"/>
        <w:autoSpaceDN/>
        <w:bidi w:val="0"/>
        <w:adjustRightInd/>
        <w:snapToGrid w:val="0"/>
        <w:spacing w:before="0" w:beforeAutospacing="0" w:after="0" w:afterAutospacing="0" w:line="576" w:lineRule="exact"/>
        <w:ind w:firstLine="640" w:firstLineChars="200"/>
        <w:jc w:val="both"/>
        <w:textAlignment w:val="auto"/>
        <w:rPr>
          <w:rFonts w:hint="eastAsia" w:ascii="方正楷体_GBK" w:hAnsi="方正楷体_GBK" w:eastAsia="方正楷体_GBK" w:cs="方正楷体_GBK"/>
          <w:b w:val="0"/>
          <w:bCs w:val="0"/>
          <w:sz w:val="32"/>
          <w:szCs w:val="32"/>
          <w:shd w:val="clear" w:color="auto" w:fill="FFFFFF"/>
          <w:lang w:val="en-US" w:eastAsia="zh-CN"/>
        </w:rPr>
      </w:pPr>
      <w:r>
        <w:rPr>
          <w:rFonts w:hint="eastAsia" w:ascii="方正楷体_GBK" w:hAnsi="方正楷体_GBK" w:eastAsia="方正楷体_GBK" w:cs="方正楷体_GBK"/>
          <w:b w:val="0"/>
          <w:bCs w:val="0"/>
          <w:sz w:val="32"/>
          <w:szCs w:val="32"/>
          <w:shd w:val="clear" w:color="auto" w:fill="FFFFFF"/>
          <w:lang w:val="en-US" w:eastAsia="zh-CN"/>
        </w:rPr>
        <w:t>（一）单位自评情况</w:t>
      </w:r>
    </w:p>
    <w:p>
      <w:pPr>
        <w:pStyle w:val="7"/>
        <w:keepNext w:val="0"/>
        <w:keepLines w:val="0"/>
        <w:pageBreakBefore w:val="0"/>
        <w:kinsoku/>
        <w:wordWrap/>
        <w:overflowPunct/>
        <w:topLinePunct w:val="0"/>
        <w:autoSpaceDN/>
        <w:bidi w:val="0"/>
        <w:adjustRightInd/>
        <w:snapToGrid w:val="0"/>
        <w:spacing w:before="0" w:beforeAutospacing="0" w:after="0" w:afterAutospacing="0" w:line="576" w:lineRule="exact"/>
        <w:ind w:firstLine="640" w:firstLineChars="200"/>
        <w:jc w:val="both"/>
        <w:textAlignment w:val="auto"/>
        <w:rPr>
          <w:rFonts w:hint="eastAsia" w:ascii="Times New Roman" w:hAnsi="Times New Roman" w:eastAsia="方正仿宋_GBK" w:cs="方正仿宋_GBK"/>
          <w:b w:val="0"/>
          <w:bCs w:val="0"/>
          <w:kern w:val="0"/>
          <w:sz w:val="32"/>
          <w:szCs w:val="32"/>
          <w:shd w:val="clear" w:fill="FFFFFF"/>
        </w:rPr>
      </w:pPr>
      <w:r>
        <w:rPr>
          <w:rFonts w:hint="eastAsia" w:ascii="Times New Roman" w:hAnsi="Times New Roman" w:eastAsia="方正仿宋_GBK" w:cs="方正仿宋_GBK"/>
          <w:b w:val="0"/>
          <w:bCs w:val="0"/>
          <w:kern w:val="0"/>
          <w:sz w:val="32"/>
          <w:szCs w:val="32"/>
          <w:shd w:val="clear" w:fill="FFFFFF"/>
        </w:rPr>
        <w:t>根据预算绩效管理要求，我镇对</w:t>
      </w:r>
      <w:r>
        <w:rPr>
          <w:rFonts w:hint="eastAsia" w:ascii="Times New Roman" w:hAnsi="Times New Roman" w:eastAsia="方正仿宋_GBK" w:cs="宋体"/>
          <w:b w:val="0"/>
          <w:bCs w:val="0"/>
          <w:kern w:val="0"/>
          <w:sz w:val="32"/>
          <w:szCs w:val="32"/>
          <w:shd w:val="clear" w:fill="FFFFFF"/>
          <w:lang w:val="en-US" w:eastAsia="zh-CN"/>
        </w:rPr>
        <w:t>76</w:t>
      </w:r>
      <w:r>
        <w:rPr>
          <w:rFonts w:hint="eastAsia" w:ascii="Times New Roman" w:hAnsi="Times New Roman" w:eastAsia="方正仿宋_GBK" w:cs="方正仿宋_GBK"/>
          <w:b w:val="0"/>
          <w:bCs w:val="0"/>
          <w:kern w:val="0"/>
          <w:sz w:val="32"/>
          <w:szCs w:val="32"/>
          <w:shd w:val="clear" w:fill="FFFFFF"/>
        </w:rPr>
        <w:t>个项目开展了绩效自评，其中，以填报自评表形式开展自评</w:t>
      </w:r>
      <w:r>
        <w:rPr>
          <w:rFonts w:hint="eastAsia" w:ascii="Times New Roman" w:hAnsi="Times New Roman" w:eastAsia="方正仿宋_GBK" w:cs="宋体"/>
          <w:b w:val="0"/>
          <w:bCs w:val="0"/>
          <w:kern w:val="0"/>
          <w:sz w:val="32"/>
          <w:szCs w:val="32"/>
          <w:shd w:val="clear" w:fill="FFFFFF"/>
          <w:lang w:val="en-US" w:eastAsia="zh-CN"/>
        </w:rPr>
        <w:t>76</w:t>
      </w:r>
      <w:r>
        <w:rPr>
          <w:rFonts w:hint="eastAsia" w:ascii="Times New Roman" w:hAnsi="Times New Roman" w:eastAsia="方正仿宋_GBK" w:cs="方正仿宋_GBK"/>
          <w:b w:val="0"/>
          <w:bCs w:val="0"/>
          <w:kern w:val="0"/>
          <w:sz w:val="32"/>
          <w:szCs w:val="32"/>
          <w:shd w:val="clear" w:fill="FFFFFF"/>
        </w:rPr>
        <w:t>项，涉及资金</w:t>
      </w:r>
      <w:r>
        <w:rPr>
          <w:rFonts w:hint="eastAsia" w:ascii="Times New Roman" w:hAnsi="Times New Roman" w:eastAsia="方正仿宋_GBK" w:cs="宋体"/>
          <w:b w:val="0"/>
          <w:bCs w:val="0"/>
          <w:kern w:val="0"/>
          <w:sz w:val="32"/>
          <w:szCs w:val="32"/>
          <w:shd w:val="clear" w:fill="FFFFFF"/>
          <w:lang w:val="en-US" w:eastAsia="zh-CN"/>
        </w:rPr>
        <w:t>2354.57</w:t>
      </w:r>
      <w:r>
        <w:rPr>
          <w:rFonts w:hint="eastAsia" w:ascii="Times New Roman" w:hAnsi="Times New Roman" w:eastAsia="方正仿宋_GBK" w:cs="方正仿宋_GBK"/>
          <w:b w:val="0"/>
          <w:bCs w:val="0"/>
          <w:kern w:val="0"/>
          <w:sz w:val="32"/>
          <w:szCs w:val="32"/>
          <w:shd w:val="clear" w:fill="FFFFFF"/>
        </w:rPr>
        <w:t>万元。</w:t>
      </w:r>
    </w:p>
    <w:p>
      <w:pPr>
        <w:pStyle w:val="12"/>
        <w:keepNext w:val="0"/>
        <w:keepLines w:val="0"/>
        <w:pageBreakBefore w:val="0"/>
        <w:widowControl/>
        <w:shd w:val="clear" w:fill="FFFFFF"/>
        <w:kinsoku/>
        <w:wordWrap/>
        <w:overflowPunct/>
        <w:topLinePunct w:val="0"/>
        <w:autoSpaceDN/>
        <w:bidi w:val="0"/>
        <w:adjustRightInd/>
        <w:spacing w:beforeAutospacing="0" w:afterAutospacing="0" w:line="576" w:lineRule="exact"/>
        <w:ind w:firstLine="640" w:firstLineChars="200"/>
        <w:textAlignment w:val="auto"/>
        <w:rPr>
          <w:rFonts w:hint="eastAsia" w:ascii="方正楷体_GBK" w:hAnsi="方正楷体_GBK" w:eastAsia="方正楷体_GBK" w:cs="方正楷体_GBK"/>
          <w:b w:val="0"/>
          <w:bCs w:val="0"/>
          <w:kern w:val="0"/>
          <w:sz w:val="32"/>
          <w:szCs w:val="32"/>
          <w:shd w:val="clear" w:fill="FFFFFF"/>
        </w:rPr>
      </w:pPr>
      <w:r>
        <w:rPr>
          <w:rStyle w:val="13"/>
          <w:rFonts w:hint="eastAsia" w:ascii="方正楷体_GBK" w:hAnsi="方正楷体_GBK" w:eastAsia="方正楷体_GBK" w:cs="方正楷体_GBK"/>
          <w:b w:val="0"/>
          <w:bCs w:val="0"/>
          <w:sz w:val="32"/>
          <w:szCs w:val="32"/>
          <w:shd w:val="clear" w:fill="FFFFFF"/>
        </w:rPr>
        <w:t>（二）绩效自评结果</w:t>
      </w:r>
    </w:p>
    <w:p>
      <w:pPr>
        <w:pStyle w:val="12"/>
        <w:keepNext w:val="0"/>
        <w:keepLines w:val="0"/>
        <w:pageBreakBefore w:val="0"/>
        <w:widowControl/>
        <w:shd w:val="clear" w:fill="FFFFFF"/>
        <w:kinsoku/>
        <w:wordWrap/>
        <w:overflowPunct/>
        <w:topLinePunct w:val="0"/>
        <w:autoSpaceDN/>
        <w:bidi w:val="0"/>
        <w:adjustRightInd/>
        <w:spacing w:beforeAutospacing="0" w:afterAutospacing="0" w:line="576" w:lineRule="exact"/>
        <w:ind w:firstLine="640" w:firstLineChars="200"/>
        <w:textAlignment w:val="auto"/>
        <w:rPr>
          <w:rFonts w:hint="eastAsia" w:ascii="方正楷体_GBK" w:hAnsi="方正楷体_GBK" w:eastAsia="方正楷体_GBK" w:cs="方正楷体_GBK"/>
          <w:b w:val="0"/>
          <w:bCs w:val="0"/>
          <w:kern w:val="0"/>
          <w:sz w:val="32"/>
          <w:szCs w:val="24"/>
          <w:shd w:val="clear" w:fill="FFFFFF"/>
        </w:rPr>
      </w:pPr>
      <w:r>
        <w:rPr>
          <w:rStyle w:val="13"/>
          <w:rFonts w:hint="eastAsia" w:ascii="方正楷体_GBK" w:hAnsi="方正楷体_GBK" w:eastAsia="方正楷体_GBK" w:cs="方正楷体_GBK"/>
          <w:b w:val="0"/>
          <w:bCs w:val="0"/>
          <w:sz w:val="32"/>
          <w:szCs w:val="32"/>
          <w:shd w:val="clear" w:fill="FFFFFF"/>
        </w:rPr>
        <w:t>1.绩效目标自评表</w:t>
      </w:r>
    </w:p>
    <w:p>
      <w:pPr>
        <w:pStyle w:val="12"/>
        <w:keepNext w:val="0"/>
        <w:keepLines w:val="0"/>
        <w:pageBreakBefore w:val="0"/>
        <w:widowControl/>
        <w:shd w:val="clear" w:fill="FFFFFF"/>
        <w:kinsoku/>
        <w:wordWrap/>
        <w:overflowPunct/>
        <w:topLinePunct w:val="0"/>
        <w:autoSpaceDN/>
        <w:bidi w:val="0"/>
        <w:adjustRightInd/>
        <w:spacing w:beforeAutospacing="0" w:afterAutospacing="0" w:line="576" w:lineRule="exact"/>
        <w:ind w:left="0" w:firstLine="640" w:firstLineChars="200"/>
        <w:textAlignment w:val="auto"/>
        <w:rPr>
          <w:rFonts w:hint="default" w:ascii="Times New Roman" w:hAnsi="Times New Roman" w:eastAsia="方正仿宋_GBK" w:cs="宋体"/>
          <w:b w:val="0"/>
          <w:bCs w:val="0"/>
          <w:kern w:val="0"/>
          <w:sz w:val="32"/>
          <w:szCs w:val="24"/>
          <w:shd w:val="clear" w:fill="FFFFFF"/>
        </w:rPr>
      </w:pPr>
      <w:r>
        <w:rPr>
          <w:rFonts w:hint="eastAsia" w:ascii="Times New Roman" w:hAnsi="Times New Roman" w:eastAsia="方正仿宋_GBK" w:cs="方正仿宋_GBK"/>
          <w:b w:val="0"/>
          <w:bCs w:val="0"/>
          <w:color w:val="000000"/>
          <w:kern w:val="0"/>
          <w:sz w:val="32"/>
          <w:szCs w:val="32"/>
          <w:shd w:val="clear" w:fill="FFFFFF"/>
        </w:rPr>
        <w:t>202</w:t>
      </w:r>
      <w:r>
        <w:rPr>
          <w:rFonts w:hint="eastAsia" w:ascii="Times New Roman" w:hAnsi="Times New Roman" w:eastAsia="方正仿宋_GBK" w:cs="方正仿宋_GBK"/>
          <w:b w:val="0"/>
          <w:bCs w:val="0"/>
          <w:color w:val="000000"/>
          <w:kern w:val="0"/>
          <w:sz w:val="32"/>
          <w:szCs w:val="32"/>
          <w:shd w:val="clear" w:fill="FFFFFF"/>
          <w:lang w:val="en-US" w:eastAsia="zh-CN"/>
        </w:rPr>
        <w:t>4</w:t>
      </w:r>
      <w:r>
        <w:rPr>
          <w:rFonts w:hint="eastAsia" w:ascii="Times New Roman" w:hAnsi="Times New Roman" w:eastAsia="方正仿宋_GBK" w:cs="方正仿宋_GBK"/>
          <w:b w:val="0"/>
          <w:bCs w:val="0"/>
          <w:color w:val="000000"/>
          <w:kern w:val="0"/>
          <w:sz w:val="32"/>
          <w:szCs w:val="32"/>
          <w:shd w:val="clear" w:fill="FFFFFF"/>
        </w:rPr>
        <w:t>年全民健身设施补短板工程（横山体育公园）</w:t>
      </w:r>
      <w:r>
        <w:rPr>
          <w:rFonts w:hint="eastAsia" w:ascii="Times New Roman" w:hAnsi="Times New Roman" w:eastAsia="方正仿宋_GBK" w:cs="方正仿宋_GBK"/>
          <w:b w:val="0"/>
          <w:bCs w:val="0"/>
          <w:kern w:val="0"/>
          <w:sz w:val="32"/>
          <w:szCs w:val="32"/>
          <w:shd w:val="clear" w:fill="FFFFFF"/>
        </w:rPr>
        <w:t>支出绩效目标自评综述：根据年初设定的绩效目标，项目总体完成情况较好。项目全年预算数为</w:t>
      </w:r>
      <w:r>
        <w:rPr>
          <w:rFonts w:hint="eastAsia" w:ascii="Times New Roman" w:hAnsi="Times New Roman" w:eastAsia="方正仿宋_GBK" w:cs="宋体"/>
          <w:b w:val="0"/>
          <w:bCs w:val="0"/>
          <w:kern w:val="0"/>
          <w:sz w:val="32"/>
          <w:szCs w:val="32"/>
          <w:shd w:val="clear" w:fill="FFFFFF"/>
          <w:lang w:val="en-US" w:eastAsia="zh-CN"/>
        </w:rPr>
        <w:t>315.29</w:t>
      </w:r>
      <w:r>
        <w:rPr>
          <w:rFonts w:hint="eastAsia" w:ascii="Times New Roman" w:hAnsi="Times New Roman" w:eastAsia="方正仿宋_GBK" w:cs="方正仿宋_GBK"/>
          <w:b w:val="0"/>
          <w:bCs w:val="0"/>
          <w:kern w:val="0"/>
          <w:sz w:val="32"/>
          <w:szCs w:val="32"/>
          <w:shd w:val="clear" w:fill="FFFFFF"/>
        </w:rPr>
        <w:t>万元，全年执行数为</w:t>
      </w:r>
      <w:r>
        <w:rPr>
          <w:rFonts w:hint="eastAsia" w:ascii="Times New Roman" w:hAnsi="Times New Roman" w:eastAsia="方正仿宋_GBK" w:cs="宋体"/>
          <w:b w:val="0"/>
          <w:bCs w:val="0"/>
          <w:kern w:val="0"/>
          <w:sz w:val="32"/>
          <w:szCs w:val="32"/>
          <w:shd w:val="clear" w:fill="FFFFFF"/>
          <w:lang w:val="en-US" w:eastAsia="zh-CN"/>
        </w:rPr>
        <w:t>315.29</w:t>
      </w:r>
      <w:r>
        <w:rPr>
          <w:rFonts w:hint="eastAsia" w:ascii="Times New Roman" w:hAnsi="Times New Roman" w:eastAsia="方正仿宋_GBK" w:cs="方正仿宋_GBK"/>
          <w:b w:val="0"/>
          <w:bCs w:val="0"/>
          <w:kern w:val="0"/>
          <w:sz w:val="32"/>
          <w:szCs w:val="32"/>
          <w:shd w:val="clear" w:fill="FFFFFF"/>
        </w:rPr>
        <w:t>万元，执行率</w:t>
      </w:r>
      <w:r>
        <w:rPr>
          <w:rFonts w:hint="default" w:ascii="Times New Roman" w:hAnsi="Times New Roman" w:eastAsia="方正仿宋_GBK" w:cs="宋体"/>
          <w:b w:val="0"/>
          <w:bCs w:val="0"/>
          <w:kern w:val="0"/>
          <w:sz w:val="32"/>
          <w:szCs w:val="32"/>
          <w:shd w:val="clear" w:fill="FFFFFF"/>
        </w:rPr>
        <w:t>100%</w:t>
      </w:r>
      <w:r>
        <w:rPr>
          <w:rFonts w:hint="eastAsia" w:ascii="Times New Roman" w:hAnsi="Times New Roman" w:eastAsia="方正仿宋_GBK" w:cs="方正仿宋_GBK"/>
          <w:b w:val="0"/>
          <w:bCs w:val="0"/>
          <w:kern w:val="0"/>
          <w:sz w:val="32"/>
          <w:szCs w:val="32"/>
          <w:shd w:val="clear" w:fill="FFFFFF"/>
        </w:rPr>
        <w:t>，保障了</w:t>
      </w:r>
      <w:r>
        <w:rPr>
          <w:rFonts w:hint="eastAsia" w:ascii="Times New Roman" w:hAnsi="Times New Roman" w:eastAsia="方正仿宋_GBK" w:cs="方正仿宋_GBK"/>
          <w:b w:val="0"/>
          <w:bCs w:val="0"/>
          <w:color w:val="000000"/>
          <w:kern w:val="0"/>
          <w:sz w:val="32"/>
          <w:szCs w:val="32"/>
          <w:shd w:val="clear" w:fill="FFFFFF"/>
        </w:rPr>
        <w:t>横山体育公园修建</w:t>
      </w:r>
      <w:r>
        <w:rPr>
          <w:rFonts w:hint="eastAsia" w:ascii="Times New Roman" w:hAnsi="Times New Roman" w:eastAsia="方正仿宋_GBK" w:cs="方正仿宋_GBK"/>
          <w:b w:val="0"/>
          <w:bCs w:val="0"/>
          <w:kern w:val="0"/>
          <w:sz w:val="32"/>
          <w:szCs w:val="32"/>
          <w:shd w:val="clear" w:fill="FFFFFF"/>
        </w:rPr>
        <w:t>工作</w:t>
      </w:r>
      <w:r>
        <w:rPr>
          <w:rFonts w:hint="eastAsia" w:ascii="Times New Roman" w:hAnsi="Times New Roman" w:eastAsia="方正仿宋_GBK" w:cs="方正仿宋_GBK"/>
          <w:b w:val="0"/>
          <w:bCs w:val="0"/>
          <w:kern w:val="0"/>
          <w:sz w:val="32"/>
          <w:szCs w:val="32"/>
          <w:shd w:val="clear" w:fill="FFFFFF"/>
          <w:lang w:val="en-US" w:eastAsia="zh-CN"/>
        </w:rPr>
        <w:t>，改善了健身设施，提升了群众运动环境。</w:t>
      </w:r>
    </w:p>
    <w:tbl>
      <w:tblPr>
        <w:tblStyle w:val="8"/>
        <w:tblW w:w="8898"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016"/>
        <w:gridCol w:w="856"/>
        <w:gridCol w:w="958"/>
        <w:gridCol w:w="1016"/>
        <w:gridCol w:w="1576"/>
        <w:gridCol w:w="1390"/>
        <w:gridCol w:w="1123"/>
        <w:gridCol w:w="9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trPr>
        <w:tc>
          <w:tcPr>
            <w:tcW w:w="8898" w:type="dxa"/>
            <w:gridSpan w:val="8"/>
            <w:shd w:val="clear" w:color="auto" w:fill="auto"/>
            <w:vAlign w:val="center"/>
          </w:tcPr>
          <w:p>
            <w:pPr>
              <w:keepNext w:val="0"/>
              <w:keepLines w:val="0"/>
              <w:pageBreakBefore w:val="0"/>
              <w:widowControl/>
              <w:kinsoku/>
              <w:wordWrap/>
              <w:overflowPunct/>
              <w:topLinePunct w:val="0"/>
              <w:autoSpaceDN/>
              <w:bidi w:val="0"/>
              <w:adjustRightInd/>
              <w:spacing w:beforeAutospacing="0" w:afterAutospacing="0" w:line="560" w:lineRule="exact"/>
              <w:jc w:val="center"/>
              <w:textAlignment w:val="auto"/>
              <w:rPr>
                <w:rFonts w:hint="default" w:ascii="Times New Roman" w:hAnsi="Times New Roman" w:eastAsia="方正仿宋_GBK" w:cs="宋体"/>
                <w:b w:val="0"/>
                <w:bCs w:val="0"/>
                <w:color w:val="000000"/>
                <w:kern w:val="0"/>
                <w:sz w:val="28"/>
                <w:szCs w:val="28"/>
              </w:rPr>
            </w:pPr>
            <w:r>
              <w:rPr>
                <w:rFonts w:hint="default" w:ascii="Times New Roman" w:hAnsi="Times New Roman" w:eastAsia="方正仿宋_GBK" w:cs="宋体"/>
                <w:b w:val="0"/>
                <w:bCs w:val="0"/>
                <w:color w:val="000000"/>
                <w:kern w:val="0"/>
                <w:sz w:val="32"/>
                <w:szCs w:val="32"/>
              </w:rPr>
              <w:t>202</w:t>
            </w:r>
            <w:r>
              <w:rPr>
                <w:rFonts w:hint="eastAsia" w:ascii="Times New Roman" w:hAnsi="Times New Roman" w:eastAsia="方正仿宋_GBK" w:cs="宋体"/>
                <w:b w:val="0"/>
                <w:bCs w:val="0"/>
                <w:color w:val="000000"/>
                <w:kern w:val="0"/>
                <w:sz w:val="32"/>
                <w:szCs w:val="32"/>
                <w:lang w:val="en-US" w:eastAsia="zh-CN"/>
              </w:rPr>
              <w:t>4</w:t>
            </w:r>
            <w:r>
              <w:rPr>
                <w:rFonts w:hint="eastAsia" w:ascii="Times New Roman" w:hAnsi="Times New Roman" w:eastAsia="方正仿宋_GBK" w:cs="方正仿宋_GBK"/>
                <w:b w:val="0"/>
                <w:bCs w:val="0"/>
                <w:color w:val="000000"/>
                <w:kern w:val="0"/>
                <w:sz w:val="32"/>
                <w:szCs w:val="32"/>
              </w:rPr>
              <w:t>年度部门（单位）项目支出绩效自评表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45" w:hRule="atLeast"/>
        </w:trPr>
        <w:tc>
          <w:tcPr>
            <w:tcW w:w="1016" w:type="dxa"/>
            <w:shd w:val="clear" w:color="auto" w:fill="auto"/>
            <w:vAlign w:val="center"/>
          </w:tcPr>
          <w:p>
            <w:pPr>
              <w:keepNext w:val="0"/>
              <w:keepLines w:val="0"/>
              <w:pageBreakBefore w:val="0"/>
              <w:widowControl/>
              <w:kinsoku/>
              <w:wordWrap/>
              <w:overflowPunct/>
              <w:topLinePunct w:val="0"/>
              <w:autoSpaceDN/>
              <w:bidi w:val="0"/>
              <w:adjustRightInd/>
              <w:spacing w:beforeAutospacing="0" w:afterAutospacing="0" w:line="560" w:lineRule="exact"/>
              <w:jc w:val="center"/>
              <w:textAlignment w:val="auto"/>
              <w:rPr>
                <w:rFonts w:hint="default" w:ascii="Times New Roman" w:hAnsi="Times New Roman" w:eastAsia="方正仿宋_GBK" w:cs="宋体"/>
                <w:b w:val="0"/>
                <w:bCs w:val="0"/>
                <w:color w:val="000000"/>
                <w:kern w:val="0"/>
                <w:sz w:val="28"/>
                <w:szCs w:val="28"/>
              </w:rPr>
            </w:pPr>
            <w:r>
              <w:rPr>
                <w:rFonts w:hint="eastAsia" w:ascii="Times New Roman" w:hAnsi="Times New Roman" w:eastAsia="方正仿宋_GBK" w:cs="方正仿宋_GBK"/>
                <w:b w:val="0"/>
                <w:bCs w:val="0"/>
                <w:color w:val="000000"/>
                <w:kern w:val="0"/>
                <w:sz w:val="28"/>
                <w:szCs w:val="28"/>
              </w:rPr>
              <w:t>项目名</w:t>
            </w:r>
            <w:r>
              <w:rPr>
                <w:rFonts w:hint="eastAsia" w:ascii="Times New Roman" w:hAnsi="Times New Roman" w:eastAsia="方正仿宋_GBK" w:cs="方正仿宋_GBK"/>
                <w:b w:val="0"/>
                <w:bCs w:val="0"/>
                <w:color w:val="000000"/>
                <w:kern w:val="0"/>
                <w:sz w:val="28"/>
                <w:szCs w:val="28"/>
                <w:lang w:val="en-US" w:eastAsia="zh-CN"/>
              </w:rPr>
              <w:t xml:space="preserve"> </w:t>
            </w:r>
            <w:r>
              <w:rPr>
                <w:rFonts w:hint="eastAsia" w:ascii="Times New Roman" w:hAnsi="Times New Roman" w:eastAsia="方正仿宋_GBK" w:cs="方正仿宋_GBK"/>
                <w:b w:val="0"/>
                <w:bCs w:val="0"/>
                <w:color w:val="000000"/>
                <w:kern w:val="0"/>
                <w:sz w:val="28"/>
                <w:szCs w:val="28"/>
              </w:rPr>
              <w:t>称</w:t>
            </w:r>
          </w:p>
        </w:tc>
        <w:tc>
          <w:tcPr>
            <w:tcW w:w="2830" w:type="dxa"/>
            <w:gridSpan w:val="3"/>
            <w:shd w:val="clear" w:color="auto" w:fill="auto"/>
            <w:vAlign w:val="center"/>
          </w:tcPr>
          <w:p>
            <w:pPr>
              <w:keepNext w:val="0"/>
              <w:keepLines w:val="0"/>
              <w:pageBreakBefore w:val="0"/>
              <w:widowControl/>
              <w:kinsoku/>
              <w:wordWrap/>
              <w:overflowPunct/>
              <w:topLinePunct w:val="0"/>
              <w:autoSpaceDN/>
              <w:bidi w:val="0"/>
              <w:adjustRightInd/>
              <w:spacing w:beforeAutospacing="0" w:afterAutospacing="0" w:line="560" w:lineRule="exact"/>
              <w:jc w:val="center"/>
              <w:textAlignment w:val="auto"/>
              <w:rPr>
                <w:rFonts w:hint="default" w:ascii="Times New Roman" w:hAnsi="Times New Roman" w:eastAsia="方正仿宋_GBK" w:cs="宋体"/>
                <w:b w:val="0"/>
                <w:bCs w:val="0"/>
                <w:color w:val="000000"/>
                <w:kern w:val="0"/>
                <w:sz w:val="28"/>
                <w:szCs w:val="28"/>
              </w:rPr>
            </w:pPr>
            <w:r>
              <w:rPr>
                <w:rFonts w:hint="eastAsia" w:ascii="Times New Roman" w:hAnsi="Times New Roman" w:eastAsia="方正仿宋_GBK" w:cs="方正仿宋_GBK"/>
                <w:b w:val="0"/>
                <w:bCs w:val="0"/>
                <w:color w:val="000000"/>
                <w:kern w:val="0"/>
                <w:sz w:val="28"/>
                <w:szCs w:val="28"/>
              </w:rPr>
              <w:t>202</w:t>
            </w:r>
            <w:r>
              <w:rPr>
                <w:rFonts w:hint="eastAsia" w:ascii="Times New Roman" w:hAnsi="Times New Roman" w:eastAsia="方正仿宋_GBK" w:cs="方正仿宋_GBK"/>
                <w:b w:val="0"/>
                <w:bCs w:val="0"/>
                <w:color w:val="000000"/>
                <w:kern w:val="0"/>
                <w:sz w:val="28"/>
                <w:szCs w:val="28"/>
                <w:lang w:val="en-US" w:eastAsia="zh-CN"/>
              </w:rPr>
              <w:t>4</w:t>
            </w:r>
            <w:r>
              <w:rPr>
                <w:rFonts w:hint="eastAsia" w:ascii="Times New Roman" w:hAnsi="Times New Roman" w:eastAsia="方正仿宋_GBK" w:cs="方正仿宋_GBK"/>
                <w:b w:val="0"/>
                <w:bCs w:val="0"/>
                <w:color w:val="000000"/>
                <w:kern w:val="0"/>
                <w:sz w:val="28"/>
                <w:szCs w:val="28"/>
              </w:rPr>
              <w:t>年全民健身设施补短板工程（横山体育公园）</w:t>
            </w:r>
          </w:p>
        </w:tc>
        <w:tc>
          <w:tcPr>
            <w:tcW w:w="1576" w:type="dxa"/>
            <w:shd w:val="clear" w:color="auto" w:fill="auto"/>
            <w:vAlign w:val="center"/>
          </w:tcPr>
          <w:p>
            <w:pPr>
              <w:keepNext w:val="0"/>
              <w:keepLines w:val="0"/>
              <w:pageBreakBefore w:val="0"/>
              <w:widowControl/>
              <w:kinsoku/>
              <w:wordWrap/>
              <w:overflowPunct/>
              <w:topLinePunct w:val="0"/>
              <w:autoSpaceDN/>
              <w:bidi w:val="0"/>
              <w:adjustRightInd/>
              <w:spacing w:beforeAutospacing="0" w:afterAutospacing="0" w:line="560" w:lineRule="exact"/>
              <w:jc w:val="center"/>
              <w:textAlignment w:val="auto"/>
              <w:rPr>
                <w:rFonts w:hint="eastAsia" w:ascii="Times New Roman" w:hAnsi="Times New Roman" w:eastAsia="方正仿宋_GBK" w:cs="宋体"/>
                <w:b w:val="0"/>
                <w:bCs w:val="0"/>
                <w:color w:val="000000"/>
                <w:kern w:val="0"/>
                <w:sz w:val="28"/>
                <w:szCs w:val="28"/>
                <w:lang w:eastAsia="zh-CN"/>
              </w:rPr>
            </w:pPr>
            <w:r>
              <w:rPr>
                <w:rFonts w:hint="eastAsia" w:ascii="Times New Roman" w:hAnsi="Times New Roman" w:eastAsia="方正仿宋_GBK" w:cs="方正仿宋_GBK"/>
                <w:b w:val="0"/>
                <w:bCs w:val="0"/>
                <w:color w:val="000000"/>
                <w:kern w:val="0"/>
                <w:sz w:val="28"/>
                <w:szCs w:val="28"/>
              </w:rPr>
              <w:t>自评总分</w:t>
            </w:r>
            <w:r>
              <w:rPr>
                <w:rFonts w:hint="default" w:ascii="Times New Roman" w:hAnsi="Times New Roman" w:eastAsia="方正仿宋_GBK" w:cs="宋体"/>
                <w:b w:val="0"/>
                <w:bCs w:val="0"/>
                <w:color w:val="000000"/>
                <w:kern w:val="0"/>
                <w:sz w:val="28"/>
                <w:szCs w:val="28"/>
              </w:rPr>
              <w:br w:type="textWrapping"/>
            </w:r>
            <w:r>
              <w:rPr>
                <w:rFonts w:hint="eastAsia" w:ascii="Times New Roman" w:hAnsi="Times New Roman" w:eastAsia="方正仿宋_GBK" w:cs="方正仿宋_GBK"/>
                <w:b w:val="0"/>
                <w:bCs w:val="0"/>
                <w:color w:val="000000"/>
                <w:kern w:val="0"/>
                <w:sz w:val="28"/>
                <w:szCs w:val="28"/>
              </w:rPr>
              <w:t>（分</w:t>
            </w:r>
            <w:r>
              <w:rPr>
                <w:rFonts w:hint="eastAsia" w:ascii="Times New Roman" w:hAnsi="Times New Roman" w:eastAsia="方正仿宋_GBK" w:cs="方正仿宋_GBK"/>
                <w:b w:val="0"/>
                <w:bCs w:val="0"/>
                <w:color w:val="000000"/>
                <w:kern w:val="0"/>
                <w:sz w:val="28"/>
                <w:szCs w:val="28"/>
                <w:lang w:eastAsia="zh-CN"/>
              </w:rPr>
              <w:t>）</w:t>
            </w:r>
          </w:p>
        </w:tc>
        <w:tc>
          <w:tcPr>
            <w:tcW w:w="3476" w:type="dxa"/>
            <w:gridSpan w:val="3"/>
            <w:shd w:val="clear" w:color="auto" w:fill="auto"/>
            <w:vAlign w:val="center"/>
          </w:tcPr>
          <w:p>
            <w:pPr>
              <w:keepNext w:val="0"/>
              <w:keepLines w:val="0"/>
              <w:pageBreakBefore w:val="0"/>
              <w:widowControl/>
              <w:kinsoku/>
              <w:wordWrap/>
              <w:overflowPunct/>
              <w:topLinePunct w:val="0"/>
              <w:autoSpaceDN/>
              <w:bidi w:val="0"/>
              <w:adjustRightInd/>
              <w:spacing w:beforeAutospacing="0" w:afterAutospacing="0" w:line="560" w:lineRule="exact"/>
              <w:jc w:val="center"/>
              <w:textAlignment w:val="auto"/>
              <w:rPr>
                <w:rFonts w:hint="default" w:ascii="Times New Roman" w:hAnsi="Times New Roman" w:eastAsia="方正仿宋_GBK" w:cs="宋体"/>
                <w:b w:val="0"/>
                <w:bCs w:val="0"/>
                <w:color w:val="000000"/>
                <w:kern w:val="0"/>
                <w:sz w:val="28"/>
                <w:szCs w:val="28"/>
              </w:rPr>
            </w:pPr>
            <w:r>
              <w:rPr>
                <w:rFonts w:hint="default" w:ascii="Times New Roman" w:hAnsi="Times New Roman" w:eastAsia="方正仿宋_GBK" w:cs="宋体"/>
                <w:b w:val="0"/>
                <w:bCs w:val="0"/>
                <w:color w:val="000000"/>
                <w:kern w:val="0"/>
                <w:sz w:val="28"/>
                <w:szCs w:val="28"/>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45" w:hRule="atLeast"/>
        </w:trPr>
        <w:tc>
          <w:tcPr>
            <w:tcW w:w="1016" w:type="dxa"/>
            <w:shd w:val="clear" w:color="auto" w:fill="auto"/>
            <w:vAlign w:val="center"/>
          </w:tcPr>
          <w:p>
            <w:pPr>
              <w:keepNext w:val="0"/>
              <w:keepLines w:val="0"/>
              <w:pageBreakBefore w:val="0"/>
              <w:widowControl/>
              <w:kinsoku/>
              <w:wordWrap/>
              <w:overflowPunct/>
              <w:topLinePunct w:val="0"/>
              <w:autoSpaceDN/>
              <w:bidi w:val="0"/>
              <w:adjustRightInd/>
              <w:spacing w:beforeAutospacing="0" w:afterAutospacing="0" w:line="560" w:lineRule="exact"/>
              <w:jc w:val="center"/>
              <w:textAlignment w:val="auto"/>
              <w:rPr>
                <w:rFonts w:hint="default" w:ascii="Times New Roman" w:hAnsi="Times New Roman" w:eastAsia="方正仿宋_GBK" w:cs="宋体"/>
                <w:b w:val="0"/>
                <w:bCs w:val="0"/>
                <w:color w:val="000000"/>
                <w:kern w:val="0"/>
                <w:sz w:val="28"/>
                <w:szCs w:val="28"/>
              </w:rPr>
            </w:pPr>
            <w:r>
              <w:rPr>
                <w:rFonts w:hint="eastAsia" w:ascii="Times New Roman" w:hAnsi="Times New Roman" w:eastAsia="方正仿宋_GBK" w:cs="方正仿宋_GBK"/>
                <w:b w:val="0"/>
                <w:bCs w:val="0"/>
                <w:color w:val="000000"/>
                <w:kern w:val="0"/>
                <w:sz w:val="28"/>
                <w:szCs w:val="28"/>
              </w:rPr>
              <w:t>业务主管部</w:t>
            </w:r>
            <w:r>
              <w:rPr>
                <w:rFonts w:hint="eastAsia" w:ascii="Times New Roman" w:hAnsi="Times New Roman" w:eastAsia="方正仿宋_GBK" w:cs="方正仿宋_GBK"/>
                <w:b w:val="0"/>
                <w:bCs w:val="0"/>
                <w:color w:val="000000"/>
                <w:kern w:val="0"/>
                <w:sz w:val="28"/>
                <w:szCs w:val="28"/>
                <w:lang w:val="en-US" w:eastAsia="zh-CN"/>
              </w:rPr>
              <w:t xml:space="preserve"> </w:t>
            </w:r>
            <w:r>
              <w:rPr>
                <w:rFonts w:hint="eastAsia" w:ascii="Times New Roman" w:hAnsi="Times New Roman" w:eastAsia="方正仿宋_GBK" w:cs="方正仿宋_GBK"/>
                <w:b w:val="0"/>
                <w:bCs w:val="0"/>
                <w:color w:val="000000"/>
                <w:kern w:val="0"/>
                <w:sz w:val="28"/>
                <w:szCs w:val="28"/>
              </w:rPr>
              <w:t>门</w:t>
            </w:r>
          </w:p>
        </w:tc>
        <w:tc>
          <w:tcPr>
            <w:tcW w:w="2830" w:type="dxa"/>
            <w:gridSpan w:val="3"/>
            <w:shd w:val="clear" w:color="auto" w:fill="auto"/>
            <w:vAlign w:val="center"/>
          </w:tcPr>
          <w:p>
            <w:pPr>
              <w:keepNext w:val="0"/>
              <w:keepLines w:val="0"/>
              <w:pageBreakBefore w:val="0"/>
              <w:widowControl/>
              <w:kinsoku/>
              <w:wordWrap/>
              <w:overflowPunct/>
              <w:topLinePunct w:val="0"/>
              <w:autoSpaceDN/>
              <w:bidi w:val="0"/>
              <w:adjustRightInd/>
              <w:spacing w:beforeAutospacing="0" w:afterAutospacing="0" w:line="560" w:lineRule="exact"/>
              <w:ind w:firstLine="560" w:firstLineChars="200"/>
              <w:jc w:val="center"/>
              <w:textAlignment w:val="auto"/>
              <w:rPr>
                <w:rFonts w:hint="default" w:ascii="Times New Roman" w:hAnsi="Times New Roman" w:eastAsia="方正仿宋_GBK" w:cs="宋体"/>
                <w:b w:val="0"/>
                <w:bCs w:val="0"/>
                <w:color w:val="000000"/>
                <w:kern w:val="0"/>
                <w:sz w:val="28"/>
                <w:szCs w:val="28"/>
              </w:rPr>
            </w:pPr>
            <w:r>
              <w:rPr>
                <w:rFonts w:hint="eastAsia" w:ascii="Times New Roman" w:hAnsi="Times New Roman" w:eastAsia="方正仿宋_GBK" w:cs="方正仿宋_GBK"/>
                <w:b w:val="0"/>
                <w:bCs w:val="0"/>
                <w:color w:val="000000"/>
                <w:kern w:val="0"/>
                <w:sz w:val="28"/>
                <w:szCs w:val="28"/>
              </w:rPr>
              <w:t>重庆市綦江区横山镇人民政府</w:t>
            </w:r>
          </w:p>
        </w:tc>
        <w:tc>
          <w:tcPr>
            <w:tcW w:w="1576" w:type="dxa"/>
            <w:shd w:val="clear" w:color="auto" w:fill="auto"/>
            <w:vAlign w:val="center"/>
          </w:tcPr>
          <w:p>
            <w:pPr>
              <w:keepNext w:val="0"/>
              <w:keepLines w:val="0"/>
              <w:pageBreakBefore w:val="0"/>
              <w:widowControl/>
              <w:kinsoku/>
              <w:wordWrap/>
              <w:overflowPunct/>
              <w:topLinePunct w:val="0"/>
              <w:autoSpaceDN/>
              <w:bidi w:val="0"/>
              <w:adjustRightInd/>
              <w:spacing w:beforeAutospacing="0" w:afterAutospacing="0" w:line="560" w:lineRule="exact"/>
              <w:jc w:val="center"/>
              <w:textAlignment w:val="auto"/>
              <w:rPr>
                <w:rFonts w:hint="default" w:ascii="Times New Roman" w:hAnsi="Times New Roman" w:eastAsia="方正仿宋_GBK" w:cs="宋体"/>
                <w:b w:val="0"/>
                <w:bCs w:val="0"/>
                <w:color w:val="000000"/>
                <w:kern w:val="0"/>
                <w:sz w:val="28"/>
                <w:szCs w:val="28"/>
              </w:rPr>
            </w:pPr>
            <w:r>
              <w:rPr>
                <w:rFonts w:hint="eastAsia" w:ascii="Times New Roman" w:hAnsi="Times New Roman" w:eastAsia="方正仿宋_GBK" w:cs="方正仿宋_GBK"/>
                <w:b w:val="0"/>
                <w:bCs w:val="0"/>
                <w:color w:val="000000"/>
                <w:kern w:val="0"/>
                <w:sz w:val="28"/>
                <w:szCs w:val="28"/>
              </w:rPr>
              <w:t>联系人</w:t>
            </w:r>
            <w:r>
              <w:rPr>
                <w:rFonts w:hint="default" w:ascii="Times New Roman" w:hAnsi="Times New Roman" w:eastAsia="方正仿宋_GBK" w:cs="宋体"/>
                <w:b w:val="0"/>
                <w:bCs w:val="0"/>
                <w:color w:val="000000"/>
                <w:kern w:val="0"/>
                <w:sz w:val="28"/>
                <w:szCs w:val="28"/>
              </w:rPr>
              <w:br w:type="textWrapping"/>
            </w:r>
            <w:r>
              <w:rPr>
                <w:rFonts w:hint="eastAsia" w:ascii="Times New Roman" w:hAnsi="Times New Roman" w:eastAsia="方正仿宋_GBK" w:cs="方正仿宋_GBK"/>
                <w:b w:val="0"/>
                <w:bCs w:val="0"/>
                <w:color w:val="000000"/>
                <w:kern w:val="0"/>
                <w:sz w:val="28"/>
                <w:szCs w:val="28"/>
              </w:rPr>
              <w:t>及电话</w:t>
            </w:r>
          </w:p>
        </w:tc>
        <w:tc>
          <w:tcPr>
            <w:tcW w:w="3476" w:type="dxa"/>
            <w:gridSpan w:val="3"/>
            <w:shd w:val="clear" w:color="auto" w:fill="auto"/>
            <w:vAlign w:val="center"/>
          </w:tcPr>
          <w:p>
            <w:pPr>
              <w:keepNext w:val="0"/>
              <w:keepLines w:val="0"/>
              <w:pageBreakBefore w:val="0"/>
              <w:widowControl/>
              <w:kinsoku/>
              <w:wordWrap/>
              <w:overflowPunct/>
              <w:topLinePunct w:val="0"/>
              <w:autoSpaceDN/>
              <w:bidi w:val="0"/>
              <w:adjustRightInd/>
              <w:spacing w:beforeAutospacing="0" w:afterAutospacing="0" w:line="560" w:lineRule="exact"/>
              <w:jc w:val="center"/>
              <w:textAlignment w:val="auto"/>
              <w:rPr>
                <w:rFonts w:hint="default" w:ascii="Times New Roman" w:hAnsi="Times New Roman" w:eastAsia="方正仿宋_GBK" w:cs="宋体"/>
                <w:b w:val="0"/>
                <w:bCs w:val="0"/>
                <w:color w:val="000000"/>
                <w:kern w:val="0"/>
                <w:sz w:val="28"/>
                <w:szCs w:val="28"/>
              </w:rPr>
            </w:pPr>
            <w:r>
              <w:rPr>
                <w:rFonts w:hint="default" w:ascii="Times New Roman" w:hAnsi="Times New Roman" w:eastAsia="方正仿宋_GBK" w:cs="宋体"/>
                <w:b w:val="0"/>
                <w:bCs w:val="0"/>
                <w:color w:val="000000"/>
                <w:kern w:val="0"/>
                <w:sz w:val="28"/>
                <w:szCs w:val="28"/>
              </w:rPr>
              <w:t>48690323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40" w:hRule="atLeast"/>
        </w:trPr>
        <w:tc>
          <w:tcPr>
            <w:tcW w:w="1016" w:type="dxa"/>
            <w:vMerge w:val="restart"/>
            <w:shd w:val="clear" w:color="auto" w:fill="auto"/>
            <w:vAlign w:val="center"/>
          </w:tcPr>
          <w:p>
            <w:pPr>
              <w:keepNext w:val="0"/>
              <w:keepLines w:val="0"/>
              <w:pageBreakBefore w:val="0"/>
              <w:widowControl/>
              <w:kinsoku/>
              <w:wordWrap/>
              <w:overflowPunct/>
              <w:topLinePunct w:val="0"/>
              <w:autoSpaceDN/>
              <w:bidi w:val="0"/>
              <w:adjustRightInd/>
              <w:spacing w:beforeAutospacing="0" w:afterAutospacing="0" w:line="560" w:lineRule="exact"/>
              <w:jc w:val="center"/>
              <w:textAlignment w:val="auto"/>
              <w:rPr>
                <w:rFonts w:hint="default" w:ascii="Times New Roman" w:hAnsi="Times New Roman" w:eastAsia="方正仿宋_GBK" w:cs="宋体"/>
                <w:b w:val="0"/>
                <w:bCs w:val="0"/>
                <w:color w:val="000000"/>
                <w:kern w:val="0"/>
                <w:sz w:val="28"/>
                <w:szCs w:val="28"/>
              </w:rPr>
            </w:pPr>
            <w:r>
              <w:rPr>
                <w:rFonts w:hint="eastAsia" w:ascii="Times New Roman" w:hAnsi="Times New Roman" w:eastAsia="方正仿宋_GBK" w:cs="方正仿宋_GBK"/>
                <w:b w:val="0"/>
                <w:bCs w:val="0"/>
                <w:color w:val="000000"/>
                <w:kern w:val="0"/>
                <w:sz w:val="28"/>
                <w:szCs w:val="28"/>
              </w:rPr>
              <w:t>项目资金（万元）</w:t>
            </w:r>
          </w:p>
        </w:tc>
        <w:tc>
          <w:tcPr>
            <w:tcW w:w="856" w:type="dxa"/>
            <w:shd w:val="clear" w:color="auto" w:fill="auto"/>
            <w:vAlign w:val="center"/>
          </w:tcPr>
          <w:p>
            <w:pPr>
              <w:keepNext w:val="0"/>
              <w:keepLines w:val="0"/>
              <w:pageBreakBefore w:val="0"/>
              <w:widowControl/>
              <w:kinsoku/>
              <w:wordWrap/>
              <w:overflowPunct/>
              <w:topLinePunct w:val="0"/>
              <w:autoSpaceDN/>
              <w:bidi w:val="0"/>
              <w:adjustRightInd/>
              <w:spacing w:beforeAutospacing="0" w:afterAutospacing="0" w:line="560" w:lineRule="exact"/>
              <w:ind w:left="0" w:firstLine="560" w:firstLineChars="200"/>
              <w:jc w:val="center"/>
              <w:textAlignment w:val="auto"/>
              <w:rPr>
                <w:rFonts w:hint="default" w:ascii="Times New Roman" w:hAnsi="Times New Roman" w:eastAsia="方正仿宋_GBK" w:cs="宋体"/>
                <w:b w:val="0"/>
                <w:bCs w:val="0"/>
                <w:color w:val="000000"/>
                <w:kern w:val="0"/>
                <w:sz w:val="28"/>
                <w:szCs w:val="28"/>
              </w:rPr>
            </w:pPr>
          </w:p>
        </w:tc>
        <w:tc>
          <w:tcPr>
            <w:tcW w:w="1974" w:type="dxa"/>
            <w:gridSpan w:val="2"/>
            <w:shd w:val="clear" w:color="auto" w:fill="auto"/>
            <w:vAlign w:val="center"/>
          </w:tcPr>
          <w:p>
            <w:pPr>
              <w:keepNext w:val="0"/>
              <w:keepLines w:val="0"/>
              <w:pageBreakBefore w:val="0"/>
              <w:widowControl/>
              <w:kinsoku/>
              <w:wordWrap/>
              <w:overflowPunct/>
              <w:topLinePunct w:val="0"/>
              <w:autoSpaceDN/>
              <w:bidi w:val="0"/>
              <w:adjustRightInd/>
              <w:spacing w:beforeAutospacing="0" w:afterAutospacing="0" w:line="560" w:lineRule="exact"/>
              <w:jc w:val="center"/>
              <w:textAlignment w:val="auto"/>
              <w:rPr>
                <w:rFonts w:hint="default" w:ascii="Times New Roman" w:hAnsi="Times New Roman" w:eastAsia="方正仿宋_GBK" w:cs="宋体"/>
                <w:b w:val="0"/>
                <w:bCs w:val="0"/>
                <w:color w:val="000000"/>
                <w:kern w:val="0"/>
                <w:sz w:val="28"/>
                <w:szCs w:val="28"/>
              </w:rPr>
            </w:pPr>
            <w:r>
              <w:rPr>
                <w:rFonts w:hint="eastAsia" w:ascii="Times New Roman" w:hAnsi="Times New Roman" w:eastAsia="方正仿宋_GBK" w:cs="方正仿宋_GBK"/>
                <w:b w:val="0"/>
                <w:bCs w:val="0"/>
                <w:color w:val="000000"/>
                <w:kern w:val="0"/>
                <w:sz w:val="28"/>
                <w:szCs w:val="28"/>
              </w:rPr>
              <w:t>全年预算数（</w:t>
            </w:r>
            <w:r>
              <w:rPr>
                <w:rFonts w:hint="default" w:ascii="Times New Roman" w:hAnsi="Times New Roman" w:eastAsia="方正仿宋_GBK" w:cs="宋体"/>
                <w:b w:val="0"/>
                <w:bCs w:val="0"/>
                <w:color w:val="000000"/>
                <w:kern w:val="0"/>
                <w:sz w:val="28"/>
                <w:szCs w:val="28"/>
              </w:rPr>
              <w:t>A</w:t>
            </w:r>
            <w:r>
              <w:rPr>
                <w:rFonts w:hint="eastAsia" w:ascii="Times New Roman" w:hAnsi="Times New Roman" w:eastAsia="方正仿宋_GBK" w:cs="方正仿宋_GBK"/>
                <w:b w:val="0"/>
                <w:bCs w:val="0"/>
                <w:color w:val="000000"/>
                <w:kern w:val="0"/>
                <w:sz w:val="28"/>
                <w:szCs w:val="28"/>
              </w:rPr>
              <w:t>）</w:t>
            </w:r>
          </w:p>
        </w:tc>
        <w:tc>
          <w:tcPr>
            <w:tcW w:w="1576" w:type="dxa"/>
            <w:shd w:val="clear" w:color="auto" w:fill="auto"/>
            <w:vAlign w:val="center"/>
          </w:tcPr>
          <w:p>
            <w:pPr>
              <w:keepNext w:val="0"/>
              <w:keepLines w:val="0"/>
              <w:pageBreakBefore w:val="0"/>
              <w:widowControl/>
              <w:kinsoku/>
              <w:wordWrap/>
              <w:overflowPunct/>
              <w:topLinePunct w:val="0"/>
              <w:autoSpaceDN/>
              <w:bidi w:val="0"/>
              <w:adjustRightInd/>
              <w:spacing w:beforeAutospacing="0" w:afterAutospacing="0" w:line="560" w:lineRule="exact"/>
              <w:jc w:val="center"/>
              <w:textAlignment w:val="auto"/>
              <w:rPr>
                <w:rFonts w:hint="default" w:ascii="Times New Roman" w:hAnsi="Times New Roman" w:eastAsia="方正仿宋_GBK" w:cs="宋体"/>
                <w:b w:val="0"/>
                <w:bCs w:val="0"/>
                <w:color w:val="000000"/>
                <w:kern w:val="0"/>
                <w:sz w:val="28"/>
                <w:szCs w:val="28"/>
              </w:rPr>
            </w:pPr>
            <w:r>
              <w:rPr>
                <w:rFonts w:hint="eastAsia" w:ascii="Times New Roman" w:hAnsi="Times New Roman" w:eastAsia="方正仿宋_GBK" w:cs="方正仿宋_GBK"/>
                <w:b w:val="0"/>
                <w:bCs w:val="0"/>
                <w:color w:val="000000"/>
                <w:kern w:val="0"/>
                <w:sz w:val="28"/>
                <w:szCs w:val="28"/>
              </w:rPr>
              <w:t>全年执行数（</w:t>
            </w:r>
            <w:r>
              <w:rPr>
                <w:rFonts w:hint="default" w:ascii="Times New Roman" w:hAnsi="Times New Roman" w:eastAsia="方正仿宋_GBK" w:cs="宋体"/>
                <w:b w:val="0"/>
                <w:bCs w:val="0"/>
                <w:color w:val="000000"/>
                <w:kern w:val="0"/>
                <w:sz w:val="28"/>
                <w:szCs w:val="28"/>
              </w:rPr>
              <w:t>B</w:t>
            </w:r>
            <w:r>
              <w:rPr>
                <w:rFonts w:hint="eastAsia" w:ascii="Times New Roman" w:hAnsi="Times New Roman" w:eastAsia="方正仿宋_GBK" w:cs="方正仿宋_GBK"/>
                <w:b w:val="0"/>
                <w:bCs w:val="0"/>
                <w:color w:val="000000"/>
                <w:kern w:val="0"/>
                <w:sz w:val="28"/>
                <w:szCs w:val="28"/>
              </w:rPr>
              <w:t>）</w:t>
            </w:r>
          </w:p>
        </w:tc>
        <w:tc>
          <w:tcPr>
            <w:tcW w:w="1390" w:type="dxa"/>
            <w:shd w:val="clear" w:color="auto" w:fill="auto"/>
            <w:vAlign w:val="center"/>
          </w:tcPr>
          <w:p>
            <w:pPr>
              <w:keepNext w:val="0"/>
              <w:keepLines w:val="0"/>
              <w:pageBreakBefore w:val="0"/>
              <w:widowControl/>
              <w:kinsoku/>
              <w:wordWrap/>
              <w:overflowPunct/>
              <w:topLinePunct w:val="0"/>
              <w:autoSpaceDN/>
              <w:bidi w:val="0"/>
              <w:adjustRightInd/>
              <w:spacing w:beforeAutospacing="0" w:afterAutospacing="0" w:line="560" w:lineRule="exact"/>
              <w:jc w:val="center"/>
              <w:textAlignment w:val="auto"/>
              <w:rPr>
                <w:rFonts w:hint="default" w:ascii="Times New Roman" w:hAnsi="Times New Roman" w:eastAsia="方正仿宋_GBK" w:cs="宋体"/>
                <w:b w:val="0"/>
                <w:bCs w:val="0"/>
                <w:color w:val="000000"/>
                <w:kern w:val="0"/>
                <w:sz w:val="28"/>
                <w:szCs w:val="28"/>
              </w:rPr>
            </w:pPr>
            <w:r>
              <w:rPr>
                <w:rFonts w:hint="eastAsia" w:ascii="Times New Roman" w:hAnsi="Times New Roman" w:eastAsia="方正仿宋_GBK" w:cs="方正仿宋_GBK"/>
                <w:b w:val="0"/>
                <w:bCs w:val="0"/>
                <w:color w:val="000000"/>
                <w:kern w:val="0"/>
                <w:sz w:val="28"/>
                <w:szCs w:val="28"/>
              </w:rPr>
              <w:t>执行率</w:t>
            </w:r>
            <w:r>
              <w:rPr>
                <w:rFonts w:hint="default" w:ascii="Times New Roman" w:hAnsi="Times New Roman" w:eastAsia="方正仿宋_GBK" w:cs="宋体"/>
                <w:b w:val="0"/>
                <w:bCs w:val="0"/>
                <w:color w:val="000000"/>
                <w:kern w:val="0"/>
                <w:sz w:val="28"/>
                <w:szCs w:val="28"/>
              </w:rPr>
              <w:t>%</w:t>
            </w:r>
            <w:r>
              <w:rPr>
                <w:rFonts w:hint="eastAsia" w:ascii="Times New Roman" w:hAnsi="Times New Roman" w:eastAsia="方正仿宋_GBK" w:cs="方正仿宋_GBK"/>
                <w:b w:val="0"/>
                <w:bCs w:val="0"/>
                <w:color w:val="000000"/>
                <w:kern w:val="0"/>
                <w:sz w:val="28"/>
                <w:szCs w:val="28"/>
              </w:rPr>
              <w:t>（</w:t>
            </w:r>
            <w:r>
              <w:rPr>
                <w:rFonts w:hint="default" w:ascii="Times New Roman" w:hAnsi="Times New Roman" w:eastAsia="方正仿宋_GBK" w:cs="宋体"/>
                <w:b w:val="0"/>
                <w:bCs w:val="0"/>
                <w:color w:val="000000"/>
                <w:kern w:val="0"/>
                <w:sz w:val="28"/>
                <w:szCs w:val="28"/>
              </w:rPr>
              <w:t>B/A</w:t>
            </w:r>
            <w:r>
              <w:rPr>
                <w:rFonts w:hint="eastAsia" w:ascii="Times New Roman" w:hAnsi="Times New Roman" w:eastAsia="方正仿宋_GBK" w:cs="方正仿宋_GBK"/>
                <w:b w:val="0"/>
                <w:bCs w:val="0"/>
                <w:color w:val="000000"/>
                <w:kern w:val="0"/>
                <w:sz w:val="28"/>
                <w:szCs w:val="28"/>
              </w:rPr>
              <w:t>）</w:t>
            </w:r>
          </w:p>
        </w:tc>
        <w:tc>
          <w:tcPr>
            <w:tcW w:w="2086" w:type="dxa"/>
            <w:gridSpan w:val="2"/>
            <w:shd w:val="clear" w:color="auto" w:fill="auto"/>
            <w:vAlign w:val="center"/>
          </w:tcPr>
          <w:p>
            <w:pPr>
              <w:keepNext w:val="0"/>
              <w:keepLines w:val="0"/>
              <w:pageBreakBefore w:val="0"/>
              <w:widowControl/>
              <w:kinsoku/>
              <w:wordWrap/>
              <w:overflowPunct/>
              <w:topLinePunct w:val="0"/>
              <w:autoSpaceDN/>
              <w:bidi w:val="0"/>
              <w:adjustRightInd/>
              <w:spacing w:beforeAutospacing="0" w:afterAutospacing="0" w:line="560" w:lineRule="exact"/>
              <w:jc w:val="center"/>
              <w:textAlignment w:val="auto"/>
              <w:rPr>
                <w:rFonts w:hint="default" w:ascii="Times New Roman" w:hAnsi="Times New Roman" w:eastAsia="方正仿宋_GBK" w:cs="宋体"/>
                <w:b w:val="0"/>
                <w:bCs w:val="0"/>
                <w:color w:val="000000"/>
                <w:kern w:val="0"/>
                <w:sz w:val="28"/>
                <w:szCs w:val="28"/>
              </w:rPr>
            </w:pPr>
            <w:r>
              <w:rPr>
                <w:rFonts w:hint="eastAsia" w:ascii="Times New Roman" w:hAnsi="Times New Roman" w:eastAsia="方正仿宋_GBK" w:cs="方正仿宋_GBK"/>
                <w:b w:val="0"/>
                <w:bCs w:val="0"/>
                <w:color w:val="000000"/>
                <w:kern w:val="0"/>
                <w:sz w:val="28"/>
                <w:szCs w:val="28"/>
              </w:rPr>
              <w:t>执行率得分（分）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0" w:hRule="atLeast"/>
        </w:trPr>
        <w:tc>
          <w:tcPr>
            <w:tcW w:w="1016" w:type="dxa"/>
            <w:vMerge w:val="continue"/>
            <w:shd w:val="clear" w:color="auto" w:fill="auto"/>
            <w:vAlign w:val="center"/>
          </w:tcPr>
          <w:p>
            <w:pPr>
              <w:keepNext w:val="0"/>
              <w:keepLines w:val="0"/>
              <w:pageBreakBefore w:val="0"/>
              <w:widowControl/>
              <w:kinsoku/>
              <w:wordWrap/>
              <w:overflowPunct/>
              <w:topLinePunct w:val="0"/>
              <w:autoSpaceDN/>
              <w:bidi w:val="0"/>
              <w:adjustRightInd/>
              <w:spacing w:beforeAutospacing="0" w:afterAutospacing="0" w:line="560" w:lineRule="exact"/>
              <w:ind w:firstLine="560" w:firstLineChars="200"/>
              <w:jc w:val="center"/>
              <w:textAlignment w:val="auto"/>
              <w:rPr>
                <w:rFonts w:hint="default" w:ascii="Times New Roman" w:hAnsi="Times New Roman" w:eastAsia="方正仿宋_GBK" w:cs="Times New Roman"/>
                <w:b w:val="0"/>
                <w:bCs w:val="0"/>
                <w:sz w:val="28"/>
                <w:szCs w:val="18"/>
              </w:rPr>
            </w:pPr>
          </w:p>
        </w:tc>
        <w:tc>
          <w:tcPr>
            <w:tcW w:w="856" w:type="dxa"/>
            <w:shd w:val="clear" w:color="auto" w:fill="auto"/>
            <w:vAlign w:val="center"/>
          </w:tcPr>
          <w:p>
            <w:pPr>
              <w:keepNext w:val="0"/>
              <w:keepLines w:val="0"/>
              <w:pageBreakBefore w:val="0"/>
              <w:widowControl/>
              <w:kinsoku/>
              <w:wordWrap/>
              <w:overflowPunct/>
              <w:topLinePunct w:val="0"/>
              <w:autoSpaceDN/>
              <w:bidi w:val="0"/>
              <w:adjustRightInd/>
              <w:spacing w:beforeAutospacing="0" w:afterAutospacing="0" w:line="560" w:lineRule="exact"/>
              <w:jc w:val="center"/>
              <w:textAlignment w:val="auto"/>
              <w:rPr>
                <w:rFonts w:hint="default" w:ascii="Times New Roman" w:hAnsi="Times New Roman" w:eastAsia="方正仿宋_GBK" w:cs="宋体"/>
                <w:b w:val="0"/>
                <w:bCs w:val="0"/>
                <w:color w:val="000000"/>
                <w:kern w:val="0"/>
                <w:sz w:val="28"/>
                <w:szCs w:val="28"/>
              </w:rPr>
            </w:pPr>
            <w:r>
              <w:rPr>
                <w:rFonts w:hint="eastAsia" w:ascii="Times New Roman" w:hAnsi="Times New Roman" w:eastAsia="方正仿宋_GBK" w:cs="方正仿宋_GBK"/>
                <w:b w:val="0"/>
                <w:bCs w:val="0"/>
                <w:color w:val="000000"/>
                <w:kern w:val="0"/>
                <w:sz w:val="28"/>
                <w:szCs w:val="28"/>
              </w:rPr>
              <w:t>年度资金总额：</w:t>
            </w:r>
          </w:p>
        </w:tc>
        <w:tc>
          <w:tcPr>
            <w:tcW w:w="1974" w:type="dxa"/>
            <w:gridSpan w:val="2"/>
            <w:shd w:val="clear" w:color="auto" w:fill="auto"/>
            <w:vAlign w:val="center"/>
          </w:tcPr>
          <w:p>
            <w:pPr>
              <w:keepNext w:val="0"/>
              <w:keepLines w:val="0"/>
              <w:pageBreakBefore w:val="0"/>
              <w:widowControl/>
              <w:kinsoku/>
              <w:wordWrap/>
              <w:overflowPunct/>
              <w:topLinePunct w:val="0"/>
              <w:autoSpaceDN/>
              <w:bidi w:val="0"/>
              <w:adjustRightInd/>
              <w:spacing w:beforeAutospacing="0" w:afterAutospacing="0" w:line="560" w:lineRule="exact"/>
              <w:jc w:val="center"/>
              <w:textAlignment w:val="auto"/>
              <w:rPr>
                <w:rFonts w:hint="default" w:ascii="Times New Roman" w:hAnsi="Times New Roman" w:eastAsia="方正仿宋_GBK" w:cs="宋体"/>
                <w:b w:val="0"/>
                <w:bCs w:val="0"/>
                <w:color w:val="000000"/>
                <w:kern w:val="0"/>
                <w:sz w:val="28"/>
                <w:szCs w:val="28"/>
              </w:rPr>
            </w:pPr>
            <w:r>
              <w:rPr>
                <w:rFonts w:hint="eastAsia" w:ascii="Times New Roman" w:hAnsi="Times New Roman" w:eastAsia="方正仿宋_GBK" w:cs="宋体"/>
                <w:b w:val="0"/>
                <w:bCs w:val="0"/>
                <w:kern w:val="0"/>
                <w:sz w:val="28"/>
                <w:szCs w:val="28"/>
                <w:shd w:val="clear" w:fill="FFFFFF"/>
                <w:lang w:val="en-US" w:eastAsia="zh-CN"/>
              </w:rPr>
              <w:t>315.29</w:t>
            </w:r>
          </w:p>
        </w:tc>
        <w:tc>
          <w:tcPr>
            <w:tcW w:w="1576" w:type="dxa"/>
            <w:shd w:val="clear" w:color="auto" w:fill="auto"/>
            <w:vAlign w:val="center"/>
          </w:tcPr>
          <w:p>
            <w:pPr>
              <w:keepNext w:val="0"/>
              <w:keepLines w:val="0"/>
              <w:pageBreakBefore w:val="0"/>
              <w:widowControl/>
              <w:kinsoku/>
              <w:wordWrap/>
              <w:overflowPunct/>
              <w:topLinePunct w:val="0"/>
              <w:autoSpaceDN/>
              <w:bidi w:val="0"/>
              <w:adjustRightInd/>
              <w:spacing w:beforeAutospacing="0" w:afterAutospacing="0" w:line="560" w:lineRule="exact"/>
              <w:jc w:val="center"/>
              <w:textAlignment w:val="auto"/>
              <w:rPr>
                <w:rFonts w:hint="default" w:ascii="Times New Roman" w:hAnsi="Times New Roman" w:eastAsia="方正仿宋_GBK" w:cs="宋体"/>
                <w:b w:val="0"/>
                <w:bCs w:val="0"/>
                <w:color w:val="000000"/>
                <w:kern w:val="0"/>
                <w:sz w:val="28"/>
                <w:szCs w:val="28"/>
              </w:rPr>
            </w:pPr>
            <w:r>
              <w:rPr>
                <w:rFonts w:hint="eastAsia" w:ascii="Times New Roman" w:hAnsi="Times New Roman" w:eastAsia="方正仿宋_GBK" w:cs="宋体"/>
                <w:b w:val="0"/>
                <w:bCs w:val="0"/>
                <w:kern w:val="0"/>
                <w:sz w:val="28"/>
                <w:szCs w:val="28"/>
                <w:shd w:val="clear" w:fill="FFFFFF"/>
                <w:lang w:val="en-US" w:eastAsia="zh-CN"/>
              </w:rPr>
              <w:t>315.29</w:t>
            </w:r>
          </w:p>
        </w:tc>
        <w:tc>
          <w:tcPr>
            <w:tcW w:w="1390" w:type="dxa"/>
            <w:shd w:val="clear" w:color="auto" w:fill="auto"/>
            <w:vAlign w:val="center"/>
          </w:tcPr>
          <w:p>
            <w:pPr>
              <w:keepNext w:val="0"/>
              <w:keepLines w:val="0"/>
              <w:pageBreakBefore w:val="0"/>
              <w:widowControl/>
              <w:kinsoku/>
              <w:wordWrap/>
              <w:overflowPunct/>
              <w:topLinePunct w:val="0"/>
              <w:autoSpaceDN/>
              <w:bidi w:val="0"/>
              <w:adjustRightInd/>
              <w:spacing w:beforeAutospacing="0" w:afterAutospacing="0" w:line="560" w:lineRule="exact"/>
              <w:jc w:val="center"/>
              <w:textAlignment w:val="auto"/>
              <w:rPr>
                <w:rFonts w:hint="default" w:ascii="Times New Roman" w:hAnsi="Times New Roman" w:eastAsia="方正仿宋_GBK" w:cs="宋体"/>
                <w:b w:val="0"/>
                <w:bCs w:val="0"/>
                <w:color w:val="000000"/>
                <w:kern w:val="0"/>
                <w:sz w:val="28"/>
                <w:szCs w:val="28"/>
              </w:rPr>
            </w:pPr>
            <w:r>
              <w:rPr>
                <w:rFonts w:hint="default" w:ascii="Times New Roman" w:hAnsi="Times New Roman" w:eastAsia="方正仿宋_GBK" w:cs="宋体"/>
                <w:b w:val="0"/>
                <w:bCs w:val="0"/>
                <w:color w:val="000000"/>
                <w:kern w:val="0"/>
                <w:sz w:val="28"/>
                <w:szCs w:val="28"/>
              </w:rPr>
              <w:t>100</w:t>
            </w:r>
          </w:p>
        </w:tc>
        <w:tc>
          <w:tcPr>
            <w:tcW w:w="2086" w:type="dxa"/>
            <w:gridSpan w:val="2"/>
            <w:shd w:val="clear" w:color="auto" w:fill="auto"/>
            <w:vAlign w:val="center"/>
          </w:tcPr>
          <w:p>
            <w:pPr>
              <w:keepNext w:val="0"/>
              <w:keepLines w:val="0"/>
              <w:pageBreakBefore w:val="0"/>
              <w:widowControl/>
              <w:kinsoku/>
              <w:wordWrap/>
              <w:overflowPunct/>
              <w:topLinePunct w:val="0"/>
              <w:autoSpaceDN/>
              <w:bidi w:val="0"/>
              <w:adjustRightInd/>
              <w:spacing w:beforeAutospacing="0" w:afterAutospacing="0" w:line="560" w:lineRule="exact"/>
              <w:jc w:val="center"/>
              <w:textAlignment w:val="auto"/>
              <w:rPr>
                <w:rFonts w:hint="default" w:ascii="Times New Roman" w:hAnsi="Times New Roman" w:eastAsia="方正仿宋_GBK" w:cs="宋体"/>
                <w:b w:val="0"/>
                <w:bCs w:val="0"/>
                <w:color w:val="000000"/>
                <w:kern w:val="0"/>
                <w:sz w:val="28"/>
                <w:szCs w:val="28"/>
              </w:rPr>
            </w:pPr>
            <w:r>
              <w:rPr>
                <w:rFonts w:hint="default" w:ascii="Times New Roman" w:hAnsi="Times New Roman" w:eastAsia="方正仿宋_GBK" w:cs="宋体"/>
                <w:b w:val="0"/>
                <w:bCs w:val="0"/>
                <w:color w:val="000000"/>
                <w:kern w:val="0"/>
                <w:sz w:val="28"/>
                <w:szCs w:val="28"/>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0" w:hRule="atLeast"/>
        </w:trPr>
        <w:tc>
          <w:tcPr>
            <w:tcW w:w="1016" w:type="dxa"/>
            <w:vMerge w:val="continue"/>
            <w:shd w:val="clear" w:color="auto" w:fill="auto"/>
            <w:vAlign w:val="center"/>
          </w:tcPr>
          <w:p>
            <w:pPr>
              <w:keepNext w:val="0"/>
              <w:keepLines w:val="0"/>
              <w:pageBreakBefore w:val="0"/>
              <w:widowControl/>
              <w:kinsoku/>
              <w:wordWrap/>
              <w:overflowPunct/>
              <w:topLinePunct w:val="0"/>
              <w:autoSpaceDN/>
              <w:bidi w:val="0"/>
              <w:adjustRightInd/>
              <w:spacing w:beforeAutospacing="0" w:afterAutospacing="0" w:line="560" w:lineRule="exact"/>
              <w:ind w:firstLine="560" w:firstLineChars="200"/>
              <w:jc w:val="center"/>
              <w:textAlignment w:val="auto"/>
              <w:rPr>
                <w:rFonts w:hint="default" w:ascii="Times New Roman" w:hAnsi="Times New Roman" w:eastAsia="方正仿宋_GBK" w:cs="Times New Roman"/>
                <w:b w:val="0"/>
                <w:bCs w:val="0"/>
                <w:sz w:val="28"/>
                <w:szCs w:val="18"/>
              </w:rPr>
            </w:pPr>
          </w:p>
        </w:tc>
        <w:tc>
          <w:tcPr>
            <w:tcW w:w="856" w:type="dxa"/>
            <w:shd w:val="clear" w:color="auto" w:fill="auto"/>
            <w:vAlign w:val="center"/>
          </w:tcPr>
          <w:p>
            <w:pPr>
              <w:keepNext w:val="0"/>
              <w:keepLines w:val="0"/>
              <w:pageBreakBefore w:val="0"/>
              <w:widowControl/>
              <w:kinsoku/>
              <w:wordWrap/>
              <w:overflowPunct/>
              <w:topLinePunct w:val="0"/>
              <w:autoSpaceDN/>
              <w:bidi w:val="0"/>
              <w:adjustRightInd/>
              <w:spacing w:beforeAutospacing="0" w:afterAutospacing="0" w:line="560" w:lineRule="exact"/>
              <w:jc w:val="center"/>
              <w:textAlignment w:val="auto"/>
              <w:rPr>
                <w:rFonts w:hint="default" w:ascii="Times New Roman" w:hAnsi="Times New Roman" w:eastAsia="方正仿宋_GBK" w:cs="宋体"/>
                <w:b w:val="0"/>
                <w:bCs w:val="0"/>
                <w:color w:val="000000"/>
                <w:kern w:val="0"/>
                <w:sz w:val="28"/>
                <w:szCs w:val="28"/>
              </w:rPr>
            </w:pPr>
            <w:r>
              <w:rPr>
                <w:rFonts w:hint="eastAsia" w:ascii="Times New Roman" w:hAnsi="Times New Roman" w:eastAsia="方正仿宋_GBK" w:cs="方正仿宋_GBK"/>
                <w:b w:val="0"/>
                <w:bCs w:val="0"/>
                <w:color w:val="000000"/>
                <w:kern w:val="0"/>
                <w:sz w:val="28"/>
                <w:szCs w:val="28"/>
              </w:rPr>
              <w:t>其中：中央补助</w:t>
            </w:r>
          </w:p>
        </w:tc>
        <w:tc>
          <w:tcPr>
            <w:tcW w:w="1974" w:type="dxa"/>
            <w:gridSpan w:val="2"/>
            <w:shd w:val="clear" w:color="auto" w:fill="auto"/>
            <w:vAlign w:val="center"/>
          </w:tcPr>
          <w:p>
            <w:pPr>
              <w:keepNext w:val="0"/>
              <w:keepLines w:val="0"/>
              <w:pageBreakBefore w:val="0"/>
              <w:widowControl/>
              <w:kinsoku/>
              <w:wordWrap/>
              <w:overflowPunct/>
              <w:topLinePunct w:val="0"/>
              <w:autoSpaceDN/>
              <w:bidi w:val="0"/>
              <w:adjustRightInd/>
              <w:spacing w:beforeAutospacing="0" w:afterAutospacing="0" w:line="560" w:lineRule="exact"/>
              <w:ind w:left="0" w:firstLine="560" w:firstLineChars="200"/>
              <w:jc w:val="center"/>
              <w:textAlignment w:val="auto"/>
              <w:rPr>
                <w:rFonts w:hint="default" w:ascii="Times New Roman" w:hAnsi="Times New Roman" w:eastAsia="方正仿宋_GBK" w:cs="宋体"/>
                <w:b w:val="0"/>
                <w:bCs w:val="0"/>
                <w:color w:val="000000"/>
                <w:kern w:val="0"/>
                <w:sz w:val="28"/>
                <w:szCs w:val="28"/>
              </w:rPr>
            </w:pPr>
          </w:p>
        </w:tc>
        <w:tc>
          <w:tcPr>
            <w:tcW w:w="1576" w:type="dxa"/>
            <w:shd w:val="clear" w:color="auto" w:fill="auto"/>
            <w:vAlign w:val="center"/>
          </w:tcPr>
          <w:p>
            <w:pPr>
              <w:keepNext w:val="0"/>
              <w:keepLines w:val="0"/>
              <w:pageBreakBefore w:val="0"/>
              <w:widowControl/>
              <w:kinsoku/>
              <w:wordWrap/>
              <w:overflowPunct/>
              <w:topLinePunct w:val="0"/>
              <w:autoSpaceDN/>
              <w:bidi w:val="0"/>
              <w:adjustRightInd/>
              <w:spacing w:beforeAutospacing="0" w:afterAutospacing="0" w:line="560" w:lineRule="exact"/>
              <w:ind w:left="0" w:firstLine="560" w:firstLineChars="200"/>
              <w:jc w:val="center"/>
              <w:textAlignment w:val="auto"/>
              <w:rPr>
                <w:rFonts w:hint="default" w:ascii="Times New Roman" w:hAnsi="Times New Roman" w:eastAsia="方正仿宋_GBK" w:cs="宋体"/>
                <w:b w:val="0"/>
                <w:bCs w:val="0"/>
                <w:color w:val="000000"/>
                <w:kern w:val="0"/>
                <w:sz w:val="28"/>
                <w:szCs w:val="28"/>
              </w:rPr>
            </w:pPr>
          </w:p>
        </w:tc>
        <w:tc>
          <w:tcPr>
            <w:tcW w:w="1390" w:type="dxa"/>
            <w:shd w:val="clear" w:color="auto" w:fill="auto"/>
            <w:vAlign w:val="center"/>
          </w:tcPr>
          <w:p>
            <w:pPr>
              <w:keepNext w:val="0"/>
              <w:keepLines w:val="0"/>
              <w:pageBreakBefore w:val="0"/>
              <w:widowControl/>
              <w:kinsoku/>
              <w:wordWrap/>
              <w:overflowPunct/>
              <w:topLinePunct w:val="0"/>
              <w:autoSpaceDN/>
              <w:bidi w:val="0"/>
              <w:adjustRightInd/>
              <w:spacing w:beforeAutospacing="0" w:afterAutospacing="0" w:line="560" w:lineRule="exact"/>
              <w:ind w:left="0" w:firstLine="560" w:firstLineChars="200"/>
              <w:jc w:val="center"/>
              <w:textAlignment w:val="auto"/>
              <w:rPr>
                <w:rFonts w:hint="default" w:ascii="Times New Roman" w:hAnsi="Times New Roman" w:eastAsia="方正仿宋_GBK" w:cs="宋体"/>
                <w:b w:val="0"/>
                <w:bCs w:val="0"/>
                <w:color w:val="000000"/>
                <w:kern w:val="0"/>
                <w:sz w:val="28"/>
                <w:szCs w:val="28"/>
              </w:rPr>
            </w:pPr>
          </w:p>
        </w:tc>
        <w:tc>
          <w:tcPr>
            <w:tcW w:w="2086" w:type="dxa"/>
            <w:gridSpan w:val="2"/>
            <w:shd w:val="clear" w:color="auto" w:fill="auto"/>
            <w:vAlign w:val="center"/>
          </w:tcPr>
          <w:p>
            <w:pPr>
              <w:keepNext w:val="0"/>
              <w:keepLines w:val="0"/>
              <w:pageBreakBefore w:val="0"/>
              <w:widowControl/>
              <w:kinsoku/>
              <w:wordWrap/>
              <w:overflowPunct/>
              <w:topLinePunct w:val="0"/>
              <w:autoSpaceDN/>
              <w:bidi w:val="0"/>
              <w:adjustRightInd/>
              <w:spacing w:beforeAutospacing="0" w:afterAutospacing="0" w:line="560" w:lineRule="exact"/>
              <w:ind w:left="0" w:firstLine="560" w:firstLineChars="200"/>
              <w:jc w:val="center"/>
              <w:textAlignment w:val="auto"/>
              <w:rPr>
                <w:rFonts w:hint="default" w:ascii="Times New Roman" w:hAnsi="Times New Roman" w:eastAsia="方正仿宋_GBK" w:cs="宋体"/>
                <w:b w:val="0"/>
                <w:bCs w:val="0"/>
                <w:color w:val="000000"/>
                <w:kern w:val="0"/>
                <w:sz w:val="28"/>
                <w:szCs w:val="28"/>
              </w:rPr>
            </w:pPr>
            <w:r>
              <w:rPr>
                <w:rFonts w:hint="default" w:ascii="Times New Roman" w:hAnsi="Times New Roman" w:eastAsia="方正仿宋_GBK" w:cs="宋体"/>
                <w:b w:val="0"/>
                <w:bCs w:val="0"/>
                <w:color w:val="000000"/>
                <w:kern w:val="0"/>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75" w:hRule="atLeast"/>
        </w:trPr>
        <w:tc>
          <w:tcPr>
            <w:tcW w:w="1016" w:type="dxa"/>
            <w:vMerge w:val="continue"/>
            <w:shd w:val="clear" w:color="auto" w:fill="auto"/>
            <w:vAlign w:val="center"/>
          </w:tcPr>
          <w:p>
            <w:pPr>
              <w:keepNext w:val="0"/>
              <w:keepLines w:val="0"/>
              <w:pageBreakBefore w:val="0"/>
              <w:widowControl/>
              <w:kinsoku/>
              <w:wordWrap/>
              <w:overflowPunct/>
              <w:topLinePunct w:val="0"/>
              <w:autoSpaceDN/>
              <w:bidi w:val="0"/>
              <w:adjustRightInd/>
              <w:spacing w:beforeAutospacing="0" w:afterAutospacing="0" w:line="560" w:lineRule="exact"/>
              <w:ind w:firstLine="560" w:firstLineChars="200"/>
              <w:jc w:val="center"/>
              <w:textAlignment w:val="auto"/>
              <w:rPr>
                <w:rFonts w:hint="default" w:ascii="Times New Roman" w:hAnsi="Times New Roman" w:eastAsia="方正仿宋_GBK" w:cs="Times New Roman"/>
                <w:b w:val="0"/>
                <w:bCs w:val="0"/>
                <w:sz w:val="28"/>
                <w:szCs w:val="18"/>
              </w:rPr>
            </w:pPr>
          </w:p>
        </w:tc>
        <w:tc>
          <w:tcPr>
            <w:tcW w:w="856" w:type="dxa"/>
            <w:shd w:val="clear" w:color="auto" w:fill="auto"/>
            <w:vAlign w:val="center"/>
          </w:tcPr>
          <w:p>
            <w:pPr>
              <w:keepNext w:val="0"/>
              <w:keepLines w:val="0"/>
              <w:pageBreakBefore w:val="0"/>
              <w:widowControl/>
              <w:kinsoku/>
              <w:wordWrap/>
              <w:overflowPunct/>
              <w:topLinePunct w:val="0"/>
              <w:autoSpaceDN/>
              <w:bidi w:val="0"/>
              <w:adjustRightInd/>
              <w:spacing w:beforeAutospacing="0" w:afterAutospacing="0" w:line="560" w:lineRule="exact"/>
              <w:jc w:val="center"/>
              <w:textAlignment w:val="auto"/>
              <w:rPr>
                <w:rFonts w:hint="default" w:ascii="Times New Roman" w:hAnsi="Times New Roman" w:eastAsia="方正仿宋_GBK" w:cs="宋体"/>
                <w:b w:val="0"/>
                <w:bCs w:val="0"/>
                <w:color w:val="000000"/>
                <w:kern w:val="0"/>
                <w:sz w:val="28"/>
                <w:szCs w:val="28"/>
              </w:rPr>
            </w:pPr>
            <w:r>
              <w:rPr>
                <w:rFonts w:hint="eastAsia" w:ascii="Times New Roman" w:hAnsi="Times New Roman" w:eastAsia="方正仿宋_GBK" w:cs="方正仿宋_GBK"/>
                <w:b w:val="0"/>
                <w:bCs w:val="0"/>
                <w:color w:val="000000"/>
                <w:kern w:val="0"/>
                <w:sz w:val="28"/>
                <w:szCs w:val="28"/>
              </w:rPr>
              <w:t>市级补助</w:t>
            </w:r>
          </w:p>
        </w:tc>
        <w:tc>
          <w:tcPr>
            <w:tcW w:w="1974" w:type="dxa"/>
            <w:gridSpan w:val="2"/>
            <w:shd w:val="clear" w:color="auto" w:fill="auto"/>
            <w:vAlign w:val="center"/>
          </w:tcPr>
          <w:p>
            <w:pPr>
              <w:keepNext w:val="0"/>
              <w:keepLines w:val="0"/>
              <w:pageBreakBefore w:val="0"/>
              <w:widowControl/>
              <w:kinsoku/>
              <w:wordWrap/>
              <w:overflowPunct/>
              <w:topLinePunct w:val="0"/>
              <w:autoSpaceDN/>
              <w:bidi w:val="0"/>
              <w:adjustRightInd/>
              <w:spacing w:beforeAutospacing="0" w:afterAutospacing="0" w:line="560" w:lineRule="exact"/>
              <w:jc w:val="center"/>
              <w:textAlignment w:val="auto"/>
              <w:rPr>
                <w:rFonts w:hint="default" w:ascii="Times New Roman" w:hAnsi="Times New Roman" w:eastAsia="方正仿宋_GBK" w:cs="宋体"/>
                <w:b w:val="0"/>
                <w:bCs w:val="0"/>
                <w:color w:val="000000"/>
                <w:kern w:val="0"/>
                <w:sz w:val="28"/>
                <w:szCs w:val="28"/>
              </w:rPr>
            </w:pPr>
            <w:r>
              <w:rPr>
                <w:rFonts w:hint="eastAsia" w:ascii="Times New Roman" w:hAnsi="Times New Roman" w:eastAsia="方正仿宋_GBK" w:cs="宋体"/>
                <w:b w:val="0"/>
                <w:bCs w:val="0"/>
                <w:kern w:val="0"/>
                <w:sz w:val="28"/>
                <w:szCs w:val="28"/>
                <w:shd w:val="clear" w:fill="FFFFFF"/>
                <w:lang w:val="en-US" w:eastAsia="zh-CN"/>
              </w:rPr>
              <w:t>315.29</w:t>
            </w:r>
          </w:p>
        </w:tc>
        <w:tc>
          <w:tcPr>
            <w:tcW w:w="1576" w:type="dxa"/>
            <w:shd w:val="clear" w:color="auto" w:fill="auto"/>
            <w:vAlign w:val="center"/>
          </w:tcPr>
          <w:p>
            <w:pPr>
              <w:keepNext w:val="0"/>
              <w:keepLines w:val="0"/>
              <w:pageBreakBefore w:val="0"/>
              <w:widowControl/>
              <w:kinsoku/>
              <w:wordWrap/>
              <w:overflowPunct/>
              <w:topLinePunct w:val="0"/>
              <w:autoSpaceDN/>
              <w:bidi w:val="0"/>
              <w:adjustRightInd/>
              <w:spacing w:beforeAutospacing="0" w:afterAutospacing="0" w:line="560" w:lineRule="exact"/>
              <w:jc w:val="center"/>
              <w:textAlignment w:val="auto"/>
              <w:rPr>
                <w:rFonts w:hint="default" w:ascii="Times New Roman" w:hAnsi="Times New Roman" w:eastAsia="方正仿宋_GBK" w:cs="宋体"/>
                <w:b w:val="0"/>
                <w:bCs w:val="0"/>
                <w:color w:val="000000"/>
                <w:kern w:val="0"/>
                <w:sz w:val="28"/>
                <w:szCs w:val="28"/>
              </w:rPr>
            </w:pPr>
            <w:r>
              <w:rPr>
                <w:rFonts w:hint="eastAsia" w:ascii="Times New Roman" w:hAnsi="Times New Roman" w:eastAsia="方正仿宋_GBK" w:cs="宋体"/>
                <w:b w:val="0"/>
                <w:bCs w:val="0"/>
                <w:kern w:val="0"/>
                <w:sz w:val="28"/>
                <w:szCs w:val="28"/>
                <w:shd w:val="clear" w:fill="FFFFFF"/>
                <w:lang w:val="en-US" w:eastAsia="zh-CN"/>
              </w:rPr>
              <w:t>315.29</w:t>
            </w:r>
          </w:p>
        </w:tc>
        <w:tc>
          <w:tcPr>
            <w:tcW w:w="1390" w:type="dxa"/>
            <w:shd w:val="clear" w:color="auto" w:fill="auto"/>
            <w:vAlign w:val="center"/>
          </w:tcPr>
          <w:p>
            <w:pPr>
              <w:keepNext w:val="0"/>
              <w:keepLines w:val="0"/>
              <w:pageBreakBefore w:val="0"/>
              <w:widowControl/>
              <w:kinsoku/>
              <w:wordWrap/>
              <w:overflowPunct/>
              <w:topLinePunct w:val="0"/>
              <w:autoSpaceDN/>
              <w:bidi w:val="0"/>
              <w:adjustRightInd/>
              <w:spacing w:beforeAutospacing="0" w:afterAutospacing="0" w:line="560" w:lineRule="exact"/>
              <w:jc w:val="center"/>
              <w:textAlignment w:val="auto"/>
              <w:rPr>
                <w:rFonts w:hint="default" w:ascii="Times New Roman" w:hAnsi="Times New Roman" w:eastAsia="方正仿宋_GBK" w:cs="宋体"/>
                <w:b w:val="0"/>
                <w:bCs w:val="0"/>
                <w:color w:val="000000"/>
                <w:kern w:val="0"/>
                <w:sz w:val="28"/>
                <w:szCs w:val="28"/>
              </w:rPr>
            </w:pPr>
            <w:r>
              <w:rPr>
                <w:rFonts w:hint="default" w:ascii="Times New Roman" w:hAnsi="Times New Roman" w:eastAsia="方正仿宋_GBK" w:cs="宋体"/>
                <w:b w:val="0"/>
                <w:bCs w:val="0"/>
                <w:color w:val="000000"/>
                <w:kern w:val="0"/>
                <w:sz w:val="28"/>
                <w:szCs w:val="28"/>
              </w:rPr>
              <w:t>100</w:t>
            </w:r>
          </w:p>
        </w:tc>
        <w:tc>
          <w:tcPr>
            <w:tcW w:w="2086" w:type="dxa"/>
            <w:gridSpan w:val="2"/>
            <w:shd w:val="clear" w:color="auto" w:fill="auto"/>
            <w:vAlign w:val="center"/>
          </w:tcPr>
          <w:p>
            <w:pPr>
              <w:keepNext w:val="0"/>
              <w:keepLines w:val="0"/>
              <w:pageBreakBefore w:val="0"/>
              <w:widowControl/>
              <w:kinsoku/>
              <w:wordWrap/>
              <w:overflowPunct/>
              <w:topLinePunct w:val="0"/>
              <w:autoSpaceDN/>
              <w:bidi w:val="0"/>
              <w:adjustRightInd/>
              <w:spacing w:beforeAutospacing="0" w:afterAutospacing="0" w:line="560" w:lineRule="exact"/>
              <w:ind w:left="0" w:firstLine="560" w:firstLineChars="200"/>
              <w:jc w:val="center"/>
              <w:textAlignment w:val="auto"/>
              <w:rPr>
                <w:rFonts w:hint="default" w:ascii="Times New Roman" w:hAnsi="Times New Roman" w:eastAsia="方正仿宋_GBK" w:cs="宋体"/>
                <w:b w:val="0"/>
                <w:bCs w:val="0"/>
                <w:color w:val="000000"/>
                <w:kern w:val="0"/>
                <w:sz w:val="28"/>
                <w:szCs w:val="28"/>
              </w:rPr>
            </w:pPr>
            <w:r>
              <w:rPr>
                <w:rFonts w:hint="default" w:ascii="Times New Roman" w:hAnsi="Times New Roman" w:eastAsia="方正仿宋_GBK" w:cs="宋体"/>
                <w:b w:val="0"/>
                <w:bCs w:val="0"/>
                <w:color w:val="000000"/>
                <w:kern w:val="0"/>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0" w:hRule="atLeast"/>
        </w:trPr>
        <w:tc>
          <w:tcPr>
            <w:tcW w:w="1016" w:type="dxa"/>
            <w:vMerge w:val="continue"/>
            <w:shd w:val="clear" w:color="auto" w:fill="auto"/>
            <w:vAlign w:val="center"/>
          </w:tcPr>
          <w:p>
            <w:pPr>
              <w:keepNext w:val="0"/>
              <w:keepLines w:val="0"/>
              <w:pageBreakBefore w:val="0"/>
              <w:widowControl/>
              <w:kinsoku/>
              <w:wordWrap/>
              <w:overflowPunct/>
              <w:topLinePunct w:val="0"/>
              <w:autoSpaceDN/>
              <w:bidi w:val="0"/>
              <w:adjustRightInd/>
              <w:spacing w:beforeAutospacing="0" w:afterAutospacing="0" w:line="560" w:lineRule="exact"/>
              <w:ind w:firstLine="560" w:firstLineChars="200"/>
              <w:jc w:val="center"/>
              <w:textAlignment w:val="auto"/>
              <w:rPr>
                <w:rFonts w:hint="default" w:ascii="Times New Roman" w:hAnsi="Times New Roman" w:eastAsia="方正仿宋_GBK" w:cs="Times New Roman"/>
                <w:b w:val="0"/>
                <w:bCs w:val="0"/>
                <w:sz w:val="28"/>
                <w:szCs w:val="18"/>
              </w:rPr>
            </w:pPr>
          </w:p>
        </w:tc>
        <w:tc>
          <w:tcPr>
            <w:tcW w:w="856" w:type="dxa"/>
            <w:shd w:val="clear" w:color="auto" w:fill="auto"/>
            <w:vAlign w:val="center"/>
          </w:tcPr>
          <w:p>
            <w:pPr>
              <w:keepNext w:val="0"/>
              <w:keepLines w:val="0"/>
              <w:pageBreakBefore w:val="0"/>
              <w:widowControl/>
              <w:kinsoku/>
              <w:wordWrap/>
              <w:overflowPunct/>
              <w:topLinePunct w:val="0"/>
              <w:autoSpaceDN/>
              <w:bidi w:val="0"/>
              <w:adjustRightInd/>
              <w:spacing w:beforeAutospacing="0" w:afterAutospacing="0" w:line="560" w:lineRule="exact"/>
              <w:jc w:val="center"/>
              <w:textAlignment w:val="auto"/>
              <w:rPr>
                <w:rFonts w:hint="default" w:ascii="Times New Roman" w:hAnsi="Times New Roman" w:eastAsia="方正仿宋_GBK" w:cs="宋体"/>
                <w:b w:val="0"/>
                <w:bCs w:val="0"/>
                <w:color w:val="000000"/>
                <w:kern w:val="0"/>
                <w:sz w:val="28"/>
                <w:szCs w:val="28"/>
              </w:rPr>
            </w:pPr>
            <w:r>
              <w:rPr>
                <w:rFonts w:hint="eastAsia" w:ascii="Times New Roman" w:hAnsi="Times New Roman" w:eastAsia="方正仿宋_GBK" w:cs="方正仿宋_GBK"/>
                <w:b w:val="0"/>
                <w:bCs w:val="0"/>
                <w:color w:val="000000"/>
                <w:kern w:val="0"/>
                <w:sz w:val="28"/>
                <w:szCs w:val="28"/>
              </w:rPr>
              <w:t>区级资金</w:t>
            </w:r>
          </w:p>
        </w:tc>
        <w:tc>
          <w:tcPr>
            <w:tcW w:w="1974" w:type="dxa"/>
            <w:gridSpan w:val="2"/>
            <w:shd w:val="clear" w:color="auto" w:fill="auto"/>
            <w:vAlign w:val="center"/>
          </w:tcPr>
          <w:p>
            <w:pPr>
              <w:keepNext w:val="0"/>
              <w:keepLines w:val="0"/>
              <w:pageBreakBefore w:val="0"/>
              <w:widowControl/>
              <w:kinsoku/>
              <w:wordWrap/>
              <w:overflowPunct/>
              <w:topLinePunct w:val="0"/>
              <w:autoSpaceDN/>
              <w:bidi w:val="0"/>
              <w:adjustRightInd/>
              <w:spacing w:beforeAutospacing="0" w:afterAutospacing="0" w:line="560" w:lineRule="exact"/>
              <w:ind w:firstLine="560" w:firstLineChars="200"/>
              <w:jc w:val="center"/>
              <w:textAlignment w:val="auto"/>
              <w:rPr>
                <w:rFonts w:hint="default" w:ascii="Times New Roman" w:hAnsi="Times New Roman" w:eastAsia="方正仿宋_GBK" w:cs="宋体"/>
                <w:b w:val="0"/>
                <w:bCs w:val="0"/>
                <w:color w:val="000000"/>
                <w:kern w:val="0"/>
                <w:sz w:val="28"/>
                <w:szCs w:val="28"/>
              </w:rPr>
            </w:pPr>
          </w:p>
        </w:tc>
        <w:tc>
          <w:tcPr>
            <w:tcW w:w="1576" w:type="dxa"/>
            <w:shd w:val="clear" w:color="auto" w:fill="auto"/>
            <w:vAlign w:val="center"/>
          </w:tcPr>
          <w:p>
            <w:pPr>
              <w:keepNext w:val="0"/>
              <w:keepLines w:val="0"/>
              <w:pageBreakBefore w:val="0"/>
              <w:widowControl/>
              <w:kinsoku/>
              <w:wordWrap/>
              <w:overflowPunct/>
              <w:topLinePunct w:val="0"/>
              <w:autoSpaceDN/>
              <w:bidi w:val="0"/>
              <w:adjustRightInd/>
              <w:spacing w:beforeAutospacing="0" w:afterAutospacing="0" w:line="560" w:lineRule="exact"/>
              <w:ind w:firstLine="560" w:firstLineChars="200"/>
              <w:jc w:val="center"/>
              <w:textAlignment w:val="auto"/>
              <w:rPr>
                <w:rFonts w:hint="default" w:ascii="Times New Roman" w:hAnsi="Times New Roman" w:eastAsia="方正仿宋_GBK" w:cs="宋体"/>
                <w:b w:val="0"/>
                <w:bCs w:val="0"/>
                <w:color w:val="000000"/>
                <w:kern w:val="0"/>
                <w:sz w:val="28"/>
                <w:szCs w:val="28"/>
              </w:rPr>
            </w:pPr>
          </w:p>
        </w:tc>
        <w:tc>
          <w:tcPr>
            <w:tcW w:w="1390" w:type="dxa"/>
            <w:shd w:val="clear" w:color="auto" w:fill="auto"/>
            <w:vAlign w:val="center"/>
          </w:tcPr>
          <w:p>
            <w:pPr>
              <w:keepNext w:val="0"/>
              <w:keepLines w:val="0"/>
              <w:pageBreakBefore w:val="0"/>
              <w:widowControl/>
              <w:kinsoku/>
              <w:wordWrap/>
              <w:overflowPunct/>
              <w:topLinePunct w:val="0"/>
              <w:autoSpaceDN/>
              <w:bidi w:val="0"/>
              <w:adjustRightInd/>
              <w:spacing w:beforeAutospacing="0" w:afterAutospacing="0" w:line="560" w:lineRule="exact"/>
              <w:ind w:firstLine="560" w:firstLineChars="200"/>
              <w:jc w:val="center"/>
              <w:textAlignment w:val="auto"/>
              <w:rPr>
                <w:rFonts w:hint="default" w:ascii="Times New Roman" w:hAnsi="Times New Roman" w:eastAsia="方正仿宋_GBK" w:cs="Times New Roman"/>
                <w:b w:val="0"/>
                <w:bCs w:val="0"/>
                <w:kern w:val="0"/>
                <w:sz w:val="28"/>
                <w:szCs w:val="18"/>
              </w:rPr>
            </w:pPr>
          </w:p>
        </w:tc>
        <w:tc>
          <w:tcPr>
            <w:tcW w:w="2086" w:type="dxa"/>
            <w:gridSpan w:val="2"/>
            <w:shd w:val="clear" w:color="auto" w:fill="auto"/>
            <w:vAlign w:val="center"/>
          </w:tcPr>
          <w:p>
            <w:pPr>
              <w:keepNext w:val="0"/>
              <w:keepLines w:val="0"/>
              <w:pageBreakBefore w:val="0"/>
              <w:widowControl/>
              <w:kinsoku/>
              <w:wordWrap/>
              <w:overflowPunct/>
              <w:topLinePunct w:val="0"/>
              <w:autoSpaceDN/>
              <w:bidi w:val="0"/>
              <w:adjustRightInd/>
              <w:spacing w:beforeAutospacing="0" w:afterAutospacing="0" w:line="560" w:lineRule="exact"/>
              <w:ind w:left="0" w:firstLine="560" w:firstLineChars="200"/>
              <w:jc w:val="center"/>
              <w:textAlignment w:val="auto"/>
              <w:rPr>
                <w:rFonts w:hint="default" w:ascii="Times New Roman" w:hAnsi="Times New Roman" w:eastAsia="方正仿宋_GBK" w:cs="宋体"/>
                <w:b w:val="0"/>
                <w:bCs w:val="0"/>
                <w:color w:val="000000"/>
                <w:kern w:val="0"/>
                <w:sz w:val="28"/>
                <w:szCs w:val="28"/>
              </w:rPr>
            </w:pPr>
            <w:r>
              <w:rPr>
                <w:rFonts w:hint="default" w:ascii="Times New Roman" w:hAnsi="Times New Roman" w:eastAsia="方正仿宋_GBK" w:cs="宋体"/>
                <w:b w:val="0"/>
                <w:bCs w:val="0"/>
                <w:color w:val="000000"/>
                <w:kern w:val="0"/>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30" w:hRule="atLeast"/>
        </w:trPr>
        <w:tc>
          <w:tcPr>
            <w:tcW w:w="1016" w:type="dxa"/>
            <w:vMerge w:val="continue"/>
            <w:shd w:val="clear" w:color="auto" w:fill="auto"/>
            <w:vAlign w:val="center"/>
          </w:tcPr>
          <w:p>
            <w:pPr>
              <w:keepNext w:val="0"/>
              <w:keepLines w:val="0"/>
              <w:pageBreakBefore w:val="0"/>
              <w:widowControl/>
              <w:kinsoku/>
              <w:wordWrap/>
              <w:overflowPunct/>
              <w:topLinePunct w:val="0"/>
              <w:autoSpaceDN/>
              <w:bidi w:val="0"/>
              <w:adjustRightInd/>
              <w:spacing w:beforeAutospacing="0" w:afterAutospacing="0" w:line="560" w:lineRule="exact"/>
              <w:ind w:firstLine="560" w:firstLineChars="200"/>
              <w:jc w:val="center"/>
              <w:textAlignment w:val="auto"/>
              <w:rPr>
                <w:rFonts w:hint="default" w:ascii="Times New Roman" w:hAnsi="Times New Roman" w:eastAsia="方正仿宋_GBK" w:cs="Times New Roman"/>
                <w:b w:val="0"/>
                <w:bCs w:val="0"/>
                <w:sz w:val="28"/>
                <w:szCs w:val="18"/>
              </w:rPr>
            </w:pPr>
          </w:p>
        </w:tc>
        <w:tc>
          <w:tcPr>
            <w:tcW w:w="856" w:type="dxa"/>
            <w:shd w:val="clear" w:color="auto" w:fill="auto"/>
            <w:vAlign w:val="center"/>
          </w:tcPr>
          <w:p>
            <w:pPr>
              <w:keepNext w:val="0"/>
              <w:keepLines w:val="0"/>
              <w:pageBreakBefore w:val="0"/>
              <w:widowControl/>
              <w:kinsoku/>
              <w:wordWrap/>
              <w:overflowPunct/>
              <w:topLinePunct w:val="0"/>
              <w:autoSpaceDN/>
              <w:bidi w:val="0"/>
              <w:adjustRightInd/>
              <w:spacing w:beforeAutospacing="0" w:afterAutospacing="0" w:line="560" w:lineRule="exact"/>
              <w:jc w:val="center"/>
              <w:textAlignment w:val="auto"/>
              <w:rPr>
                <w:rFonts w:hint="default" w:ascii="Times New Roman" w:hAnsi="Times New Roman" w:eastAsia="方正仿宋_GBK" w:cs="宋体"/>
                <w:b w:val="0"/>
                <w:bCs w:val="0"/>
                <w:color w:val="000000"/>
                <w:kern w:val="0"/>
                <w:sz w:val="28"/>
                <w:szCs w:val="28"/>
              </w:rPr>
            </w:pPr>
            <w:r>
              <w:rPr>
                <w:rFonts w:hint="eastAsia" w:ascii="Times New Roman" w:hAnsi="Times New Roman" w:eastAsia="方正仿宋_GBK" w:cs="方正仿宋_GBK"/>
                <w:b w:val="0"/>
                <w:bCs w:val="0"/>
                <w:color w:val="000000"/>
                <w:kern w:val="0"/>
                <w:sz w:val="28"/>
                <w:szCs w:val="28"/>
              </w:rPr>
              <w:t>其他资金</w:t>
            </w:r>
          </w:p>
        </w:tc>
        <w:tc>
          <w:tcPr>
            <w:tcW w:w="1974" w:type="dxa"/>
            <w:gridSpan w:val="2"/>
            <w:shd w:val="clear" w:color="auto" w:fill="auto"/>
            <w:vAlign w:val="center"/>
          </w:tcPr>
          <w:p>
            <w:pPr>
              <w:keepNext w:val="0"/>
              <w:keepLines w:val="0"/>
              <w:pageBreakBefore w:val="0"/>
              <w:widowControl/>
              <w:kinsoku/>
              <w:wordWrap/>
              <w:overflowPunct/>
              <w:topLinePunct w:val="0"/>
              <w:autoSpaceDN/>
              <w:bidi w:val="0"/>
              <w:adjustRightInd/>
              <w:spacing w:beforeAutospacing="0" w:afterAutospacing="0" w:line="560" w:lineRule="exact"/>
              <w:ind w:firstLine="560" w:firstLineChars="200"/>
              <w:jc w:val="center"/>
              <w:textAlignment w:val="auto"/>
              <w:rPr>
                <w:rFonts w:hint="default" w:ascii="Times New Roman" w:hAnsi="Times New Roman" w:eastAsia="方正仿宋_GBK" w:cs="宋体"/>
                <w:b w:val="0"/>
                <w:bCs w:val="0"/>
                <w:color w:val="000000"/>
                <w:kern w:val="0"/>
                <w:sz w:val="28"/>
                <w:szCs w:val="28"/>
              </w:rPr>
            </w:pPr>
          </w:p>
        </w:tc>
        <w:tc>
          <w:tcPr>
            <w:tcW w:w="1576" w:type="dxa"/>
            <w:shd w:val="clear" w:color="auto" w:fill="auto"/>
            <w:vAlign w:val="center"/>
          </w:tcPr>
          <w:p>
            <w:pPr>
              <w:keepNext w:val="0"/>
              <w:keepLines w:val="0"/>
              <w:pageBreakBefore w:val="0"/>
              <w:widowControl/>
              <w:kinsoku/>
              <w:wordWrap/>
              <w:overflowPunct/>
              <w:topLinePunct w:val="0"/>
              <w:autoSpaceDN/>
              <w:bidi w:val="0"/>
              <w:adjustRightInd/>
              <w:spacing w:beforeAutospacing="0" w:afterAutospacing="0" w:line="560" w:lineRule="exact"/>
              <w:ind w:firstLine="560" w:firstLineChars="200"/>
              <w:jc w:val="center"/>
              <w:textAlignment w:val="auto"/>
              <w:rPr>
                <w:rFonts w:hint="default" w:ascii="Times New Roman" w:hAnsi="Times New Roman" w:eastAsia="方正仿宋_GBK" w:cs="宋体"/>
                <w:b w:val="0"/>
                <w:bCs w:val="0"/>
                <w:color w:val="000000"/>
                <w:kern w:val="0"/>
                <w:sz w:val="28"/>
                <w:szCs w:val="28"/>
              </w:rPr>
            </w:pPr>
          </w:p>
        </w:tc>
        <w:tc>
          <w:tcPr>
            <w:tcW w:w="1390" w:type="dxa"/>
            <w:shd w:val="clear" w:color="auto" w:fill="auto"/>
            <w:vAlign w:val="center"/>
          </w:tcPr>
          <w:p>
            <w:pPr>
              <w:keepNext w:val="0"/>
              <w:keepLines w:val="0"/>
              <w:pageBreakBefore w:val="0"/>
              <w:widowControl/>
              <w:kinsoku/>
              <w:wordWrap/>
              <w:overflowPunct/>
              <w:topLinePunct w:val="0"/>
              <w:autoSpaceDN/>
              <w:bidi w:val="0"/>
              <w:adjustRightInd/>
              <w:spacing w:beforeAutospacing="0" w:afterAutospacing="0" w:line="560" w:lineRule="exact"/>
              <w:ind w:firstLine="560" w:firstLineChars="200"/>
              <w:jc w:val="center"/>
              <w:textAlignment w:val="auto"/>
              <w:rPr>
                <w:rFonts w:hint="default" w:ascii="Times New Roman" w:hAnsi="Times New Roman" w:eastAsia="方正仿宋_GBK" w:cs="宋体"/>
                <w:b w:val="0"/>
                <w:bCs w:val="0"/>
                <w:color w:val="000000"/>
                <w:kern w:val="0"/>
                <w:sz w:val="28"/>
                <w:szCs w:val="28"/>
              </w:rPr>
            </w:pPr>
          </w:p>
        </w:tc>
        <w:tc>
          <w:tcPr>
            <w:tcW w:w="2086" w:type="dxa"/>
            <w:gridSpan w:val="2"/>
            <w:shd w:val="clear" w:color="auto" w:fill="auto"/>
            <w:vAlign w:val="center"/>
          </w:tcPr>
          <w:p>
            <w:pPr>
              <w:keepNext w:val="0"/>
              <w:keepLines w:val="0"/>
              <w:pageBreakBefore w:val="0"/>
              <w:widowControl/>
              <w:kinsoku/>
              <w:wordWrap/>
              <w:overflowPunct/>
              <w:topLinePunct w:val="0"/>
              <w:autoSpaceDN/>
              <w:bidi w:val="0"/>
              <w:adjustRightInd/>
              <w:spacing w:beforeAutospacing="0" w:afterAutospacing="0" w:line="560" w:lineRule="exact"/>
              <w:ind w:left="0" w:firstLine="560" w:firstLineChars="200"/>
              <w:jc w:val="center"/>
              <w:textAlignment w:val="auto"/>
              <w:rPr>
                <w:rFonts w:hint="default" w:ascii="Times New Roman" w:hAnsi="Times New Roman" w:eastAsia="方正仿宋_GBK" w:cs="宋体"/>
                <w:b w:val="0"/>
                <w:bCs w:val="0"/>
                <w:color w:val="000000"/>
                <w:kern w:val="0"/>
                <w:sz w:val="28"/>
                <w:szCs w:val="28"/>
              </w:rPr>
            </w:pPr>
            <w:r>
              <w:rPr>
                <w:rFonts w:hint="default" w:ascii="Times New Roman" w:hAnsi="Times New Roman" w:eastAsia="方正仿宋_GBK" w:cs="宋体"/>
                <w:b w:val="0"/>
                <w:bCs w:val="0"/>
                <w:color w:val="000000"/>
                <w:kern w:val="0"/>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atLeast"/>
        </w:trPr>
        <w:tc>
          <w:tcPr>
            <w:tcW w:w="1016" w:type="dxa"/>
            <w:vMerge w:val="restart"/>
            <w:shd w:val="clear" w:color="auto" w:fill="auto"/>
            <w:vAlign w:val="center"/>
          </w:tcPr>
          <w:p>
            <w:pPr>
              <w:keepNext w:val="0"/>
              <w:keepLines w:val="0"/>
              <w:pageBreakBefore w:val="0"/>
              <w:widowControl/>
              <w:kinsoku/>
              <w:wordWrap/>
              <w:overflowPunct/>
              <w:topLinePunct w:val="0"/>
              <w:autoSpaceDN/>
              <w:bidi w:val="0"/>
              <w:adjustRightInd/>
              <w:spacing w:beforeAutospacing="0" w:afterAutospacing="0" w:line="560" w:lineRule="exact"/>
              <w:jc w:val="center"/>
              <w:textAlignment w:val="auto"/>
              <w:rPr>
                <w:rFonts w:hint="default" w:ascii="Times New Roman" w:hAnsi="Times New Roman" w:eastAsia="方正仿宋_GBK" w:cs="宋体"/>
                <w:b w:val="0"/>
                <w:bCs w:val="0"/>
                <w:color w:val="000000"/>
                <w:kern w:val="0"/>
                <w:sz w:val="28"/>
                <w:szCs w:val="28"/>
              </w:rPr>
            </w:pPr>
            <w:r>
              <w:rPr>
                <w:rFonts w:hint="eastAsia" w:ascii="Times New Roman" w:hAnsi="Times New Roman" w:eastAsia="方正仿宋_GBK" w:cs="方正仿宋_GBK"/>
                <w:b w:val="0"/>
                <w:bCs w:val="0"/>
                <w:color w:val="000000"/>
                <w:kern w:val="0"/>
                <w:sz w:val="28"/>
                <w:szCs w:val="28"/>
              </w:rPr>
              <w:t>年度总体目</w:t>
            </w:r>
            <w:r>
              <w:rPr>
                <w:rFonts w:hint="eastAsia" w:ascii="Times New Roman" w:hAnsi="Times New Roman" w:eastAsia="方正仿宋_GBK" w:cs="方正仿宋_GBK"/>
                <w:b w:val="0"/>
                <w:bCs w:val="0"/>
                <w:color w:val="000000"/>
                <w:kern w:val="0"/>
                <w:sz w:val="28"/>
                <w:szCs w:val="28"/>
                <w:lang w:val="en-US" w:eastAsia="zh-CN"/>
              </w:rPr>
              <w:t xml:space="preserve"> </w:t>
            </w:r>
            <w:r>
              <w:rPr>
                <w:rFonts w:hint="eastAsia" w:ascii="Times New Roman" w:hAnsi="Times New Roman" w:eastAsia="方正仿宋_GBK" w:cs="方正仿宋_GBK"/>
                <w:b w:val="0"/>
                <w:bCs w:val="0"/>
                <w:color w:val="000000"/>
                <w:kern w:val="0"/>
                <w:sz w:val="28"/>
                <w:szCs w:val="28"/>
              </w:rPr>
              <w:t>标</w:t>
            </w:r>
          </w:p>
        </w:tc>
        <w:tc>
          <w:tcPr>
            <w:tcW w:w="2830" w:type="dxa"/>
            <w:gridSpan w:val="3"/>
            <w:shd w:val="clear" w:color="auto" w:fill="auto"/>
            <w:vAlign w:val="center"/>
          </w:tcPr>
          <w:p>
            <w:pPr>
              <w:keepNext w:val="0"/>
              <w:keepLines w:val="0"/>
              <w:pageBreakBefore w:val="0"/>
              <w:widowControl/>
              <w:kinsoku/>
              <w:wordWrap/>
              <w:overflowPunct/>
              <w:topLinePunct w:val="0"/>
              <w:autoSpaceDN/>
              <w:bidi w:val="0"/>
              <w:adjustRightInd/>
              <w:spacing w:beforeAutospacing="0" w:afterAutospacing="0" w:line="560" w:lineRule="exact"/>
              <w:jc w:val="center"/>
              <w:textAlignment w:val="auto"/>
              <w:rPr>
                <w:rFonts w:hint="default" w:ascii="Times New Roman" w:hAnsi="Times New Roman" w:eastAsia="方正仿宋_GBK" w:cs="宋体"/>
                <w:b w:val="0"/>
                <w:bCs w:val="0"/>
                <w:color w:val="000000"/>
                <w:kern w:val="0"/>
                <w:sz w:val="28"/>
                <w:szCs w:val="28"/>
              </w:rPr>
            </w:pPr>
            <w:r>
              <w:rPr>
                <w:rFonts w:hint="eastAsia" w:ascii="Times New Roman" w:hAnsi="Times New Roman" w:eastAsia="方正仿宋_GBK" w:cs="方正仿宋_GBK"/>
                <w:b w:val="0"/>
                <w:bCs w:val="0"/>
                <w:color w:val="000000"/>
                <w:kern w:val="0"/>
                <w:sz w:val="28"/>
                <w:szCs w:val="28"/>
              </w:rPr>
              <w:t>年初设定目标</w:t>
            </w:r>
          </w:p>
        </w:tc>
        <w:tc>
          <w:tcPr>
            <w:tcW w:w="5052" w:type="dxa"/>
            <w:gridSpan w:val="4"/>
            <w:shd w:val="clear" w:color="auto" w:fill="auto"/>
            <w:vAlign w:val="center"/>
          </w:tcPr>
          <w:p>
            <w:pPr>
              <w:keepNext w:val="0"/>
              <w:keepLines w:val="0"/>
              <w:pageBreakBefore w:val="0"/>
              <w:widowControl/>
              <w:kinsoku/>
              <w:wordWrap/>
              <w:overflowPunct/>
              <w:topLinePunct w:val="0"/>
              <w:autoSpaceDN/>
              <w:bidi w:val="0"/>
              <w:adjustRightInd/>
              <w:spacing w:beforeAutospacing="0" w:afterAutospacing="0" w:line="560" w:lineRule="exact"/>
              <w:jc w:val="center"/>
              <w:textAlignment w:val="auto"/>
              <w:rPr>
                <w:rFonts w:hint="default" w:ascii="Times New Roman" w:hAnsi="Times New Roman" w:eastAsia="方正仿宋_GBK" w:cs="宋体"/>
                <w:b w:val="0"/>
                <w:bCs w:val="0"/>
                <w:color w:val="000000"/>
                <w:kern w:val="0"/>
                <w:sz w:val="28"/>
                <w:szCs w:val="28"/>
              </w:rPr>
            </w:pPr>
            <w:r>
              <w:rPr>
                <w:rFonts w:hint="eastAsia" w:ascii="Times New Roman" w:hAnsi="Times New Roman" w:eastAsia="方正仿宋_GBK" w:cs="方正仿宋_GBK"/>
                <w:b w:val="0"/>
                <w:bCs w:val="0"/>
                <w:color w:val="000000"/>
                <w:kern w:val="0"/>
                <w:sz w:val="28"/>
                <w:szCs w:val="28"/>
              </w:rPr>
              <w:t>全年目标实际完成情况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10" w:hRule="atLeast"/>
        </w:trPr>
        <w:tc>
          <w:tcPr>
            <w:tcW w:w="1016" w:type="dxa"/>
            <w:vMerge w:val="continue"/>
            <w:shd w:val="clear" w:color="auto" w:fill="auto"/>
            <w:vAlign w:val="center"/>
          </w:tcPr>
          <w:p>
            <w:pPr>
              <w:keepNext w:val="0"/>
              <w:keepLines w:val="0"/>
              <w:pageBreakBefore w:val="0"/>
              <w:widowControl/>
              <w:kinsoku/>
              <w:wordWrap/>
              <w:overflowPunct/>
              <w:topLinePunct w:val="0"/>
              <w:autoSpaceDN/>
              <w:bidi w:val="0"/>
              <w:adjustRightInd/>
              <w:spacing w:beforeAutospacing="0" w:afterAutospacing="0" w:line="560" w:lineRule="exact"/>
              <w:ind w:firstLine="560" w:firstLineChars="200"/>
              <w:jc w:val="center"/>
              <w:textAlignment w:val="auto"/>
              <w:rPr>
                <w:rFonts w:hint="default" w:ascii="Times New Roman" w:hAnsi="Times New Roman" w:eastAsia="方正仿宋_GBK" w:cs="Times New Roman"/>
                <w:b w:val="0"/>
                <w:bCs w:val="0"/>
                <w:sz w:val="28"/>
                <w:szCs w:val="18"/>
              </w:rPr>
            </w:pPr>
          </w:p>
        </w:tc>
        <w:tc>
          <w:tcPr>
            <w:tcW w:w="2830" w:type="dxa"/>
            <w:gridSpan w:val="3"/>
            <w:shd w:val="clear" w:color="auto" w:fill="auto"/>
            <w:vAlign w:val="center"/>
          </w:tcPr>
          <w:p>
            <w:pPr>
              <w:keepNext w:val="0"/>
              <w:keepLines w:val="0"/>
              <w:pageBreakBefore w:val="0"/>
              <w:widowControl/>
              <w:kinsoku/>
              <w:wordWrap/>
              <w:overflowPunct/>
              <w:topLinePunct w:val="0"/>
              <w:autoSpaceDN/>
              <w:bidi w:val="0"/>
              <w:adjustRightInd/>
              <w:spacing w:beforeAutospacing="0" w:afterAutospacing="0" w:line="560" w:lineRule="exact"/>
              <w:jc w:val="center"/>
              <w:textAlignment w:val="auto"/>
              <w:rPr>
                <w:rFonts w:hint="eastAsia" w:ascii="Times New Roman" w:hAnsi="Times New Roman" w:eastAsia="方正仿宋_GBK" w:cs="宋体"/>
                <w:b w:val="0"/>
                <w:bCs w:val="0"/>
                <w:color w:val="000000"/>
                <w:kern w:val="0"/>
                <w:sz w:val="28"/>
                <w:szCs w:val="28"/>
              </w:rPr>
            </w:pPr>
            <w:r>
              <w:rPr>
                <w:rFonts w:hint="eastAsia" w:ascii="Times New Roman" w:hAnsi="Times New Roman" w:eastAsia="方正仿宋_GBK" w:cs="宋体"/>
                <w:b w:val="0"/>
                <w:bCs w:val="0"/>
                <w:color w:val="000000"/>
                <w:kern w:val="0"/>
                <w:sz w:val="28"/>
                <w:szCs w:val="28"/>
              </w:rPr>
              <w:t>体育公园及配套基础设施修建</w:t>
            </w:r>
          </w:p>
        </w:tc>
        <w:tc>
          <w:tcPr>
            <w:tcW w:w="5052" w:type="dxa"/>
            <w:gridSpan w:val="4"/>
            <w:shd w:val="clear" w:color="auto" w:fill="auto"/>
            <w:vAlign w:val="center"/>
          </w:tcPr>
          <w:p>
            <w:pPr>
              <w:keepNext w:val="0"/>
              <w:keepLines w:val="0"/>
              <w:pageBreakBefore w:val="0"/>
              <w:widowControl/>
              <w:kinsoku/>
              <w:wordWrap/>
              <w:overflowPunct/>
              <w:topLinePunct w:val="0"/>
              <w:autoSpaceDN/>
              <w:bidi w:val="0"/>
              <w:adjustRightInd/>
              <w:spacing w:beforeAutospacing="0" w:afterAutospacing="0" w:line="560" w:lineRule="exact"/>
              <w:ind w:left="0" w:firstLine="560" w:firstLineChars="200"/>
              <w:jc w:val="center"/>
              <w:textAlignment w:val="auto"/>
              <w:rPr>
                <w:rFonts w:hint="default" w:ascii="Times New Roman" w:hAnsi="Times New Roman" w:eastAsia="方正仿宋_GBK" w:cs="宋体"/>
                <w:b w:val="0"/>
                <w:bCs w:val="0"/>
                <w:color w:val="000000"/>
                <w:kern w:val="0"/>
                <w:sz w:val="28"/>
                <w:szCs w:val="28"/>
              </w:rPr>
            </w:pPr>
            <w:r>
              <w:rPr>
                <w:rFonts w:hint="eastAsia" w:ascii="Times New Roman" w:hAnsi="Times New Roman" w:eastAsia="方正仿宋_GBK" w:cs="方正仿宋_GBK"/>
                <w:b w:val="0"/>
                <w:bCs w:val="0"/>
                <w:color w:val="000000"/>
                <w:kern w:val="0"/>
                <w:sz w:val="28"/>
                <w:szCs w:val="28"/>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45" w:hRule="atLeast"/>
        </w:trPr>
        <w:tc>
          <w:tcPr>
            <w:tcW w:w="1016" w:type="dxa"/>
            <w:vMerge w:val="restart"/>
            <w:shd w:val="clear" w:color="auto" w:fill="auto"/>
            <w:vAlign w:val="center"/>
          </w:tcPr>
          <w:p>
            <w:pPr>
              <w:keepNext w:val="0"/>
              <w:keepLines w:val="0"/>
              <w:pageBreakBefore w:val="0"/>
              <w:widowControl/>
              <w:kinsoku/>
              <w:wordWrap/>
              <w:overflowPunct/>
              <w:topLinePunct w:val="0"/>
              <w:autoSpaceDN/>
              <w:bidi w:val="0"/>
              <w:adjustRightInd/>
              <w:spacing w:beforeAutospacing="0" w:afterAutospacing="0" w:line="560" w:lineRule="exact"/>
              <w:jc w:val="center"/>
              <w:textAlignment w:val="auto"/>
              <w:rPr>
                <w:rFonts w:hint="default" w:ascii="Times New Roman" w:hAnsi="Times New Roman" w:eastAsia="方正仿宋_GBK" w:cs="宋体"/>
                <w:b w:val="0"/>
                <w:bCs w:val="0"/>
                <w:color w:val="000000"/>
                <w:kern w:val="0"/>
                <w:sz w:val="28"/>
                <w:szCs w:val="28"/>
              </w:rPr>
            </w:pPr>
            <w:r>
              <w:rPr>
                <w:rFonts w:hint="eastAsia" w:ascii="Times New Roman" w:hAnsi="Times New Roman" w:eastAsia="方正仿宋_GBK" w:cs="方正仿宋_GBK"/>
                <w:b w:val="0"/>
                <w:bCs w:val="0"/>
                <w:color w:val="000000"/>
                <w:kern w:val="0"/>
                <w:sz w:val="28"/>
                <w:szCs w:val="28"/>
              </w:rPr>
              <w:t>绩效指 标</w:t>
            </w:r>
          </w:p>
        </w:tc>
        <w:tc>
          <w:tcPr>
            <w:tcW w:w="856" w:type="dxa"/>
            <w:shd w:val="clear" w:color="auto" w:fill="auto"/>
            <w:vAlign w:val="center"/>
          </w:tcPr>
          <w:p>
            <w:pPr>
              <w:keepNext w:val="0"/>
              <w:keepLines w:val="0"/>
              <w:pageBreakBefore w:val="0"/>
              <w:widowControl/>
              <w:kinsoku/>
              <w:wordWrap/>
              <w:overflowPunct/>
              <w:topLinePunct w:val="0"/>
              <w:autoSpaceDN/>
              <w:bidi w:val="0"/>
              <w:adjustRightInd/>
              <w:spacing w:beforeAutospacing="0" w:afterAutospacing="0" w:line="560" w:lineRule="exact"/>
              <w:jc w:val="center"/>
              <w:textAlignment w:val="auto"/>
              <w:rPr>
                <w:rFonts w:hint="default" w:ascii="Times New Roman" w:hAnsi="Times New Roman" w:eastAsia="方正仿宋_GBK" w:cs="宋体"/>
                <w:b w:val="0"/>
                <w:bCs w:val="0"/>
                <w:color w:val="000000"/>
                <w:kern w:val="0"/>
                <w:sz w:val="28"/>
                <w:szCs w:val="28"/>
              </w:rPr>
            </w:pPr>
            <w:r>
              <w:rPr>
                <w:rFonts w:hint="eastAsia" w:ascii="Times New Roman" w:hAnsi="Times New Roman" w:eastAsia="方正仿宋_GBK" w:cs="方正仿宋_GBK"/>
                <w:b w:val="0"/>
                <w:bCs w:val="0"/>
                <w:color w:val="000000"/>
                <w:kern w:val="0"/>
                <w:sz w:val="28"/>
                <w:szCs w:val="28"/>
              </w:rPr>
              <w:t>指标名称</w:t>
            </w:r>
            <w:r>
              <w:rPr>
                <w:rFonts w:hint="default" w:ascii="Times New Roman" w:hAnsi="Times New Roman" w:eastAsia="方正仿宋_GBK" w:cs="宋体"/>
                <w:b w:val="0"/>
                <w:bCs w:val="0"/>
                <w:color w:val="000000"/>
                <w:kern w:val="0"/>
                <w:sz w:val="28"/>
                <w:szCs w:val="28"/>
              </w:rPr>
              <w:br w:type="textWrapping"/>
            </w:r>
            <w:r>
              <w:rPr>
                <w:rFonts w:hint="eastAsia" w:ascii="Times New Roman" w:hAnsi="Times New Roman" w:eastAsia="方正仿宋_GBK" w:cs="方正仿宋_GBK"/>
                <w:b w:val="0"/>
                <w:bCs w:val="0"/>
                <w:color w:val="000000"/>
                <w:kern w:val="0"/>
                <w:sz w:val="28"/>
                <w:szCs w:val="28"/>
              </w:rPr>
              <w:t>（三级指标）</w:t>
            </w:r>
          </w:p>
        </w:tc>
        <w:tc>
          <w:tcPr>
            <w:tcW w:w="958" w:type="dxa"/>
            <w:shd w:val="clear" w:color="auto" w:fill="auto"/>
            <w:noWrap/>
            <w:vAlign w:val="center"/>
          </w:tcPr>
          <w:p>
            <w:pPr>
              <w:keepNext w:val="0"/>
              <w:keepLines w:val="0"/>
              <w:pageBreakBefore w:val="0"/>
              <w:widowControl/>
              <w:kinsoku/>
              <w:wordWrap/>
              <w:overflowPunct/>
              <w:topLinePunct w:val="0"/>
              <w:autoSpaceDN/>
              <w:bidi w:val="0"/>
              <w:adjustRightInd/>
              <w:spacing w:beforeAutospacing="0" w:afterAutospacing="0" w:line="560" w:lineRule="exact"/>
              <w:jc w:val="center"/>
              <w:textAlignment w:val="auto"/>
              <w:rPr>
                <w:rFonts w:hint="default" w:ascii="Times New Roman" w:hAnsi="Times New Roman" w:eastAsia="方正仿宋_GBK" w:cs="宋体"/>
                <w:b w:val="0"/>
                <w:bCs w:val="0"/>
                <w:color w:val="000000"/>
                <w:kern w:val="0"/>
                <w:sz w:val="28"/>
                <w:szCs w:val="28"/>
              </w:rPr>
            </w:pPr>
            <w:r>
              <w:rPr>
                <w:rFonts w:hint="eastAsia" w:ascii="Times New Roman" w:hAnsi="Times New Roman" w:eastAsia="方正仿宋_GBK" w:cs="方正仿宋_GBK"/>
                <w:b w:val="0"/>
                <w:bCs w:val="0"/>
                <w:color w:val="000000"/>
                <w:kern w:val="0"/>
                <w:sz w:val="28"/>
                <w:szCs w:val="28"/>
              </w:rPr>
              <w:t>计量单位</w:t>
            </w:r>
          </w:p>
        </w:tc>
        <w:tc>
          <w:tcPr>
            <w:tcW w:w="1016" w:type="dxa"/>
            <w:shd w:val="clear" w:color="auto" w:fill="auto"/>
            <w:vAlign w:val="center"/>
          </w:tcPr>
          <w:p>
            <w:pPr>
              <w:keepNext w:val="0"/>
              <w:keepLines w:val="0"/>
              <w:pageBreakBefore w:val="0"/>
              <w:widowControl/>
              <w:kinsoku/>
              <w:wordWrap/>
              <w:overflowPunct/>
              <w:topLinePunct w:val="0"/>
              <w:autoSpaceDN/>
              <w:bidi w:val="0"/>
              <w:adjustRightInd/>
              <w:spacing w:beforeAutospacing="0" w:afterAutospacing="0" w:line="560" w:lineRule="exact"/>
              <w:jc w:val="center"/>
              <w:textAlignment w:val="auto"/>
              <w:rPr>
                <w:rFonts w:hint="default" w:ascii="Times New Roman" w:hAnsi="Times New Roman" w:eastAsia="方正仿宋_GBK" w:cs="宋体"/>
                <w:b w:val="0"/>
                <w:bCs w:val="0"/>
                <w:color w:val="000000"/>
                <w:kern w:val="0"/>
                <w:sz w:val="28"/>
                <w:szCs w:val="28"/>
              </w:rPr>
            </w:pPr>
            <w:r>
              <w:rPr>
                <w:rFonts w:hint="eastAsia" w:ascii="Times New Roman" w:hAnsi="Times New Roman" w:eastAsia="方正仿宋_GBK" w:cs="方正仿宋_GBK"/>
                <w:b w:val="0"/>
                <w:bCs w:val="0"/>
                <w:color w:val="000000"/>
                <w:kern w:val="0"/>
                <w:sz w:val="28"/>
                <w:szCs w:val="28"/>
              </w:rPr>
              <w:t>指标权 重</w:t>
            </w:r>
          </w:p>
        </w:tc>
        <w:tc>
          <w:tcPr>
            <w:tcW w:w="1576" w:type="dxa"/>
            <w:shd w:val="clear" w:color="auto" w:fill="auto"/>
            <w:vAlign w:val="center"/>
          </w:tcPr>
          <w:p>
            <w:pPr>
              <w:keepNext w:val="0"/>
              <w:keepLines w:val="0"/>
              <w:pageBreakBefore w:val="0"/>
              <w:widowControl/>
              <w:kinsoku/>
              <w:wordWrap/>
              <w:overflowPunct/>
              <w:topLinePunct w:val="0"/>
              <w:autoSpaceDN/>
              <w:bidi w:val="0"/>
              <w:adjustRightInd/>
              <w:spacing w:beforeAutospacing="0" w:afterAutospacing="0" w:line="560" w:lineRule="exact"/>
              <w:jc w:val="center"/>
              <w:textAlignment w:val="auto"/>
              <w:rPr>
                <w:rFonts w:hint="default" w:ascii="Times New Roman" w:hAnsi="Times New Roman" w:eastAsia="方正仿宋_GBK" w:cs="宋体"/>
                <w:b w:val="0"/>
                <w:bCs w:val="0"/>
                <w:color w:val="000000"/>
                <w:kern w:val="0"/>
                <w:sz w:val="28"/>
                <w:szCs w:val="28"/>
              </w:rPr>
            </w:pPr>
            <w:r>
              <w:rPr>
                <w:rFonts w:hint="eastAsia" w:ascii="Times New Roman" w:hAnsi="Times New Roman" w:eastAsia="方正仿宋_GBK" w:cs="方正仿宋_GBK"/>
                <w:b w:val="0"/>
                <w:bCs w:val="0"/>
                <w:color w:val="000000"/>
                <w:kern w:val="0"/>
                <w:sz w:val="28"/>
                <w:szCs w:val="28"/>
              </w:rPr>
              <w:t>指标值</w:t>
            </w:r>
          </w:p>
        </w:tc>
        <w:tc>
          <w:tcPr>
            <w:tcW w:w="1390" w:type="dxa"/>
            <w:shd w:val="clear" w:color="auto" w:fill="auto"/>
            <w:vAlign w:val="center"/>
          </w:tcPr>
          <w:p>
            <w:pPr>
              <w:keepNext w:val="0"/>
              <w:keepLines w:val="0"/>
              <w:pageBreakBefore w:val="0"/>
              <w:widowControl/>
              <w:kinsoku/>
              <w:wordWrap/>
              <w:overflowPunct/>
              <w:topLinePunct w:val="0"/>
              <w:autoSpaceDN/>
              <w:bidi w:val="0"/>
              <w:adjustRightInd/>
              <w:spacing w:beforeAutospacing="0" w:afterAutospacing="0" w:line="560" w:lineRule="exact"/>
              <w:jc w:val="center"/>
              <w:textAlignment w:val="auto"/>
              <w:rPr>
                <w:rFonts w:hint="default" w:ascii="Times New Roman" w:hAnsi="Times New Roman" w:eastAsia="方正仿宋_GBK" w:cs="宋体"/>
                <w:b w:val="0"/>
                <w:bCs w:val="0"/>
                <w:color w:val="000000"/>
                <w:kern w:val="0"/>
                <w:sz w:val="28"/>
                <w:szCs w:val="28"/>
              </w:rPr>
            </w:pPr>
            <w:r>
              <w:rPr>
                <w:rFonts w:hint="eastAsia" w:ascii="Times New Roman" w:hAnsi="Times New Roman" w:eastAsia="方正仿宋_GBK" w:cs="方正仿宋_GBK"/>
                <w:b w:val="0"/>
                <w:bCs w:val="0"/>
                <w:color w:val="000000"/>
                <w:kern w:val="0"/>
                <w:sz w:val="28"/>
                <w:szCs w:val="28"/>
              </w:rPr>
              <w:t>全年完成值</w:t>
            </w:r>
          </w:p>
        </w:tc>
        <w:tc>
          <w:tcPr>
            <w:tcW w:w="1123" w:type="dxa"/>
            <w:shd w:val="clear" w:color="auto" w:fill="auto"/>
            <w:vAlign w:val="center"/>
          </w:tcPr>
          <w:p>
            <w:pPr>
              <w:keepNext w:val="0"/>
              <w:keepLines w:val="0"/>
              <w:pageBreakBefore w:val="0"/>
              <w:widowControl/>
              <w:kinsoku/>
              <w:wordWrap/>
              <w:overflowPunct/>
              <w:topLinePunct w:val="0"/>
              <w:autoSpaceDN/>
              <w:bidi w:val="0"/>
              <w:adjustRightInd/>
              <w:spacing w:beforeAutospacing="0" w:afterAutospacing="0" w:line="560" w:lineRule="exact"/>
              <w:jc w:val="center"/>
              <w:textAlignment w:val="auto"/>
              <w:rPr>
                <w:rFonts w:hint="default" w:ascii="Times New Roman" w:hAnsi="Times New Roman" w:eastAsia="方正仿宋_GBK" w:cs="宋体"/>
                <w:b w:val="0"/>
                <w:bCs w:val="0"/>
                <w:color w:val="000000"/>
                <w:kern w:val="0"/>
                <w:sz w:val="28"/>
                <w:szCs w:val="28"/>
              </w:rPr>
            </w:pPr>
            <w:r>
              <w:rPr>
                <w:rFonts w:hint="eastAsia" w:ascii="Times New Roman" w:hAnsi="Times New Roman" w:eastAsia="方正仿宋_GBK" w:cs="方正仿宋_GBK"/>
                <w:b w:val="0"/>
                <w:bCs w:val="0"/>
                <w:color w:val="000000"/>
                <w:kern w:val="0"/>
                <w:sz w:val="28"/>
                <w:szCs w:val="28"/>
              </w:rPr>
              <w:t>得分系数（</w:t>
            </w:r>
            <w:r>
              <w:rPr>
                <w:rFonts w:hint="default" w:ascii="Times New Roman" w:hAnsi="Times New Roman" w:eastAsia="方正仿宋_GBK" w:cs="宋体"/>
                <w:b w:val="0"/>
                <w:bCs w:val="0"/>
                <w:color w:val="000000"/>
                <w:kern w:val="0"/>
                <w:sz w:val="28"/>
                <w:szCs w:val="28"/>
              </w:rPr>
              <w:t>%</w:t>
            </w:r>
            <w:r>
              <w:rPr>
                <w:rFonts w:hint="eastAsia" w:ascii="Times New Roman" w:hAnsi="Times New Roman" w:eastAsia="方正仿宋_GBK" w:cs="方正仿宋_GBK"/>
                <w:b w:val="0"/>
                <w:bCs w:val="0"/>
                <w:color w:val="000000"/>
                <w:kern w:val="0"/>
                <w:sz w:val="28"/>
                <w:szCs w:val="28"/>
              </w:rPr>
              <w:t>）</w:t>
            </w:r>
          </w:p>
        </w:tc>
        <w:tc>
          <w:tcPr>
            <w:tcW w:w="963" w:type="dxa"/>
            <w:shd w:val="clear" w:color="auto" w:fill="auto"/>
            <w:vAlign w:val="center"/>
          </w:tcPr>
          <w:p>
            <w:pPr>
              <w:keepNext w:val="0"/>
              <w:keepLines w:val="0"/>
              <w:pageBreakBefore w:val="0"/>
              <w:widowControl/>
              <w:kinsoku/>
              <w:wordWrap/>
              <w:overflowPunct/>
              <w:topLinePunct w:val="0"/>
              <w:autoSpaceDN/>
              <w:bidi w:val="0"/>
              <w:adjustRightInd/>
              <w:spacing w:beforeAutospacing="0" w:afterAutospacing="0" w:line="560" w:lineRule="exact"/>
              <w:jc w:val="center"/>
              <w:textAlignment w:val="auto"/>
              <w:rPr>
                <w:rFonts w:hint="eastAsia" w:ascii="Times New Roman" w:hAnsi="Times New Roman" w:eastAsia="方正仿宋_GBK" w:cs="宋体"/>
                <w:b w:val="0"/>
                <w:bCs w:val="0"/>
                <w:color w:val="000000"/>
                <w:kern w:val="0"/>
                <w:sz w:val="28"/>
                <w:szCs w:val="28"/>
                <w:lang w:eastAsia="zh-CN"/>
              </w:rPr>
            </w:pPr>
            <w:r>
              <w:rPr>
                <w:rFonts w:hint="eastAsia" w:ascii="Times New Roman" w:hAnsi="Times New Roman" w:eastAsia="方正仿宋_GBK" w:cs="方正仿宋_GBK"/>
                <w:b w:val="0"/>
                <w:bCs w:val="0"/>
                <w:color w:val="000000"/>
                <w:kern w:val="0"/>
                <w:sz w:val="28"/>
                <w:szCs w:val="28"/>
              </w:rPr>
              <w:t>指标得分</w:t>
            </w:r>
            <w:r>
              <w:rPr>
                <w:rFonts w:hint="default" w:ascii="Times New Roman" w:hAnsi="Times New Roman" w:eastAsia="方正仿宋_GBK" w:cs="宋体"/>
                <w:b w:val="0"/>
                <w:bCs w:val="0"/>
                <w:color w:val="000000"/>
                <w:kern w:val="0"/>
                <w:sz w:val="28"/>
                <w:szCs w:val="28"/>
              </w:rPr>
              <w:br w:type="textWrapping"/>
            </w:r>
            <w:r>
              <w:rPr>
                <w:rFonts w:hint="eastAsia" w:ascii="Times New Roman" w:hAnsi="Times New Roman" w:eastAsia="方正仿宋_GBK" w:cs="方正仿宋_GBK"/>
                <w:b w:val="0"/>
                <w:bCs w:val="0"/>
                <w:color w:val="000000"/>
                <w:kern w:val="0"/>
                <w:sz w:val="28"/>
                <w:szCs w:val="28"/>
              </w:rPr>
              <w:t>（分</w:t>
            </w:r>
            <w:r>
              <w:rPr>
                <w:rFonts w:hint="eastAsia" w:ascii="Times New Roman" w:hAnsi="Times New Roman" w:eastAsia="方正仿宋_GBK" w:cs="方正仿宋_GBK"/>
                <w:b w:val="0"/>
                <w:bCs w:val="0"/>
                <w:color w:val="000000"/>
                <w:kern w:val="0"/>
                <w:sz w:val="28"/>
                <w:szCs w:val="2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85" w:hRule="atLeast"/>
        </w:trPr>
        <w:tc>
          <w:tcPr>
            <w:tcW w:w="1016" w:type="dxa"/>
            <w:vMerge w:val="continue"/>
            <w:shd w:val="clear" w:color="auto" w:fill="auto"/>
            <w:vAlign w:val="center"/>
          </w:tcPr>
          <w:p>
            <w:pPr>
              <w:keepNext w:val="0"/>
              <w:keepLines w:val="0"/>
              <w:pageBreakBefore w:val="0"/>
              <w:widowControl/>
              <w:kinsoku/>
              <w:wordWrap/>
              <w:overflowPunct/>
              <w:topLinePunct w:val="0"/>
              <w:autoSpaceDN/>
              <w:bidi w:val="0"/>
              <w:adjustRightInd/>
              <w:spacing w:beforeAutospacing="0" w:afterAutospacing="0" w:line="560" w:lineRule="exact"/>
              <w:ind w:firstLine="560" w:firstLineChars="200"/>
              <w:jc w:val="center"/>
              <w:textAlignment w:val="auto"/>
              <w:rPr>
                <w:rFonts w:hint="default" w:ascii="Times New Roman" w:hAnsi="Times New Roman" w:eastAsia="方正仿宋_GBK" w:cs="Times New Roman"/>
                <w:b w:val="0"/>
                <w:bCs w:val="0"/>
                <w:sz w:val="28"/>
                <w:szCs w:val="18"/>
              </w:rPr>
            </w:pPr>
          </w:p>
        </w:tc>
        <w:tc>
          <w:tcPr>
            <w:tcW w:w="856" w:type="dxa"/>
            <w:shd w:val="clear" w:color="auto" w:fill="auto"/>
            <w:vAlign w:val="center"/>
          </w:tcPr>
          <w:p>
            <w:pPr>
              <w:keepNext w:val="0"/>
              <w:keepLines w:val="0"/>
              <w:pageBreakBefore w:val="0"/>
              <w:widowControl/>
              <w:kinsoku/>
              <w:wordWrap/>
              <w:overflowPunct/>
              <w:topLinePunct w:val="0"/>
              <w:autoSpaceDN/>
              <w:bidi w:val="0"/>
              <w:adjustRightInd/>
              <w:spacing w:beforeAutospacing="0" w:afterAutospacing="0" w:line="560" w:lineRule="exact"/>
              <w:jc w:val="center"/>
              <w:textAlignment w:val="auto"/>
              <w:rPr>
                <w:rFonts w:hint="eastAsia" w:ascii="Times New Roman" w:hAnsi="Times New Roman" w:eastAsia="方正仿宋_GBK" w:cs="宋体"/>
                <w:b w:val="0"/>
                <w:bCs w:val="0"/>
                <w:color w:val="000000"/>
                <w:kern w:val="0"/>
                <w:sz w:val="28"/>
                <w:szCs w:val="28"/>
              </w:rPr>
            </w:pPr>
            <w:r>
              <w:rPr>
                <w:rFonts w:hint="eastAsia" w:ascii="Times New Roman" w:hAnsi="Times New Roman" w:eastAsia="方正仿宋_GBK" w:cs="方正仿宋_GBK"/>
                <w:b w:val="0"/>
                <w:bCs w:val="0"/>
                <w:color w:val="000000"/>
                <w:kern w:val="0"/>
                <w:sz w:val="28"/>
                <w:szCs w:val="28"/>
              </w:rPr>
              <w:t>修建面积</w:t>
            </w:r>
          </w:p>
        </w:tc>
        <w:tc>
          <w:tcPr>
            <w:tcW w:w="958" w:type="dxa"/>
            <w:shd w:val="clear" w:color="auto" w:fill="auto"/>
            <w:vAlign w:val="center"/>
          </w:tcPr>
          <w:p>
            <w:pPr>
              <w:keepNext w:val="0"/>
              <w:keepLines w:val="0"/>
              <w:pageBreakBefore w:val="0"/>
              <w:widowControl/>
              <w:kinsoku/>
              <w:wordWrap/>
              <w:overflowPunct/>
              <w:topLinePunct w:val="0"/>
              <w:autoSpaceDN/>
              <w:bidi w:val="0"/>
              <w:adjustRightInd/>
              <w:spacing w:beforeAutospacing="0" w:afterAutospacing="0" w:line="560" w:lineRule="exact"/>
              <w:jc w:val="center"/>
              <w:textAlignment w:val="auto"/>
              <w:rPr>
                <w:rFonts w:hint="default" w:ascii="Times New Roman" w:hAnsi="Times New Roman" w:eastAsia="方正仿宋_GBK" w:cs="宋体"/>
                <w:b w:val="0"/>
                <w:bCs w:val="0"/>
                <w:color w:val="000000"/>
                <w:kern w:val="0"/>
                <w:sz w:val="28"/>
                <w:szCs w:val="28"/>
              </w:rPr>
            </w:pPr>
            <w:r>
              <w:rPr>
                <w:rFonts w:hint="eastAsia" w:ascii="Times New Roman" w:hAnsi="Times New Roman" w:eastAsia="方正仿宋_GBK" w:cs="宋体"/>
                <w:b w:val="0"/>
                <w:bCs w:val="0"/>
                <w:color w:val="000000"/>
                <w:kern w:val="0"/>
                <w:sz w:val="28"/>
                <w:szCs w:val="28"/>
              </w:rPr>
              <w:t>平方米</w:t>
            </w:r>
          </w:p>
        </w:tc>
        <w:tc>
          <w:tcPr>
            <w:tcW w:w="1016" w:type="dxa"/>
            <w:shd w:val="clear" w:color="auto" w:fill="auto"/>
            <w:vAlign w:val="center"/>
          </w:tcPr>
          <w:p>
            <w:pPr>
              <w:keepNext w:val="0"/>
              <w:keepLines w:val="0"/>
              <w:pageBreakBefore w:val="0"/>
              <w:widowControl/>
              <w:kinsoku/>
              <w:wordWrap/>
              <w:overflowPunct/>
              <w:topLinePunct w:val="0"/>
              <w:autoSpaceDN/>
              <w:bidi w:val="0"/>
              <w:adjustRightInd/>
              <w:spacing w:beforeAutospacing="0" w:afterAutospacing="0" w:line="560" w:lineRule="exact"/>
              <w:jc w:val="center"/>
              <w:textAlignment w:val="auto"/>
              <w:rPr>
                <w:rFonts w:hint="default" w:ascii="Times New Roman" w:hAnsi="Times New Roman" w:eastAsia="方正仿宋_GBK" w:cs="宋体"/>
                <w:b w:val="0"/>
                <w:bCs w:val="0"/>
                <w:color w:val="000000"/>
                <w:kern w:val="0"/>
                <w:sz w:val="28"/>
                <w:szCs w:val="28"/>
              </w:rPr>
            </w:pPr>
            <w:r>
              <w:rPr>
                <w:rFonts w:hint="eastAsia" w:ascii="Times New Roman" w:hAnsi="Times New Roman" w:eastAsia="方正仿宋_GBK" w:cs="宋体"/>
                <w:b w:val="0"/>
                <w:bCs w:val="0"/>
                <w:color w:val="000000"/>
                <w:kern w:val="0"/>
                <w:sz w:val="28"/>
                <w:szCs w:val="28"/>
              </w:rPr>
              <w:t>10</w:t>
            </w:r>
          </w:p>
        </w:tc>
        <w:tc>
          <w:tcPr>
            <w:tcW w:w="1576" w:type="dxa"/>
            <w:shd w:val="clear" w:color="auto" w:fill="auto"/>
            <w:vAlign w:val="center"/>
          </w:tcPr>
          <w:p>
            <w:pPr>
              <w:keepNext w:val="0"/>
              <w:keepLines w:val="0"/>
              <w:pageBreakBefore w:val="0"/>
              <w:widowControl/>
              <w:kinsoku/>
              <w:wordWrap/>
              <w:overflowPunct/>
              <w:topLinePunct w:val="0"/>
              <w:autoSpaceDN/>
              <w:bidi w:val="0"/>
              <w:adjustRightInd/>
              <w:spacing w:beforeAutospacing="0" w:afterAutospacing="0" w:line="560" w:lineRule="exact"/>
              <w:jc w:val="center"/>
              <w:textAlignment w:val="auto"/>
              <w:rPr>
                <w:rFonts w:hint="default" w:ascii="Times New Roman" w:hAnsi="Times New Roman" w:eastAsia="方正仿宋_GBK" w:cs="宋体"/>
                <w:b w:val="0"/>
                <w:bCs w:val="0"/>
                <w:color w:val="000000"/>
                <w:kern w:val="0"/>
                <w:sz w:val="28"/>
                <w:szCs w:val="28"/>
                <w:lang w:val="en-US" w:eastAsia="zh-CN"/>
              </w:rPr>
            </w:pPr>
            <w:r>
              <w:rPr>
                <w:rFonts w:hint="eastAsia" w:ascii="Times New Roman" w:hAnsi="Times New Roman" w:eastAsia="方正仿宋_GBK" w:cs="宋体"/>
                <w:b w:val="0"/>
                <w:bCs w:val="0"/>
                <w:color w:val="000000"/>
                <w:kern w:val="0"/>
                <w:sz w:val="28"/>
                <w:szCs w:val="28"/>
              </w:rPr>
              <w:t>1</w:t>
            </w:r>
            <w:r>
              <w:rPr>
                <w:rFonts w:hint="eastAsia" w:ascii="Times New Roman" w:hAnsi="Times New Roman" w:eastAsia="方正仿宋_GBK" w:cs="宋体"/>
                <w:b w:val="0"/>
                <w:bCs w:val="0"/>
                <w:color w:val="000000"/>
                <w:kern w:val="0"/>
                <w:sz w:val="28"/>
                <w:szCs w:val="28"/>
                <w:lang w:val="en-US" w:eastAsia="zh-CN"/>
              </w:rPr>
              <w:t>00</w:t>
            </w:r>
          </w:p>
        </w:tc>
        <w:tc>
          <w:tcPr>
            <w:tcW w:w="1390" w:type="dxa"/>
            <w:shd w:val="clear" w:color="auto" w:fill="auto"/>
            <w:vAlign w:val="center"/>
          </w:tcPr>
          <w:p>
            <w:pPr>
              <w:keepNext w:val="0"/>
              <w:keepLines w:val="0"/>
              <w:pageBreakBefore w:val="0"/>
              <w:widowControl/>
              <w:kinsoku/>
              <w:wordWrap/>
              <w:overflowPunct/>
              <w:topLinePunct w:val="0"/>
              <w:autoSpaceDN/>
              <w:bidi w:val="0"/>
              <w:adjustRightInd/>
              <w:spacing w:beforeAutospacing="0" w:afterAutospacing="0" w:line="560" w:lineRule="exact"/>
              <w:jc w:val="center"/>
              <w:textAlignment w:val="auto"/>
              <w:rPr>
                <w:rFonts w:hint="default" w:ascii="Times New Roman" w:hAnsi="Times New Roman" w:eastAsia="方正仿宋_GBK" w:cs="宋体"/>
                <w:b w:val="0"/>
                <w:bCs w:val="0"/>
                <w:color w:val="000000"/>
                <w:kern w:val="0"/>
                <w:sz w:val="28"/>
                <w:szCs w:val="28"/>
                <w:lang w:val="en-US" w:eastAsia="zh-CN"/>
              </w:rPr>
            </w:pPr>
            <w:r>
              <w:rPr>
                <w:rFonts w:hint="eastAsia" w:ascii="Times New Roman" w:hAnsi="Times New Roman" w:eastAsia="方正仿宋_GBK" w:cs="宋体"/>
                <w:b w:val="0"/>
                <w:bCs w:val="0"/>
                <w:color w:val="000000"/>
                <w:kern w:val="0"/>
                <w:sz w:val="28"/>
                <w:szCs w:val="28"/>
              </w:rPr>
              <w:t>1</w:t>
            </w:r>
            <w:r>
              <w:rPr>
                <w:rFonts w:hint="eastAsia" w:ascii="Times New Roman" w:hAnsi="Times New Roman" w:eastAsia="方正仿宋_GBK" w:cs="宋体"/>
                <w:b w:val="0"/>
                <w:bCs w:val="0"/>
                <w:color w:val="000000"/>
                <w:kern w:val="0"/>
                <w:sz w:val="28"/>
                <w:szCs w:val="28"/>
                <w:lang w:val="en-US" w:eastAsia="zh-CN"/>
              </w:rPr>
              <w:t>00</w:t>
            </w:r>
          </w:p>
        </w:tc>
        <w:tc>
          <w:tcPr>
            <w:tcW w:w="1123" w:type="dxa"/>
            <w:shd w:val="clear" w:color="auto" w:fill="auto"/>
            <w:vAlign w:val="center"/>
          </w:tcPr>
          <w:p>
            <w:pPr>
              <w:keepNext w:val="0"/>
              <w:keepLines w:val="0"/>
              <w:pageBreakBefore w:val="0"/>
              <w:widowControl/>
              <w:kinsoku/>
              <w:wordWrap/>
              <w:overflowPunct/>
              <w:topLinePunct w:val="0"/>
              <w:autoSpaceDN/>
              <w:bidi w:val="0"/>
              <w:adjustRightInd/>
              <w:spacing w:beforeAutospacing="0" w:afterAutospacing="0" w:line="560" w:lineRule="exact"/>
              <w:jc w:val="center"/>
              <w:textAlignment w:val="auto"/>
              <w:rPr>
                <w:rFonts w:hint="default" w:ascii="Times New Roman" w:hAnsi="Times New Roman" w:eastAsia="方正仿宋_GBK" w:cs="宋体"/>
                <w:b w:val="0"/>
                <w:bCs w:val="0"/>
                <w:color w:val="000000"/>
                <w:kern w:val="0"/>
                <w:sz w:val="28"/>
                <w:szCs w:val="28"/>
              </w:rPr>
            </w:pPr>
            <w:r>
              <w:rPr>
                <w:rFonts w:hint="eastAsia" w:ascii="Times New Roman" w:hAnsi="Times New Roman" w:eastAsia="方正仿宋_GBK" w:cs="宋体"/>
                <w:b w:val="0"/>
                <w:bCs w:val="0"/>
                <w:color w:val="000000"/>
                <w:kern w:val="0"/>
                <w:sz w:val="28"/>
                <w:szCs w:val="28"/>
              </w:rPr>
              <w:t>100</w:t>
            </w:r>
          </w:p>
        </w:tc>
        <w:tc>
          <w:tcPr>
            <w:tcW w:w="963" w:type="dxa"/>
            <w:shd w:val="clear" w:color="auto" w:fill="auto"/>
            <w:vAlign w:val="center"/>
          </w:tcPr>
          <w:p>
            <w:pPr>
              <w:keepNext w:val="0"/>
              <w:keepLines w:val="0"/>
              <w:pageBreakBefore w:val="0"/>
              <w:widowControl/>
              <w:kinsoku/>
              <w:wordWrap/>
              <w:overflowPunct/>
              <w:topLinePunct w:val="0"/>
              <w:autoSpaceDN/>
              <w:bidi w:val="0"/>
              <w:adjustRightInd/>
              <w:spacing w:beforeAutospacing="0" w:afterAutospacing="0" w:line="560" w:lineRule="exact"/>
              <w:jc w:val="center"/>
              <w:textAlignment w:val="auto"/>
              <w:rPr>
                <w:rFonts w:hint="default" w:ascii="Times New Roman" w:hAnsi="Times New Roman" w:eastAsia="方正仿宋_GBK" w:cs="宋体"/>
                <w:b w:val="0"/>
                <w:bCs w:val="0"/>
                <w:color w:val="000000"/>
                <w:kern w:val="0"/>
                <w:sz w:val="28"/>
                <w:szCs w:val="28"/>
              </w:rPr>
            </w:pPr>
            <w:r>
              <w:rPr>
                <w:rFonts w:hint="eastAsia" w:ascii="Times New Roman" w:hAnsi="Times New Roman" w:eastAsia="方正仿宋_GBK" w:cs="宋体"/>
                <w:b w:val="0"/>
                <w:bCs w:val="0"/>
                <w:color w:val="000000"/>
                <w:kern w:val="0"/>
                <w:sz w:val="28"/>
                <w:szCs w:val="28"/>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45" w:hRule="atLeast"/>
        </w:trPr>
        <w:tc>
          <w:tcPr>
            <w:tcW w:w="1016" w:type="dxa"/>
            <w:vMerge w:val="continue"/>
            <w:shd w:val="clear" w:color="auto" w:fill="auto"/>
            <w:vAlign w:val="center"/>
          </w:tcPr>
          <w:p>
            <w:pPr>
              <w:keepNext w:val="0"/>
              <w:keepLines w:val="0"/>
              <w:pageBreakBefore w:val="0"/>
              <w:widowControl/>
              <w:kinsoku/>
              <w:wordWrap/>
              <w:overflowPunct/>
              <w:topLinePunct w:val="0"/>
              <w:autoSpaceDN/>
              <w:bidi w:val="0"/>
              <w:adjustRightInd/>
              <w:spacing w:beforeAutospacing="0" w:afterAutospacing="0" w:line="560" w:lineRule="exact"/>
              <w:ind w:firstLine="560" w:firstLineChars="200"/>
              <w:jc w:val="center"/>
              <w:textAlignment w:val="auto"/>
              <w:rPr>
                <w:rFonts w:hint="default" w:ascii="Times New Roman" w:hAnsi="Times New Roman" w:eastAsia="方正仿宋_GBK" w:cs="Times New Roman"/>
                <w:b w:val="0"/>
                <w:bCs w:val="0"/>
                <w:sz w:val="28"/>
                <w:szCs w:val="18"/>
              </w:rPr>
            </w:pPr>
          </w:p>
        </w:tc>
        <w:tc>
          <w:tcPr>
            <w:tcW w:w="856" w:type="dxa"/>
            <w:shd w:val="clear" w:color="auto" w:fill="auto"/>
            <w:vAlign w:val="center"/>
          </w:tcPr>
          <w:p>
            <w:pPr>
              <w:keepNext w:val="0"/>
              <w:keepLines w:val="0"/>
              <w:pageBreakBefore w:val="0"/>
              <w:widowControl/>
              <w:kinsoku/>
              <w:wordWrap/>
              <w:overflowPunct/>
              <w:topLinePunct w:val="0"/>
              <w:autoSpaceDN/>
              <w:bidi w:val="0"/>
              <w:adjustRightInd/>
              <w:spacing w:beforeAutospacing="0" w:afterAutospacing="0" w:line="560" w:lineRule="exact"/>
              <w:jc w:val="center"/>
              <w:textAlignment w:val="auto"/>
              <w:rPr>
                <w:rFonts w:hint="eastAsia" w:ascii="Times New Roman" w:hAnsi="Times New Roman" w:eastAsia="方正仿宋_GBK" w:cs="宋体"/>
                <w:b w:val="0"/>
                <w:bCs w:val="0"/>
                <w:color w:val="000000"/>
                <w:kern w:val="0"/>
                <w:sz w:val="28"/>
                <w:szCs w:val="28"/>
              </w:rPr>
            </w:pPr>
            <w:r>
              <w:rPr>
                <w:rFonts w:hint="eastAsia" w:ascii="Times New Roman" w:hAnsi="Times New Roman" w:eastAsia="方正仿宋_GBK" w:cs="宋体"/>
                <w:b w:val="0"/>
                <w:bCs w:val="0"/>
                <w:color w:val="000000"/>
                <w:kern w:val="0"/>
                <w:sz w:val="28"/>
                <w:szCs w:val="28"/>
              </w:rPr>
              <w:t>项目数量</w:t>
            </w:r>
          </w:p>
        </w:tc>
        <w:tc>
          <w:tcPr>
            <w:tcW w:w="958" w:type="dxa"/>
            <w:shd w:val="clear" w:color="auto" w:fill="auto"/>
            <w:vAlign w:val="center"/>
          </w:tcPr>
          <w:p>
            <w:pPr>
              <w:keepNext w:val="0"/>
              <w:keepLines w:val="0"/>
              <w:pageBreakBefore w:val="0"/>
              <w:widowControl/>
              <w:kinsoku/>
              <w:wordWrap/>
              <w:overflowPunct/>
              <w:topLinePunct w:val="0"/>
              <w:autoSpaceDN/>
              <w:bidi w:val="0"/>
              <w:adjustRightInd/>
              <w:spacing w:beforeAutospacing="0" w:afterAutospacing="0" w:line="560" w:lineRule="exact"/>
              <w:jc w:val="center"/>
              <w:textAlignment w:val="auto"/>
              <w:rPr>
                <w:rFonts w:hint="eastAsia" w:ascii="Times New Roman" w:hAnsi="Times New Roman" w:eastAsia="方正仿宋_GBK" w:cs="宋体"/>
                <w:b w:val="0"/>
                <w:bCs w:val="0"/>
                <w:color w:val="000000"/>
                <w:kern w:val="0"/>
                <w:sz w:val="28"/>
                <w:szCs w:val="28"/>
              </w:rPr>
            </w:pPr>
            <w:r>
              <w:rPr>
                <w:rFonts w:hint="eastAsia" w:ascii="Times New Roman" w:hAnsi="Times New Roman" w:eastAsia="方正仿宋_GBK" w:cs="宋体"/>
                <w:b w:val="0"/>
                <w:bCs w:val="0"/>
                <w:color w:val="000000"/>
                <w:kern w:val="0"/>
                <w:sz w:val="28"/>
                <w:szCs w:val="28"/>
              </w:rPr>
              <w:t>个</w:t>
            </w:r>
          </w:p>
        </w:tc>
        <w:tc>
          <w:tcPr>
            <w:tcW w:w="1016" w:type="dxa"/>
            <w:shd w:val="clear" w:color="auto" w:fill="auto"/>
            <w:vAlign w:val="center"/>
          </w:tcPr>
          <w:p>
            <w:pPr>
              <w:keepNext w:val="0"/>
              <w:keepLines w:val="0"/>
              <w:pageBreakBefore w:val="0"/>
              <w:widowControl/>
              <w:kinsoku/>
              <w:wordWrap/>
              <w:overflowPunct/>
              <w:topLinePunct w:val="0"/>
              <w:autoSpaceDN/>
              <w:bidi w:val="0"/>
              <w:adjustRightInd/>
              <w:spacing w:beforeAutospacing="0" w:afterAutospacing="0" w:line="560" w:lineRule="exact"/>
              <w:jc w:val="center"/>
              <w:textAlignment w:val="auto"/>
              <w:rPr>
                <w:rFonts w:hint="default" w:ascii="Times New Roman" w:hAnsi="Times New Roman" w:eastAsia="方正仿宋_GBK" w:cs="宋体"/>
                <w:b w:val="0"/>
                <w:bCs w:val="0"/>
                <w:color w:val="000000"/>
                <w:kern w:val="0"/>
                <w:sz w:val="28"/>
                <w:szCs w:val="28"/>
              </w:rPr>
            </w:pPr>
            <w:r>
              <w:rPr>
                <w:rFonts w:hint="eastAsia" w:ascii="Times New Roman" w:hAnsi="Times New Roman" w:eastAsia="方正仿宋_GBK" w:cs="宋体"/>
                <w:b w:val="0"/>
                <w:bCs w:val="0"/>
                <w:color w:val="000000"/>
                <w:kern w:val="0"/>
                <w:sz w:val="28"/>
                <w:szCs w:val="28"/>
              </w:rPr>
              <w:t>30</w:t>
            </w:r>
          </w:p>
        </w:tc>
        <w:tc>
          <w:tcPr>
            <w:tcW w:w="1576" w:type="dxa"/>
            <w:shd w:val="clear" w:color="auto" w:fill="auto"/>
            <w:noWrap/>
            <w:vAlign w:val="center"/>
          </w:tcPr>
          <w:p>
            <w:pPr>
              <w:keepNext w:val="0"/>
              <w:keepLines w:val="0"/>
              <w:pageBreakBefore w:val="0"/>
              <w:widowControl/>
              <w:kinsoku/>
              <w:wordWrap/>
              <w:overflowPunct/>
              <w:topLinePunct w:val="0"/>
              <w:autoSpaceDN/>
              <w:bidi w:val="0"/>
              <w:adjustRightInd/>
              <w:spacing w:beforeAutospacing="0" w:afterAutospacing="0" w:line="560" w:lineRule="exact"/>
              <w:jc w:val="center"/>
              <w:textAlignment w:val="auto"/>
              <w:rPr>
                <w:rFonts w:hint="eastAsia" w:ascii="Times New Roman" w:hAnsi="Times New Roman" w:eastAsia="方正仿宋_GBK" w:cs="宋体"/>
                <w:b w:val="0"/>
                <w:bCs w:val="0"/>
                <w:color w:val="000000"/>
                <w:kern w:val="0"/>
                <w:sz w:val="28"/>
                <w:szCs w:val="28"/>
              </w:rPr>
            </w:pPr>
            <w:r>
              <w:rPr>
                <w:rFonts w:hint="eastAsia" w:ascii="Times New Roman" w:hAnsi="Times New Roman" w:eastAsia="方正仿宋_GBK" w:cs="宋体"/>
                <w:b w:val="0"/>
                <w:bCs w:val="0"/>
                <w:color w:val="000000"/>
                <w:kern w:val="0"/>
                <w:sz w:val="28"/>
                <w:szCs w:val="28"/>
              </w:rPr>
              <w:t>1</w:t>
            </w:r>
          </w:p>
        </w:tc>
        <w:tc>
          <w:tcPr>
            <w:tcW w:w="1390" w:type="dxa"/>
            <w:shd w:val="clear" w:color="auto" w:fill="auto"/>
            <w:vAlign w:val="center"/>
          </w:tcPr>
          <w:p>
            <w:pPr>
              <w:keepNext w:val="0"/>
              <w:keepLines w:val="0"/>
              <w:pageBreakBefore w:val="0"/>
              <w:widowControl/>
              <w:kinsoku/>
              <w:wordWrap/>
              <w:overflowPunct/>
              <w:topLinePunct w:val="0"/>
              <w:autoSpaceDN/>
              <w:bidi w:val="0"/>
              <w:adjustRightInd/>
              <w:spacing w:beforeAutospacing="0" w:afterAutospacing="0" w:line="560" w:lineRule="exact"/>
              <w:jc w:val="center"/>
              <w:textAlignment w:val="auto"/>
              <w:rPr>
                <w:rFonts w:hint="eastAsia" w:ascii="Times New Roman" w:hAnsi="Times New Roman" w:eastAsia="方正仿宋_GBK" w:cs="宋体"/>
                <w:b w:val="0"/>
                <w:bCs w:val="0"/>
                <w:color w:val="000000"/>
                <w:kern w:val="0"/>
                <w:sz w:val="28"/>
                <w:szCs w:val="28"/>
              </w:rPr>
            </w:pPr>
            <w:r>
              <w:rPr>
                <w:rFonts w:hint="eastAsia" w:ascii="Times New Roman" w:hAnsi="Times New Roman" w:eastAsia="方正仿宋_GBK" w:cs="宋体"/>
                <w:b w:val="0"/>
                <w:bCs w:val="0"/>
                <w:color w:val="000000"/>
                <w:kern w:val="0"/>
                <w:sz w:val="28"/>
                <w:szCs w:val="28"/>
              </w:rPr>
              <w:t>1</w:t>
            </w:r>
          </w:p>
        </w:tc>
        <w:tc>
          <w:tcPr>
            <w:tcW w:w="1123" w:type="dxa"/>
            <w:shd w:val="clear" w:color="auto" w:fill="auto"/>
            <w:vAlign w:val="center"/>
          </w:tcPr>
          <w:p>
            <w:pPr>
              <w:keepNext w:val="0"/>
              <w:keepLines w:val="0"/>
              <w:pageBreakBefore w:val="0"/>
              <w:widowControl/>
              <w:kinsoku/>
              <w:wordWrap/>
              <w:overflowPunct/>
              <w:topLinePunct w:val="0"/>
              <w:autoSpaceDN/>
              <w:bidi w:val="0"/>
              <w:adjustRightInd/>
              <w:spacing w:beforeAutospacing="0" w:afterAutospacing="0" w:line="560" w:lineRule="exact"/>
              <w:jc w:val="center"/>
              <w:textAlignment w:val="auto"/>
              <w:rPr>
                <w:rFonts w:hint="default" w:ascii="Times New Roman" w:hAnsi="Times New Roman" w:eastAsia="方正仿宋_GBK" w:cs="宋体"/>
                <w:b w:val="0"/>
                <w:bCs w:val="0"/>
                <w:color w:val="000000"/>
                <w:kern w:val="0"/>
                <w:sz w:val="28"/>
                <w:szCs w:val="28"/>
              </w:rPr>
            </w:pPr>
            <w:r>
              <w:rPr>
                <w:rFonts w:hint="eastAsia" w:ascii="Times New Roman" w:hAnsi="Times New Roman" w:eastAsia="方正仿宋_GBK" w:cs="宋体"/>
                <w:b w:val="0"/>
                <w:bCs w:val="0"/>
                <w:color w:val="000000"/>
                <w:kern w:val="0"/>
                <w:sz w:val="28"/>
                <w:szCs w:val="28"/>
              </w:rPr>
              <w:t>100</w:t>
            </w:r>
          </w:p>
        </w:tc>
        <w:tc>
          <w:tcPr>
            <w:tcW w:w="963" w:type="dxa"/>
            <w:shd w:val="clear" w:color="auto" w:fill="auto"/>
            <w:vAlign w:val="center"/>
          </w:tcPr>
          <w:p>
            <w:pPr>
              <w:keepNext w:val="0"/>
              <w:keepLines w:val="0"/>
              <w:pageBreakBefore w:val="0"/>
              <w:widowControl/>
              <w:kinsoku/>
              <w:wordWrap/>
              <w:overflowPunct/>
              <w:topLinePunct w:val="0"/>
              <w:autoSpaceDN/>
              <w:bidi w:val="0"/>
              <w:adjustRightInd/>
              <w:spacing w:beforeAutospacing="0" w:afterAutospacing="0" w:line="560" w:lineRule="exact"/>
              <w:jc w:val="center"/>
              <w:textAlignment w:val="auto"/>
              <w:rPr>
                <w:rFonts w:hint="default" w:ascii="Times New Roman" w:hAnsi="Times New Roman" w:eastAsia="方正仿宋_GBK" w:cs="宋体"/>
                <w:b w:val="0"/>
                <w:bCs w:val="0"/>
                <w:color w:val="000000"/>
                <w:kern w:val="0"/>
                <w:sz w:val="28"/>
                <w:szCs w:val="28"/>
              </w:rPr>
            </w:pPr>
            <w:r>
              <w:rPr>
                <w:rFonts w:hint="eastAsia" w:ascii="Times New Roman" w:hAnsi="Times New Roman" w:eastAsia="方正仿宋_GBK" w:cs="宋体"/>
                <w:b w:val="0"/>
                <w:bCs w:val="0"/>
                <w:color w:val="000000"/>
                <w:kern w:val="0"/>
                <w:sz w:val="28"/>
                <w:szCs w:val="28"/>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0" w:hRule="atLeast"/>
        </w:trPr>
        <w:tc>
          <w:tcPr>
            <w:tcW w:w="1016" w:type="dxa"/>
            <w:vMerge w:val="continue"/>
            <w:shd w:val="clear" w:color="auto" w:fill="auto"/>
            <w:vAlign w:val="center"/>
          </w:tcPr>
          <w:p>
            <w:pPr>
              <w:keepNext w:val="0"/>
              <w:keepLines w:val="0"/>
              <w:pageBreakBefore w:val="0"/>
              <w:widowControl/>
              <w:kinsoku/>
              <w:wordWrap/>
              <w:overflowPunct/>
              <w:topLinePunct w:val="0"/>
              <w:autoSpaceDN/>
              <w:bidi w:val="0"/>
              <w:adjustRightInd/>
              <w:spacing w:beforeAutospacing="0" w:afterAutospacing="0" w:line="560" w:lineRule="exact"/>
              <w:ind w:firstLine="560" w:firstLineChars="200"/>
              <w:jc w:val="center"/>
              <w:textAlignment w:val="auto"/>
              <w:rPr>
                <w:rFonts w:hint="default" w:ascii="Times New Roman" w:hAnsi="Times New Roman" w:eastAsia="方正仿宋_GBK" w:cs="Times New Roman"/>
                <w:b w:val="0"/>
                <w:bCs w:val="0"/>
                <w:sz w:val="28"/>
                <w:szCs w:val="18"/>
              </w:rPr>
            </w:pPr>
          </w:p>
        </w:tc>
        <w:tc>
          <w:tcPr>
            <w:tcW w:w="856" w:type="dxa"/>
            <w:shd w:val="clear" w:color="auto" w:fill="auto"/>
            <w:vAlign w:val="center"/>
          </w:tcPr>
          <w:p>
            <w:pPr>
              <w:keepNext w:val="0"/>
              <w:keepLines w:val="0"/>
              <w:pageBreakBefore w:val="0"/>
              <w:widowControl/>
              <w:kinsoku/>
              <w:wordWrap/>
              <w:overflowPunct/>
              <w:topLinePunct w:val="0"/>
              <w:autoSpaceDN/>
              <w:bidi w:val="0"/>
              <w:adjustRightInd/>
              <w:spacing w:beforeAutospacing="0" w:afterAutospacing="0" w:line="560" w:lineRule="exact"/>
              <w:jc w:val="center"/>
              <w:textAlignment w:val="auto"/>
              <w:rPr>
                <w:rFonts w:hint="eastAsia" w:ascii="Times New Roman" w:hAnsi="Times New Roman" w:eastAsia="方正仿宋_GBK" w:cs="宋体"/>
                <w:b w:val="0"/>
                <w:bCs w:val="0"/>
                <w:color w:val="000000"/>
                <w:kern w:val="0"/>
                <w:sz w:val="28"/>
                <w:szCs w:val="28"/>
              </w:rPr>
            </w:pPr>
            <w:r>
              <w:rPr>
                <w:rFonts w:hint="eastAsia" w:ascii="Times New Roman" w:hAnsi="Times New Roman" w:eastAsia="方正仿宋_GBK" w:cs="方正仿宋_GBK"/>
                <w:b w:val="0"/>
                <w:bCs w:val="0"/>
                <w:color w:val="000000"/>
                <w:kern w:val="0"/>
                <w:sz w:val="28"/>
                <w:szCs w:val="28"/>
              </w:rPr>
              <w:t>合格率</w:t>
            </w:r>
          </w:p>
        </w:tc>
        <w:tc>
          <w:tcPr>
            <w:tcW w:w="958" w:type="dxa"/>
            <w:shd w:val="clear" w:color="auto" w:fill="auto"/>
            <w:vAlign w:val="center"/>
          </w:tcPr>
          <w:p>
            <w:pPr>
              <w:keepNext w:val="0"/>
              <w:keepLines w:val="0"/>
              <w:pageBreakBefore w:val="0"/>
              <w:widowControl/>
              <w:kinsoku/>
              <w:wordWrap/>
              <w:overflowPunct/>
              <w:topLinePunct w:val="0"/>
              <w:autoSpaceDN/>
              <w:bidi w:val="0"/>
              <w:adjustRightInd/>
              <w:spacing w:beforeAutospacing="0" w:afterAutospacing="0" w:line="560" w:lineRule="exact"/>
              <w:jc w:val="center"/>
              <w:textAlignment w:val="auto"/>
              <w:rPr>
                <w:rFonts w:hint="eastAsia" w:ascii="Times New Roman" w:hAnsi="Times New Roman" w:eastAsia="方正仿宋_GBK" w:cs="宋体"/>
                <w:b w:val="0"/>
                <w:bCs w:val="0"/>
                <w:color w:val="000000"/>
                <w:kern w:val="0"/>
                <w:sz w:val="28"/>
                <w:szCs w:val="28"/>
              </w:rPr>
            </w:pPr>
            <w:r>
              <w:rPr>
                <w:rFonts w:hint="eastAsia" w:ascii="Times New Roman" w:hAnsi="Times New Roman" w:eastAsia="方正仿宋_GBK" w:cs="宋体"/>
                <w:b w:val="0"/>
                <w:bCs w:val="0"/>
                <w:color w:val="000000"/>
                <w:kern w:val="0"/>
                <w:sz w:val="28"/>
                <w:szCs w:val="28"/>
              </w:rPr>
              <w:t>%</w:t>
            </w:r>
          </w:p>
        </w:tc>
        <w:tc>
          <w:tcPr>
            <w:tcW w:w="1016" w:type="dxa"/>
            <w:shd w:val="clear" w:color="auto" w:fill="auto"/>
            <w:vAlign w:val="center"/>
          </w:tcPr>
          <w:p>
            <w:pPr>
              <w:keepNext w:val="0"/>
              <w:keepLines w:val="0"/>
              <w:pageBreakBefore w:val="0"/>
              <w:widowControl/>
              <w:kinsoku/>
              <w:wordWrap/>
              <w:overflowPunct/>
              <w:topLinePunct w:val="0"/>
              <w:autoSpaceDN/>
              <w:bidi w:val="0"/>
              <w:adjustRightInd/>
              <w:spacing w:beforeAutospacing="0" w:afterAutospacing="0" w:line="560" w:lineRule="exact"/>
              <w:jc w:val="center"/>
              <w:textAlignment w:val="auto"/>
              <w:rPr>
                <w:rFonts w:hint="default" w:ascii="Times New Roman" w:hAnsi="Times New Roman" w:eastAsia="方正仿宋_GBK" w:cs="宋体"/>
                <w:b w:val="0"/>
                <w:bCs w:val="0"/>
                <w:color w:val="000000"/>
                <w:kern w:val="0"/>
                <w:sz w:val="28"/>
                <w:szCs w:val="28"/>
              </w:rPr>
            </w:pPr>
            <w:r>
              <w:rPr>
                <w:rFonts w:hint="eastAsia" w:ascii="Times New Roman" w:hAnsi="Times New Roman" w:eastAsia="方正仿宋_GBK" w:cs="宋体"/>
                <w:b w:val="0"/>
                <w:bCs w:val="0"/>
                <w:color w:val="000000"/>
                <w:kern w:val="0"/>
                <w:sz w:val="28"/>
                <w:szCs w:val="28"/>
              </w:rPr>
              <w:t>10</w:t>
            </w:r>
          </w:p>
        </w:tc>
        <w:tc>
          <w:tcPr>
            <w:tcW w:w="1576" w:type="dxa"/>
            <w:shd w:val="clear" w:color="auto" w:fill="auto"/>
            <w:vAlign w:val="center"/>
          </w:tcPr>
          <w:p>
            <w:pPr>
              <w:keepNext w:val="0"/>
              <w:keepLines w:val="0"/>
              <w:pageBreakBefore w:val="0"/>
              <w:widowControl/>
              <w:kinsoku/>
              <w:wordWrap/>
              <w:overflowPunct/>
              <w:topLinePunct w:val="0"/>
              <w:autoSpaceDN/>
              <w:bidi w:val="0"/>
              <w:adjustRightInd/>
              <w:spacing w:beforeAutospacing="0" w:afterAutospacing="0" w:line="560" w:lineRule="exact"/>
              <w:jc w:val="center"/>
              <w:textAlignment w:val="auto"/>
              <w:rPr>
                <w:rFonts w:hint="eastAsia" w:ascii="Times New Roman" w:hAnsi="Times New Roman" w:eastAsia="方正仿宋_GBK" w:cs="宋体"/>
                <w:b w:val="0"/>
                <w:bCs w:val="0"/>
                <w:kern w:val="0"/>
                <w:sz w:val="28"/>
                <w:szCs w:val="28"/>
                <w:lang w:eastAsia="zh-CN"/>
              </w:rPr>
            </w:pPr>
            <w:r>
              <w:rPr>
                <w:rFonts w:hint="eastAsia" w:ascii="Times New Roman" w:hAnsi="Times New Roman" w:eastAsia="方正仿宋_GBK" w:cs="宋体"/>
                <w:b w:val="0"/>
                <w:bCs w:val="0"/>
                <w:kern w:val="0"/>
                <w:sz w:val="28"/>
                <w:szCs w:val="28"/>
              </w:rPr>
              <w:t>8</w:t>
            </w:r>
            <w:r>
              <w:rPr>
                <w:rFonts w:hint="eastAsia" w:ascii="Times New Roman" w:hAnsi="Times New Roman" w:eastAsia="方正仿宋_GBK" w:cs="宋体"/>
                <w:b w:val="0"/>
                <w:bCs w:val="0"/>
                <w:kern w:val="0"/>
                <w:sz w:val="28"/>
                <w:szCs w:val="28"/>
                <w:lang w:val="en-US" w:eastAsia="zh-CN"/>
              </w:rPr>
              <w:t>5</w:t>
            </w:r>
          </w:p>
        </w:tc>
        <w:tc>
          <w:tcPr>
            <w:tcW w:w="1390" w:type="dxa"/>
            <w:shd w:val="clear" w:color="auto" w:fill="auto"/>
            <w:vAlign w:val="center"/>
          </w:tcPr>
          <w:p>
            <w:pPr>
              <w:keepNext w:val="0"/>
              <w:keepLines w:val="0"/>
              <w:pageBreakBefore w:val="0"/>
              <w:widowControl/>
              <w:kinsoku/>
              <w:wordWrap/>
              <w:overflowPunct/>
              <w:topLinePunct w:val="0"/>
              <w:autoSpaceDN/>
              <w:bidi w:val="0"/>
              <w:adjustRightInd/>
              <w:spacing w:beforeAutospacing="0" w:afterAutospacing="0" w:line="560" w:lineRule="exact"/>
              <w:jc w:val="center"/>
              <w:textAlignment w:val="auto"/>
              <w:rPr>
                <w:rFonts w:hint="default" w:ascii="Times New Roman" w:hAnsi="Times New Roman" w:eastAsia="方正仿宋_GBK" w:cs="宋体"/>
                <w:b w:val="0"/>
                <w:bCs w:val="0"/>
                <w:color w:val="000000"/>
                <w:kern w:val="0"/>
                <w:sz w:val="28"/>
                <w:szCs w:val="28"/>
                <w:lang w:val="en-US" w:eastAsia="zh-CN"/>
              </w:rPr>
            </w:pPr>
            <w:r>
              <w:rPr>
                <w:rFonts w:hint="eastAsia" w:ascii="Times New Roman" w:hAnsi="Times New Roman" w:eastAsia="方正仿宋_GBK" w:cs="宋体"/>
                <w:b w:val="0"/>
                <w:bCs w:val="0"/>
                <w:color w:val="000000"/>
                <w:kern w:val="0"/>
                <w:sz w:val="28"/>
                <w:szCs w:val="28"/>
                <w:lang w:val="en-US" w:eastAsia="zh-CN"/>
              </w:rPr>
              <w:t>85</w:t>
            </w:r>
          </w:p>
        </w:tc>
        <w:tc>
          <w:tcPr>
            <w:tcW w:w="1123" w:type="dxa"/>
            <w:shd w:val="clear" w:color="auto" w:fill="auto"/>
            <w:vAlign w:val="center"/>
          </w:tcPr>
          <w:p>
            <w:pPr>
              <w:keepNext w:val="0"/>
              <w:keepLines w:val="0"/>
              <w:pageBreakBefore w:val="0"/>
              <w:widowControl/>
              <w:kinsoku/>
              <w:wordWrap/>
              <w:overflowPunct/>
              <w:topLinePunct w:val="0"/>
              <w:autoSpaceDN/>
              <w:bidi w:val="0"/>
              <w:adjustRightInd/>
              <w:spacing w:beforeAutospacing="0" w:afterAutospacing="0" w:line="560" w:lineRule="exact"/>
              <w:jc w:val="center"/>
              <w:textAlignment w:val="auto"/>
              <w:rPr>
                <w:rFonts w:hint="default" w:ascii="Times New Roman" w:hAnsi="Times New Roman" w:eastAsia="方正仿宋_GBK" w:cs="宋体"/>
                <w:b w:val="0"/>
                <w:bCs w:val="0"/>
                <w:color w:val="000000"/>
                <w:kern w:val="0"/>
                <w:sz w:val="28"/>
                <w:szCs w:val="28"/>
              </w:rPr>
            </w:pPr>
            <w:r>
              <w:rPr>
                <w:rFonts w:hint="eastAsia" w:ascii="Times New Roman" w:hAnsi="Times New Roman" w:eastAsia="方正仿宋_GBK" w:cs="宋体"/>
                <w:b w:val="0"/>
                <w:bCs w:val="0"/>
                <w:color w:val="000000"/>
                <w:kern w:val="0"/>
                <w:sz w:val="28"/>
                <w:szCs w:val="28"/>
              </w:rPr>
              <w:t>100</w:t>
            </w:r>
          </w:p>
        </w:tc>
        <w:tc>
          <w:tcPr>
            <w:tcW w:w="963" w:type="dxa"/>
            <w:shd w:val="clear" w:color="auto" w:fill="auto"/>
            <w:vAlign w:val="center"/>
          </w:tcPr>
          <w:p>
            <w:pPr>
              <w:keepNext w:val="0"/>
              <w:keepLines w:val="0"/>
              <w:pageBreakBefore w:val="0"/>
              <w:widowControl/>
              <w:kinsoku/>
              <w:wordWrap/>
              <w:overflowPunct/>
              <w:topLinePunct w:val="0"/>
              <w:autoSpaceDN/>
              <w:bidi w:val="0"/>
              <w:adjustRightInd/>
              <w:spacing w:beforeAutospacing="0" w:afterAutospacing="0" w:line="560" w:lineRule="exact"/>
              <w:jc w:val="center"/>
              <w:textAlignment w:val="auto"/>
              <w:rPr>
                <w:rFonts w:hint="default" w:ascii="Times New Roman" w:hAnsi="Times New Roman" w:eastAsia="方正仿宋_GBK" w:cs="宋体"/>
                <w:b w:val="0"/>
                <w:bCs w:val="0"/>
                <w:color w:val="000000"/>
                <w:kern w:val="0"/>
                <w:sz w:val="28"/>
                <w:szCs w:val="28"/>
              </w:rPr>
            </w:pPr>
            <w:r>
              <w:rPr>
                <w:rFonts w:hint="eastAsia" w:ascii="Times New Roman" w:hAnsi="Times New Roman" w:eastAsia="方正仿宋_GBK" w:cs="宋体"/>
                <w:b w:val="0"/>
                <w:bCs w:val="0"/>
                <w:color w:val="000000"/>
                <w:kern w:val="0"/>
                <w:sz w:val="28"/>
                <w:szCs w:val="28"/>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15" w:hRule="atLeast"/>
        </w:trPr>
        <w:tc>
          <w:tcPr>
            <w:tcW w:w="1016" w:type="dxa"/>
            <w:vMerge w:val="continue"/>
            <w:shd w:val="clear" w:color="auto" w:fill="auto"/>
            <w:vAlign w:val="center"/>
          </w:tcPr>
          <w:p>
            <w:pPr>
              <w:keepNext w:val="0"/>
              <w:keepLines w:val="0"/>
              <w:pageBreakBefore w:val="0"/>
              <w:widowControl/>
              <w:kinsoku/>
              <w:wordWrap/>
              <w:overflowPunct/>
              <w:topLinePunct w:val="0"/>
              <w:autoSpaceDN/>
              <w:bidi w:val="0"/>
              <w:adjustRightInd/>
              <w:spacing w:beforeAutospacing="0" w:afterAutospacing="0" w:line="560" w:lineRule="exact"/>
              <w:ind w:firstLine="560" w:firstLineChars="200"/>
              <w:jc w:val="center"/>
              <w:textAlignment w:val="auto"/>
              <w:rPr>
                <w:rFonts w:hint="default" w:ascii="Times New Roman" w:hAnsi="Times New Roman" w:eastAsia="方正仿宋_GBK" w:cs="Times New Roman"/>
                <w:b w:val="0"/>
                <w:bCs w:val="0"/>
                <w:sz w:val="28"/>
                <w:szCs w:val="18"/>
              </w:rPr>
            </w:pPr>
          </w:p>
        </w:tc>
        <w:tc>
          <w:tcPr>
            <w:tcW w:w="856" w:type="dxa"/>
            <w:shd w:val="clear" w:color="auto" w:fill="auto"/>
            <w:vAlign w:val="center"/>
          </w:tcPr>
          <w:p>
            <w:pPr>
              <w:keepNext w:val="0"/>
              <w:keepLines w:val="0"/>
              <w:pageBreakBefore w:val="0"/>
              <w:widowControl/>
              <w:kinsoku/>
              <w:wordWrap/>
              <w:overflowPunct/>
              <w:topLinePunct w:val="0"/>
              <w:autoSpaceDN/>
              <w:bidi w:val="0"/>
              <w:adjustRightInd/>
              <w:spacing w:beforeAutospacing="0" w:afterAutospacing="0" w:line="560" w:lineRule="exact"/>
              <w:jc w:val="center"/>
              <w:textAlignment w:val="auto"/>
              <w:rPr>
                <w:rFonts w:hint="eastAsia" w:ascii="Times New Roman" w:hAnsi="Times New Roman" w:eastAsia="方正仿宋_GBK" w:cs="宋体"/>
                <w:b w:val="0"/>
                <w:bCs w:val="0"/>
                <w:color w:val="000000"/>
                <w:kern w:val="0"/>
                <w:sz w:val="28"/>
                <w:szCs w:val="28"/>
              </w:rPr>
            </w:pPr>
            <w:r>
              <w:rPr>
                <w:rFonts w:hint="eastAsia" w:ascii="Times New Roman" w:hAnsi="Times New Roman" w:eastAsia="方正仿宋_GBK" w:cs="方正仿宋_GBK"/>
                <w:b w:val="0"/>
                <w:bCs w:val="0"/>
                <w:color w:val="000000"/>
                <w:kern w:val="0"/>
                <w:sz w:val="28"/>
                <w:szCs w:val="28"/>
              </w:rPr>
              <w:t>受益人数</w:t>
            </w:r>
          </w:p>
        </w:tc>
        <w:tc>
          <w:tcPr>
            <w:tcW w:w="958" w:type="dxa"/>
            <w:shd w:val="clear" w:color="auto" w:fill="auto"/>
            <w:vAlign w:val="center"/>
          </w:tcPr>
          <w:p>
            <w:pPr>
              <w:keepNext w:val="0"/>
              <w:keepLines w:val="0"/>
              <w:pageBreakBefore w:val="0"/>
              <w:widowControl/>
              <w:kinsoku/>
              <w:wordWrap/>
              <w:overflowPunct/>
              <w:topLinePunct w:val="0"/>
              <w:autoSpaceDN/>
              <w:bidi w:val="0"/>
              <w:adjustRightInd/>
              <w:spacing w:beforeAutospacing="0" w:afterAutospacing="0" w:line="560" w:lineRule="exact"/>
              <w:jc w:val="center"/>
              <w:textAlignment w:val="auto"/>
              <w:rPr>
                <w:rFonts w:hint="default" w:ascii="Times New Roman" w:hAnsi="Times New Roman" w:eastAsia="方正仿宋_GBK" w:cs="宋体"/>
                <w:b w:val="0"/>
                <w:bCs w:val="0"/>
                <w:color w:val="000000"/>
                <w:kern w:val="0"/>
                <w:sz w:val="28"/>
                <w:szCs w:val="28"/>
              </w:rPr>
            </w:pPr>
            <w:r>
              <w:rPr>
                <w:rFonts w:hint="eastAsia" w:ascii="Times New Roman" w:hAnsi="Times New Roman" w:eastAsia="方正仿宋_GBK" w:cs="方正仿宋_GBK"/>
                <w:b w:val="0"/>
                <w:bCs w:val="0"/>
                <w:color w:val="000000"/>
                <w:kern w:val="0"/>
                <w:sz w:val="28"/>
                <w:szCs w:val="28"/>
              </w:rPr>
              <w:t>人</w:t>
            </w:r>
          </w:p>
        </w:tc>
        <w:tc>
          <w:tcPr>
            <w:tcW w:w="1016" w:type="dxa"/>
            <w:shd w:val="clear" w:color="auto" w:fill="auto"/>
            <w:vAlign w:val="center"/>
          </w:tcPr>
          <w:p>
            <w:pPr>
              <w:keepNext w:val="0"/>
              <w:keepLines w:val="0"/>
              <w:pageBreakBefore w:val="0"/>
              <w:widowControl/>
              <w:kinsoku/>
              <w:wordWrap/>
              <w:overflowPunct/>
              <w:topLinePunct w:val="0"/>
              <w:autoSpaceDN/>
              <w:bidi w:val="0"/>
              <w:adjustRightInd/>
              <w:spacing w:beforeAutospacing="0" w:afterAutospacing="0" w:line="560" w:lineRule="exact"/>
              <w:jc w:val="center"/>
              <w:textAlignment w:val="auto"/>
              <w:rPr>
                <w:rFonts w:hint="default" w:ascii="Times New Roman" w:hAnsi="Times New Roman" w:eastAsia="方正仿宋_GBK" w:cs="宋体"/>
                <w:b w:val="0"/>
                <w:bCs w:val="0"/>
                <w:color w:val="000000"/>
                <w:kern w:val="0"/>
                <w:sz w:val="28"/>
                <w:szCs w:val="28"/>
              </w:rPr>
            </w:pPr>
            <w:r>
              <w:rPr>
                <w:rFonts w:hint="eastAsia" w:ascii="Times New Roman" w:hAnsi="Times New Roman" w:eastAsia="方正仿宋_GBK" w:cs="方正仿宋_GBK"/>
                <w:b w:val="0"/>
                <w:bCs w:val="0"/>
                <w:color w:val="000000"/>
                <w:kern w:val="0"/>
                <w:sz w:val="28"/>
                <w:szCs w:val="28"/>
              </w:rPr>
              <w:t>30</w:t>
            </w:r>
          </w:p>
        </w:tc>
        <w:tc>
          <w:tcPr>
            <w:tcW w:w="1576" w:type="dxa"/>
            <w:shd w:val="clear" w:color="auto" w:fill="auto"/>
            <w:vAlign w:val="center"/>
          </w:tcPr>
          <w:p>
            <w:pPr>
              <w:keepNext w:val="0"/>
              <w:keepLines w:val="0"/>
              <w:pageBreakBefore w:val="0"/>
              <w:widowControl/>
              <w:kinsoku/>
              <w:wordWrap/>
              <w:overflowPunct/>
              <w:topLinePunct w:val="0"/>
              <w:autoSpaceDN/>
              <w:bidi w:val="0"/>
              <w:adjustRightInd/>
              <w:spacing w:beforeAutospacing="0" w:afterAutospacing="0" w:line="560" w:lineRule="exact"/>
              <w:jc w:val="center"/>
              <w:textAlignment w:val="auto"/>
              <w:rPr>
                <w:rFonts w:hint="default" w:ascii="Times New Roman" w:hAnsi="Times New Roman" w:eastAsia="方正仿宋_GBK" w:cs="宋体"/>
                <w:b w:val="0"/>
                <w:bCs w:val="0"/>
                <w:color w:val="000000"/>
                <w:kern w:val="0"/>
                <w:sz w:val="28"/>
                <w:szCs w:val="28"/>
              </w:rPr>
            </w:pPr>
            <w:r>
              <w:rPr>
                <w:rFonts w:hint="eastAsia" w:ascii="Times New Roman" w:hAnsi="Times New Roman" w:eastAsia="方正仿宋_GBK" w:cs="宋体"/>
                <w:b w:val="0"/>
                <w:bCs w:val="0"/>
                <w:color w:val="000000"/>
                <w:kern w:val="0"/>
                <w:sz w:val="28"/>
                <w:szCs w:val="28"/>
              </w:rPr>
              <w:t>100</w:t>
            </w:r>
          </w:p>
        </w:tc>
        <w:tc>
          <w:tcPr>
            <w:tcW w:w="1390" w:type="dxa"/>
            <w:shd w:val="clear" w:color="auto" w:fill="auto"/>
            <w:vAlign w:val="center"/>
          </w:tcPr>
          <w:p>
            <w:pPr>
              <w:keepNext w:val="0"/>
              <w:keepLines w:val="0"/>
              <w:pageBreakBefore w:val="0"/>
              <w:widowControl/>
              <w:kinsoku/>
              <w:wordWrap/>
              <w:overflowPunct/>
              <w:topLinePunct w:val="0"/>
              <w:autoSpaceDN/>
              <w:bidi w:val="0"/>
              <w:adjustRightInd/>
              <w:spacing w:beforeAutospacing="0" w:afterAutospacing="0" w:line="560" w:lineRule="exact"/>
              <w:jc w:val="center"/>
              <w:textAlignment w:val="auto"/>
              <w:rPr>
                <w:rFonts w:hint="default" w:ascii="Times New Roman" w:hAnsi="Times New Roman" w:eastAsia="方正仿宋_GBK" w:cs="宋体"/>
                <w:b w:val="0"/>
                <w:bCs w:val="0"/>
                <w:color w:val="000000"/>
                <w:kern w:val="0"/>
                <w:sz w:val="28"/>
                <w:szCs w:val="28"/>
              </w:rPr>
            </w:pPr>
            <w:r>
              <w:rPr>
                <w:rFonts w:hint="eastAsia" w:ascii="Times New Roman" w:hAnsi="Times New Roman" w:eastAsia="方正仿宋_GBK" w:cs="方正仿宋_GBK"/>
                <w:b w:val="0"/>
                <w:bCs w:val="0"/>
                <w:color w:val="000000"/>
                <w:kern w:val="0"/>
                <w:sz w:val="28"/>
                <w:szCs w:val="28"/>
              </w:rPr>
              <w:t>100</w:t>
            </w:r>
          </w:p>
        </w:tc>
        <w:tc>
          <w:tcPr>
            <w:tcW w:w="1123" w:type="dxa"/>
            <w:shd w:val="clear" w:color="auto" w:fill="auto"/>
            <w:vAlign w:val="center"/>
          </w:tcPr>
          <w:p>
            <w:pPr>
              <w:keepNext w:val="0"/>
              <w:keepLines w:val="0"/>
              <w:pageBreakBefore w:val="0"/>
              <w:widowControl/>
              <w:kinsoku/>
              <w:wordWrap/>
              <w:overflowPunct/>
              <w:topLinePunct w:val="0"/>
              <w:autoSpaceDN/>
              <w:bidi w:val="0"/>
              <w:adjustRightInd/>
              <w:spacing w:beforeAutospacing="0" w:afterAutospacing="0" w:line="560" w:lineRule="exact"/>
              <w:jc w:val="center"/>
              <w:textAlignment w:val="auto"/>
              <w:rPr>
                <w:rFonts w:hint="default" w:ascii="Times New Roman" w:hAnsi="Times New Roman" w:eastAsia="方正仿宋_GBK" w:cs="宋体"/>
                <w:b w:val="0"/>
                <w:bCs w:val="0"/>
                <w:color w:val="000000"/>
                <w:kern w:val="0"/>
                <w:sz w:val="28"/>
                <w:szCs w:val="28"/>
              </w:rPr>
            </w:pPr>
            <w:r>
              <w:rPr>
                <w:rFonts w:hint="eastAsia" w:ascii="Times New Roman" w:hAnsi="Times New Roman" w:eastAsia="方正仿宋_GBK" w:cs="方正仿宋_GBK"/>
                <w:b w:val="0"/>
                <w:bCs w:val="0"/>
                <w:color w:val="000000"/>
                <w:kern w:val="0"/>
                <w:sz w:val="28"/>
                <w:szCs w:val="28"/>
              </w:rPr>
              <w:t>100</w:t>
            </w:r>
          </w:p>
        </w:tc>
        <w:tc>
          <w:tcPr>
            <w:tcW w:w="963" w:type="dxa"/>
            <w:shd w:val="clear" w:color="auto" w:fill="auto"/>
            <w:vAlign w:val="center"/>
          </w:tcPr>
          <w:p>
            <w:pPr>
              <w:keepNext w:val="0"/>
              <w:keepLines w:val="0"/>
              <w:pageBreakBefore w:val="0"/>
              <w:widowControl/>
              <w:kinsoku/>
              <w:wordWrap/>
              <w:overflowPunct/>
              <w:topLinePunct w:val="0"/>
              <w:autoSpaceDN/>
              <w:bidi w:val="0"/>
              <w:adjustRightInd/>
              <w:spacing w:beforeAutospacing="0" w:afterAutospacing="0" w:line="560" w:lineRule="exact"/>
              <w:jc w:val="center"/>
              <w:textAlignment w:val="auto"/>
              <w:rPr>
                <w:rFonts w:hint="default" w:ascii="Times New Roman" w:hAnsi="Times New Roman" w:eastAsia="方正仿宋_GBK" w:cs="宋体"/>
                <w:b w:val="0"/>
                <w:bCs w:val="0"/>
                <w:color w:val="000000"/>
                <w:kern w:val="0"/>
                <w:sz w:val="28"/>
                <w:szCs w:val="28"/>
              </w:rPr>
            </w:pPr>
            <w:r>
              <w:rPr>
                <w:rFonts w:hint="eastAsia" w:ascii="Times New Roman" w:hAnsi="Times New Roman" w:eastAsia="方正仿宋_GBK" w:cs="宋体"/>
                <w:b w:val="0"/>
                <w:bCs w:val="0"/>
                <w:color w:val="000000"/>
                <w:kern w:val="0"/>
                <w:sz w:val="28"/>
                <w:szCs w:val="28"/>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15" w:hRule="atLeast"/>
        </w:trPr>
        <w:tc>
          <w:tcPr>
            <w:tcW w:w="1016" w:type="dxa"/>
            <w:vMerge w:val="continue"/>
            <w:shd w:val="clear" w:color="auto" w:fill="auto"/>
            <w:vAlign w:val="center"/>
          </w:tcPr>
          <w:p>
            <w:pPr>
              <w:keepNext w:val="0"/>
              <w:keepLines w:val="0"/>
              <w:pageBreakBefore w:val="0"/>
              <w:widowControl/>
              <w:kinsoku/>
              <w:wordWrap/>
              <w:overflowPunct/>
              <w:topLinePunct w:val="0"/>
              <w:autoSpaceDN/>
              <w:bidi w:val="0"/>
              <w:adjustRightInd/>
              <w:spacing w:beforeAutospacing="0" w:afterAutospacing="0" w:line="560" w:lineRule="exact"/>
              <w:ind w:firstLine="560" w:firstLineChars="200"/>
              <w:jc w:val="center"/>
              <w:textAlignment w:val="auto"/>
              <w:rPr>
                <w:rFonts w:hint="default" w:ascii="Times New Roman" w:hAnsi="Times New Roman" w:eastAsia="方正仿宋_GBK" w:cs="Times New Roman"/>
                <w:b w:val="0"/>
                <w:bCs w:val="0"/>
                <w:sz w:val="28"/>
                <w:szCs w:val="18"/>
              </w:rPr>
            </w:pPr>
          </w:p>
        </w:tc>
        <w:tc>
          <w:tcPr>
            <w:tcW w:w="856" w:type="dxa"/>
            <w:shd w:val="clear" w:color="auto" w:fill="auto"/>
            <w:vAlign w:val="center"/>
          </w:tcPr>
          <w:p>
            <w:pPr>
              <w:keepNext w:val="0"/>
              <w:keepLines w:val="0"/>
              <w:pageBreakBefore w:val="0"/>
              <w:widowControl/>
              <w:kinsoku/>
              <w:wordWrap/>
              <w:overflowPunct/>
              <w:topLinePunct w:val="0"/>
              <w:autoSpaceDN/>
              <w:bidi w:val="0"/>
              <w:adjustRightInd/>
              <w:spacing w:beforeAutospacing="0" w:afterAutospacing="0" w:line="560" w:lineRule="exact"/>
              <w:jc w:val="center"/>
              <w:textAlignment w:val="auto"/>
              <w:rPr>
                <w:rFonts w:hint="default" w:ascii="Times New Roman" w:hAnsi="Times New Roman" w:eastAsia="方正仿宋_GBK" w:cs="宋体"/>
                <w:b w:val="0"/>
                <w:bCs w:val="0"/>
                <w:color w:val="000000"/>
                <w:kern w:val="0"/>
                <w:sz w:val="28"/>
                <w:szCs w:val="28"/>
              </w:rPr>
            </w:pPr>
            <w:r>
              <w:rPr>
                <w:rFonts w:hint="eastAsia" w:ascii="Times New Roman" w:hAnsi="Times New Roman" w:eastAsia="方正仿宋_GBK" w:cs="方正仿宋_GBK"/>
                <w:b w:val="0"/>
                <w:bCs w:val="0"/>
                <w:color w:val="000000"/>
                <w:kern w:val="0"/>
                <w:sz w:val="28"/>
                <w:szCs w:val="28"/>
              </w:rPr>
              <w:t>满意度</w:t>
            </w:r>
          </w:p>
        </w:tc>
        <w:tc>
          <w:tcPr>
            <w:tcW w:w="958" w:type="dxa"/>
            <w:shd w:val="clear" w:color="auto" w:fill="auto"/>
            <w:vAlign w:val="center"/>
          </w:tcPr>
          <w:p>
            <w:pPr>
              <w:keepNext w:val="0"/>
              <w:keepLines w:val="0"/>
              <w:pageBreakBefore w:val="0"/>
              <w:widowControl/>
              <w:kinsoku/>
              <w:wordWrap/>
              <w:overflowPunct/>
              <w:topLinePunct w:val="0"/>
              <w:autoSpaceDN/>
              <w:bidi w:val="0"/>
              <w:adjustRightInd/>
              <w:spacing w:beforeAutospacing="0" w:afterAutospacing="0" w:line="560" w:lineRule="exact"/>
              <w:ind w:left="0" w:firstLine="560" w:firstLineChars="200"/>
              <w:jc w:val="center"/>
              <w:textAlignment w:val="auto"/>
              <w:rPr>
                <w:rFonts w:hint="default" w:ascii="Times New Roman" w:hAnsi="Times New Roman" w:eastAsia="方正仿宋_GBK" w:cs="宋体"/>
                <w:b w:val="0"/>
                <w:bCs w:val="0"/>
                <w:color w:val="000000"/>
                <w:kern w:val="0"/>
                <w:sz w:val="28"/>
                <w:szCs w:val="28"/>
              </w:rPr>
            </w:pPr>
          </w:p>
        </w:tc>
        <w:tc>
          <w:tcPr>
            <w:tcW w:w="1016" w:type="dxa"/>
            <w:shd w:val="clear" w:color="auto" w:fill="auto"/>
            <w:vAlign w:val="center"/>
          </w:tcPr>
          <w:p>
            <w:pPr>
              <w:keepNext w:val="0"/>
              <w:keepLines w:val="0"/>
              <w:pageBreakBefore w:val="0"/>
              <w:widowControl/>
              <w:kinsoku/>
              <w:wordWrap/>
              <w:overflowPunct/>
              <w:topLinePunct w:val="0"/>
              <w:autoSpaceDN/>
              <w:bidi w:val="0"/>
              <w:adjustRightInd/>
              <w:spacing w:beforeAutospacing="0" w:afterAutospacing="0" w:line="560" w:lineRule="exact"/>
              <w:jc w:val="center"/>
              <w:textAlignment w:val="auto"/>
              <w:rPr>
                <w:rFonts w:hint="default" w:ascii="Times New Roman" w:hAnsi="Times New Roman" w:eastAsia="方正仿宋_GBK" w:cs="宋体"/>
                <w:b w:val="0"/>
                <w:bCs w:val="0"/>
                <w:color w:val="000000"/>
                <w:kern w:val="0"/>
                <w:sz w:val="28"/>
                <w:szCs w:val="28"/>
              </w:rPr>
            </w:pPr>
            <w:r>
              <w:rPr>
                <w:rFonts w:hint="eastAsia" w:ascii="Times New Roman" w:hAnsi="Times New Roman" w:eastAsia="方正仿宋_GBK" w:cs="方正仿宋_GBK"/>
                <w:b w:val="0"/>
                <w:bCs w:val="0"/>
                <w:color w:val="000000"/>
                <w:kern w:val="0"/>
                <w:sz w:val="28"/>
                <w:szCs w:val="28"/>
              </w:rPr>
              <w:t>10</w:t>
            </w:r>
          </w:p>
        </w:tc>
        <w:tc>
          <w:tcPr>
            <w:tcW w:w="1576" w:type="dxa"/>
            <w:shd w:val="clear" w:color="auto" w:fill="auto"/>
            <w:vAlign w:val="center"/>
          </w:tcPr>
          <w:p>
            <w:pPr>
              <w:keepNext w:val="0"/>
              <w:keepLines w:val="0"/>
              <w:pageBreakBefore w:val="0"/>
              <w:widowControl/>
              <w:kinsoku/>
              <w:wordWrap/>
              <w:overflowPunct/>
              <w:topLinePunct w:val="0"/>
              <w:autoSpaceDN/>
              <w:bidi w:val="0"/>
              <w:adjustRightInd/>
              <w:spacing w:beforeAutospacing="0" w:afterAutospacing="0" w:line="560" w:lineRule="exact"/>
              <w:jc w:val="center"/>
              <w:textAlignment w:val="auto"/>
              <w:rPr>
                <w:rFonts w:hint="default" w:ascii="Times New Roman" w:hAnsi="Times New Roman" w:eastAsia="方正仿宋_GBK" w:cs="宋体"/>
                <w:b w:val="0"/>
                <w:bCs w:val="0"/>
                <w:color w:val="000000"/>
                <w:kern w:val="0"/>
                <w:sz w:val="28"/>
                <w:szCs w:val="28"/>
              </w:rPr>
            </w:pPr>
            <w:r>
              <w:rPr>
                <w:rFonts w:hint="eastAsia" w:ascii="Times New Roman" w:hAnsi="Times New Roman" w:eastAsia="方正仿宋_GBK" w:cs="方正仿宋_GBK"/>
                <w:b w:val="0"/>
                <w:bCs w:val="0"/>
                <w:color w:val="000000"/>
                <w:kern w:val="0"/>
                <w:sz w:val="28"/>
                <w:szCs w:val="28"/>
              </w:rPr>
              <w:t>好</w:t>
            </w:r>
          </w:p>
        </w:tc>
        <w:tc>
          <w:tcPr>
            <w:tcW w:w="1390" w:type="dxa"/>
            <w:shd w:val="clear" w:color="auto" w:fill="auto"/>
            <w:vAlign w:val="center"/>
          </w:tcPr>
          <w:p>
            <w:pPr>
              <w:keepNext w:val="0"/>
              <w:keepLines w:val="0"/>
              <w:pageBreakBefore w:val="0"/>
              <w:widowControl/>
              <w:kinsoku/>
              <w:wordWrap/>
              <w:overflowPunct/>
              <w:topLinePunct w:val="0"/>
              <w:autoSpaceDN/>
              <w:bidi w:val="0"/>
              <w:adjustRightInd/>
              <w:spacing w:beforeAutospacing="0" w:afterAutospacing="0" w:line="560" w:lineRule="exact"/>
              <w:jc w:val="center"/>
              <w:textAlignment w:val="auto"/>
              <w:rPr>
                <w:rFonts w:hint="default" w:ascii="Times New Roman" w:hAnsi="Times New Roman" w:eastAsia="方正仿宋_GBK" w:cs="宋体"/>
                <w:b w:val="0"/>
                <w:bCs w:val="0"/>
                <w:color w:val="000000"/>
                <w:kern w:val="0"/>
                <w:sz w:val="28"/>
                <w:szCs w:val="28"/>
              </w:rPr>
            </w:pPr>
            <w:r>
              <w:rPr>
                <w:rFonts w:hint="eastAsia" w:ascii="Times New Roman" w:hAnsi="Times New Roman" w:eastAsia="方正仿宋_GBK" w:cs="方正仿宋_GBK"/>
                <w:b w:val="0"/>
                <w:bCs w:val="0"/>
                <w:color w:val="000000"/>
                <w:kern w:val="0"/>
                <w:sz w:val="28"/>
                <w:szCs w:val="28"/>
                <w:lang w:val="en-US" w:eastAsia="zh-CN"/>
              </w:rPr>
              <w:t>1</w:t>
            </w:r>
          </w:p>
        </w:tc>
        <w:tc>
          <w:tcPr>
            <w:tcW w:w="1123" w:type="dxa"/>
            <w:shd w:val="clear" w:color="auto" w:fill="auto"/>
            <w:vAlign w:val="center"/>
          </w:tcPr>
          <w:p>
            <w:pPr>
              <w:keepNext w:val="0"/>
              <w:keepLines w:val="0"/>
              <w:pageBreakBefore w:val="0"/>
              <w:widowControl/>
              <w:kinsoku/>
              <w:wordWrap/>
              <w:overflowPunct/>
              <w:topLinePunct w:val="0"/>
              <w:autoSpaceDN/>
              <w:bidi w:val="0"/>
              <w:adjustRightInd/>
              <w:spacing w:beforeAutospacing="0" w:afterAutospacing="0" w:line="560" w:lineRule="exact"/>
              <w:jc w:val="center"/>
              <w:textAlignment w:val="auto"/>
              <w:rPr>
                <w:rFonts w:hint="default" w:ascii="Times New Roman" w:hAnsi="Times New Roman" w:eastAsia="方正仿宋_GBK" w:cs="宋体"/>
                <w:b w:val="0"/>
                <w:bCs w:val="0"/>
                <w:color w:val="000000"/>
                <w:kern w:val="0"/>
                <w:sz w:val="28"/>
                <w:szCs w:val="28"/>
              </w:rPr>
            </w:pPr>
            <w:r>
              <w:rPr>
                <w:rFonts w:hint="eastAsia" w:ascii="Times New Roman" w:hAnsi="Times New Roman" w:eastAsia="方正仿宋_GBK" w:cs="方正仿宋_GBK"/>
                <w:b w:val="0"/>
                <w:bCs w:val="0"/>
                <w:color w:val="000000"/>
                <w:kern w:val="0"/>
                <w:sz w:val="28"/>
                <w:szCs w:val="28"/>
              </w:rPr>
              <w:t>100</w:t>
            </w:r>
          </w:p>
        </w:tc>
        <w:tc>
          <w:tcPr>
            <w:tcW w:w="963" w:type="dxa"/>
            <w:shd w:val="clear" w:color="auto" w:fill="auto"/>
            <w:vAlign w:val="center"/>
          </w:tcPr>
          <w:p>
            <w:pPr>
              <w:keepNext w:val="0"/>
              <w:keepLines w:val="0"/>
              <w:pageBreakBefore w:val="0"/>
              <w:widowControl/>
              <w:kinsoku/>
              <w:wordWrap/>
              <w:overflowPunct/>
              <w:topLinePunct w:val="0"/>
              <w:autoSpaceDN/>
              <w:bidi w:val="0"/>
              <w:adjustRightInd/>
              <w:spacing w:beforeAutospacing="0" w:afterAutospacing="0" w:line="560" w:lineRule="exact"/>
              <w:jc w:val="center"/>
              <w:textAlignment w:val="auto"/>
              <w:rPr>
                <w:rFonts w:hint="default" w:ascii="Times New Roman" w:hAnsi="Times New Roman" w:eastAsia="方正仿宋_GBK" w:cs="宋体"/>
                <w:b w:val="0"/>
                <w:bCs w:val="0"/>
                <w:color w:val="000000"/>
                <w:kern w:val="0"/>
                <w:sz w:val="28"/>
                <w:szCs w:val="28"/>
              </w:rPr>
            </w:pPr>
            <w:r>
              <w:rPr>
                <w:rFonts w:hint="eastAsia" w:ascii="Times New Roman" w:hAnsi="Times New Roman" w:eastAsia="方正仿宋_GBK" w:cs="宋体"/>
                <w:b w:val="0"/>
                <w:bCs w:val="0"/>
                <w:color w:val="000000"/>
                <w:kern w:val="0"/>
                <w:sz w:val="28"/>
                <w:szCs w:val="28"/>
              </w:rPr>
              <w:t>10</w:t>
            </w:r>
          </w:p>
        </w:tc>
      </w:tr>
    </w:tbl>
    <w:p>
      <w:pPr>
        <w:pStyle w:val="12"/>
        <w:keepNext w:val="0"/>
        <w:keepLines w:val="0"/>
        <w:pageBreakBefore w:val="0"/>
        <w:widowControl/>
        <w:shd w:val="clear" w:fill="FFFFFF"/>
        <w:kinsoku/>
        <w:wordWrap/>
        <w:overflowPunct/>
        <w:topLinePunct w:val="0"/>
        <w:autoSpaceDE/>
        <w:autoSpaceDN/>
        <w:bidi w:val="0"/>
        <w:adjustRightInd/>
        <w:spacing w:before="0" w:beforeAutospacing="0" w:after="0" w:afterAutospacing="0" w:line="576" w:lineRule="exact"/>
        <w:ind w:firstLine="640" w:firstLineChars="200"/>
        <w:textAlignment w:val="auto"/>
        <w:rPr>
          <w:rFonts w:hint="eastAsia" w:ascii="方正楷体_GBK" w:hAnsi="方正楷体_GBK" w:eastAsia="方正楷体_GBK" w:cs="方正楷体_GBK"/>
          <w:b w:val="0"/>
          <w:bCs w:val="0"/>
          <w:kern w:val="0"/>
          <w:sz w:val="32"/>
          <w:szCs w:val="32"/>
          <w:shd w:val="clear" w:fill="FFFFFF"/>
        </w:rPr>
      </w:pPr>
      <w:r>
        <w:rPr>
          <w:rStyle w:val="13"/>
          <w:rFonts w:hint="eastAsia" w:ascii="方正楷体_GBK" w:hAnsi="方正楷体_GBK" w:eastAsia="方正楷体_GBK" w:cs="方正楷体_GBK"/>
          <w:b w:val="0"/>
          <w:bCs w:val="0"/>
          <w:sz w:val="32"/>
          <w:szCs w:val="32"/>
          <w:shd w:val="clear" w:fill="FFFFFF"/>
        </w:rPr>
        <w:t>2.绩效自评报告或案例</w:t>
      </w:r>
    </w:p>
    <w:p>
      <w:pPr>
        <w:pStyle w:val="12"/>
        <w:keepNext w:val="0"/>
        <w:keepLines w:val="0"/>
        <w:pageBreakBefore w:val="0"/>
        <w:widowControl/>
        <w:shd w:val="clear" w:fill="FFFFFF"/>
        <w:kinsoku/>
        <w:wordWrap/>
        <w:overflowPunct/>
        <w:topLinePunct w:val="0"/>
        <w:autoSpaceDE/>
        <w:autoSpaceDN/>
        <w:bidi w:val="0"/>
        <w:adjustRightInd/>
        <w:spacing w:before="0" w:beforeAutospacing="0" w:after="0" w:afterAutospacing="0" w:line="576" w:lineRule="exact"/>
        <w:ind w:left="0" w:firstLine="640" w:firstLineChars="200"/>
        <w:textAlignment w:val="auto"/>
        <w:rPr>
          <w:rFonts w:hint="eastAsia" w:ascii="Times New Roman" w:hAnsi="Times New Roman" w:eastAsia="方正仿宋_GBK" w:cs="宋体"/>
          <w:b w:val="0"/>
          <w:bCs w:val="0"/>
          <w:kern w:val="0"/>
          <w:sz w:val="32"/>
          <w:szCs w:val="32"/>
          <w:shd w:val="clear" w:fill="FFFFFF"/>
          <w:lang w:eastAsia="zh-CN"/>
        </w:rPr>
      </w:pPr>
      <w:r>
        <w:rPr>
          <w:rFonts w:hint="eastAsia" w:ascii="Times New Roman" w:hAnsi="Times New Roman" w:eastAsia="方正仿宋_GBK" w:cs="方正仿宋_GBK"/>
          <w:b w:val="0"/>
          <w:bCs w:val="0"/>
          <w:kern w:val="0"/>
          <w:sz w:val="32"/>
          <w:szCs w:val="32"/>
          <w:shd w:val="clear" w:fill="FFFFFF"/>
        </w:rPr>
        <w:t>本单位未委托第三方开展绩效评价</w:t>
      </w:r>
      <w:r>
        <w:rPr>
          <w:rFonts w:hint="eastAsia" w:ascii="Times New Roman" w:hAnsi="Times New Roman" w:eastAsia="方正仿宋_GBK" w:cs="方正仿宋_GBK"/>
          <w:b w:val="0"/>
          <w:bCs w:val="0"/>
          <w:kern w:val="0"/>
          <w:sz w:val="32"/>
          <w:szCs w:val="32"/>
          <w:shd w:val="clear" w:fill="FFFFFF"/>
          <w:lang w:eastAsia="zh-CN"/>
        </w:rPr>
        <w:t>。</w:t>
      </w:r>
    </w:p>
    <w:p>
      <w:pPr>
        <w:pStyle w:val="12"/>
        <w:keepNext w:val="0"/>
        <w:keepLines w:val="0"/>
        <w:pageBreakBefore w:val="0"/>
        <w:widowControl/>
        <w:shd w:val="clear" w:fill="FFFFFF"/>
        <w:kinsoku/>
        <w:wordWrap/>
        <w:overflowPunct/>
        <w:topLinePunct w:val="0"/>
        <w:autoSpaceDE/>
        <w:autoSpaceDN/>
        <w:bidi w:val="0"/>
        <w:adjustRightInd/>
        <w:spacing w:before="0" w:beforeAutospacing="0" w:after="0" w:afterAutospacing="0" w:line="576" w:lineRule="exact"/>
        <w:ind w:firstLine="640" w:firstLineChars="200"/>
        <w:textAlignment w:val="auto"/>
        <w:rPr>
          <w:rFonts w:hint="eastAsia" w:ascii="方正楷体_GBK" w:hAnsi="方正楷体_GBK" w:eastAsia="方正楷体_GBK" w:cs="方正楷体_GBK"/>
          <w:b w:val="0"/>
          <w:bCs w:val="0"/>
          <w:kern w:val="0"/>
          <w:sz w:val="32"/>
          <w:szCs w:val="32"/>
          <w:shd w:val="clear" w:fill="FFFFFF"/>
        </w:rPr>
      </w:pPr>
      <w:r>
        <w:rPr>
          <w:rStyle w:val="13"/>
          <w:rFonts w:hint="eastAsia" w:ascii="方正楷体_GBK" w:hAnsi="方正楷体_GBK" w:eastAsia="方正楷体_GBK" w:cs="方正楷体_GBK"/>
          <w:b w:val="0"/>
          <w:bCs w:val="0"/>
          <w:sz w:val="32"/>
          <w:szCs w:val="32"/>
          <w:shd w:val="clear" w:fill="FFFFFF"/>
        </w:rPr>
        <w:t>3.关于绩效自评结果的说明</w:t>
      </w:r>
    </w:p>
    <w:p>
      <w:pPr>
        <w:pStyle w:val="12"/>
        <w:keepNext w:val="0"/>
        <w:keepLines w:val="0"/>
        <w:pageBreakBefore w:val="0"/>
        <w:widowControl/>
        <w:shd w:val="clear" w:fill="FFFFFF"/>
        <w:kinsoku/>
        <w:wordWrap/>
        <w:overflowPunct/>
        <w:topLinePunct w:val="0"/>
        <w:autoSpaceDE/>
        <w:autoSpaceDN/>
        <w:bidi w:val="0"/>
        <w:adjustRightInd/>
        <w:spacing w:before="0" w:beforeAutospacing="0" w:after="0" w:afterAutospacing="0" w:line="576" w:lineRule="exact"/>
        <w:ind w:left="0" w:firstLine="640" w:firstLineChars="200"/>
        <w:textAlignment w:val="auto"/>
        <w:rPr>
          <w:rFonts w:hint="default" w:ascii="Times New Roman" w:hAnsi="Times New Roman" w:eastAsia="方正仿宋_GBK" w:cs="宋体"/>
          <w:b w:val="0"/>
          <w:bCs w:val="0"/>
          <w:kern w:val="0"/>
          <w:sz w:val="32"/>
          <w:szCs w:val="32"/>
          <w:shd w:val="clear" w:fill="FFFFFF"/>
        </w:rPr>
      </w:pPr>
      <w:r>
        <w:rPr>
          <w:rFonts w:hint="eastAsia" w:ascii="Times New Roman" w:hAnsi="Times New Roman" w:eastAsia="方正仿宋_GBK" w:cs="方正仿宋_GBK"/>
          <w:b w:val="0"/>
          <w:bCs w:val="0"/>
          <w:kern w:val="0"/>
          <w:sz w:val="32"/>
          <w:szCs w:val="32"/>
          <w:shd w:val="clear" w:fill="FFFFFF"/>
        </w:rPr>
        <w:t>本单位严格管理项目资金使用，专项资金专项管理，使用规范，支付及时。</w:t>
      </w:r>
    </w:p>
    <w:p>
      <w:pPr>
        <w:pStyle w:val="12"/>
        <w:keepNext w:val="0"/>
        <w:keepLines w:val="0"/>
        <w:pageBreakBefore w:val="0"/>
        <w:widowControl/>
        <w:shd w:val="clear" w:fill="FFFFFF"/>
        <w:kinsoku/>
        <w:wordWrap/>
        <w:overflowPunct/>
        <w:topLinePunct w:val="0"/>
        <w:autoSpaceDE/>
        <w:autoSpaceDN/>
        <w:bidi w:val="0"/>
        <w:adjustRightInd/>
        <w:spacing w:before="0" w:beforeAutospacing="0" w:after="0" w:afterAutospacing="0" w:line="576" w:lineRule="exact"/>
        <w:ind w:firstLine="640" w:firstLineChars="200"/>
        <w:textAlignment w:val="auto"/>
        <w:rPr>
          <w:rFonts w:hint="eastAsia" w:ascii="方正楷体_GBK" w:hAnsi="方正楷体_GBK" w:eastAsia="方正楷体_GBK" w:cs="方正楷体_GBK"/>
          <w:b w:val="0"/>
          <w:bCs w:val="0"/>
          <w:kern w:val="0"/>
          <w:sz w:val="32"/>
          <w:szCs w:val="32"/>
          <w:shd w:val="clear" w:fill="FFFFFF"/>
        </w:rPr>
      </w:pPr>
      <w:r>
        <w:rPr>
          <w:rStyle w:val="13"/>
          <w:rFonts w:hint="eastAsia" w:ascii="方正楷体_GBK" w:hAnsi="方正楷体_GBK" w:eastAsia="方正楷体_GBK" w:cs="方正楷体_GBK"/>
          <w:b w:val="0"/>
          <w:bCs w:val="0"/>
          <w:sz w:val="32"/>
          <w:szCs w:val="32"/>
          <w:shd w:val="clear" w:fill="FFFFFF"/>
        </w:rPr>
        <w:t>（三）重点绩效评价结果</w:t>
      </w:r>
    </w:p>
    <w:p>
      <w:pPr>
        <w:pStyle w:val="12"/>
        <w:keepNext w:val="0"/>
        <w:keepLines w:val="0"/>
        <w:pageBreakBefore w:val="0"/>
        <w:widowControl/>
        <w:shd w:val="clear" w:fill="FFFFFF"/>
        <w:kinsoku/>
        <w:wordWrap/>
        <w:overflowPunct/>
        <w:topLinePunct w:val="0"/>
        <w:autoSpaceDE/>
        <w:autoSpaceDN/>
        <w:bidi w:val="0"/>
        <w:adjustRightInd/>
        <w:spacing w:before="0" w:beforeAutospacing="0" w:after="0" w:afterAutospacing="0" w:line="576" w:lineRule="exact"/>
        <w:ind w:left="0" w:firstLine="640" w:firstLineChars="200"/>
        <w:textAlignment w:val="auto"/>
        <w:rPr>
          <w:rFonts w:hint="eastAsia" w:ascii="Times New Roman" w:hAnsi="Times New Roman" w:eastAsia="方正仿宋_GBK" w:cs="方正仿宋_GBK"/>
          <w:b w:val="0"/>
          <w:bCs w:val="0"/>
          <w:sz w:val="32"/>
          <w:szCs w:val="32"/>
          <w:shd w:val="clear" w:color="auto" w:fill="FFFFFF"/>
          <w:lang w:val="en-US" w:eastAsia="zh-CN"/>
        </w:rPr>
      </w:pPr>
      <w:r>
        <w:rPr>
          <w:rFonts w:hint="eastAsia" w:ascii="Times New Roman" w:hAnsi="Times New Roman" w:eastAsia="方正仿宋_GBK" w:cs="方正仿宋_GBK"/>
          <w:b w:val="0"/>
          <w:bCs w:val="0"/>
          <w:kern w:val="0"/>
          <w:sz w:val="32"/>
          <w:szCs w:val="32"/>
          <w:shd w:val="clear" w:fill="FFFFFF"/>
        </w:rPr>
        <w:t>本单位本年度无区财政局委托第三方对部门政策或项目开展重点绩效评价情况。</w:t>
      </w:r>
    </w:p>
    <w:p>
      <w:pPr>
        <w:pStyle w:val="7"/>
        <w:keepNext w:val="0"/>
        <w:keepLines w:val="0"/>
        <w:pageBreakBefore w:val="0"/>
        <w:widowControl/>
        <w:kinsoku/>
        <w:wordWrap/>
        <w:overflowPunct/>
        <w:topLinePunct w:val="0"/>
        <w:autoSpaceDE/>
        <w:autoSpaceDN/>
        <w:bidi w:val="0"/>
        <w:adjustRightInd/>
        <w:snapToGrid w:val="0"/>
        <w:spacing w:before="0" w:beforeAutospacing="0" w:after="0" w:afterAutospacing="0" w:line="576" w:lineRule="exact"/>
        <w:ind w:firstLine="640" w:firstLineChars="200"/>
        <w:jc w:val="both"/>
        <w:textAlignment w:val="auto"/>
        <w:rPr>
          <w:rFonts w:hint="eastAsia" w:ascii="Times New Roman" w:hAnsi="Times New Roman" w:eastAsia="方正仿宋_GBK" w:cs="方正仿宋_GBK"/>
          <w:b w:val="0"/>
          <w:bCs w:val="0"/>
          <w:sz w:val="32"/>
          <w:szCs w:val="32"/>
          <w:shd w:val="clear" w:color="auto" w:fill="FFFFFF"/>
          <w:lang w:val="en-US" w:eastAsia="zh-CN"/>
        </w:rPr>
      </w:pPr>
      <w:r>
        <w:rPr>
          <w:rFonts w:hint="eastAsia" w:ascii="Times New Roman" w:hAnsi="Times New Roman" w:eastAsia="方正仿宋_GBK" w:cs="方正仿宋_GBK"/>
          <w:b w:val="0"/>
          <w:bCs w:val="0"/>
          <w:sz w:val="32"/>
          <w:szCs w:val="32"/>
          <w:shd w:val="clear" w:color="auto" w:fill="FFFFFF"/>
          <w:lang w:val="en-US" w:eastAsia="zh-CN"/>
        </w:rPr>
        <w:t> </w:t>
      </w:r>
      <w:r>
        <w:rPr>
          <w:rFonts w:hint="eastAsia" w:ascii="方正黑体_GBK" w:hAnsi="方正黑体_GBK" w:eastAsia="方正黑体_GBK" w:cs="方正黑体_GBK"/>
          <w:b w:val="0"/>
          <w:bCs w:val="0"/>
          <w:sz w:val="32"/>
          <w:szCs w:val="32"/>
          <w:shd w:val="clear" w:color="auto" w:fill="FFFFFF"/>
          <w:lang w:val="en-US" w:eastAsia="zh-CN"/>
        </w:rPr>
        <w:t>六、专业名词解释</w:t>
      </w:r>
    </w:p>
    <w:p>
      <w:pPr>
        <w:pStyle w:val="7"/>
        <w:keepNext w:val="0"/>
        <w:keepLines w:val="0"/>
        <w:pageBreakBefore w:val="0"/>
        <w:widowControl/>
        <w:kinsoku/>
        <w:wordWrap/>
        <w:overflowPunct/>
        <w:topLinePunct w:val="0"/>
        <w:autoSpaceDE/>
        <w:autoSpaceDN/>
        <w:bidi w:val="0"/>
        <w:adjustRightInd/>
        <w:snapToGrid w:val="0"/>
        <w:spacing w:before="0" w:beforeAutospacing="0" w:after="0" w:afterAutospacing="0" w:line="576" w:lineRule="exact"/>
        <w:ind w:firstLine="640" w:firstLineChars="200"/>
        <w:jc w:val="both"/>
        <w:textAlignment w:val="auto"/>
        <w:rPr>
          <w:rFonts w:hint="eastAsia" w:ascii="Times New Roman" w:hAnsi="Times New Roman" w:eastAsia="方正仿宋_GBK" w:cs="方正仿宋_GBK"/>
          <w:b w:val="0"/>
          <w:bCs w:val="0"/>
          <w:sz w:val="32"/>
          <w:szCs w:val="32"/>
          <w:shd w:val="clear" w:color="auto" w:fill="FFFFFF"/>
          <w:lang w:val="en-US" w:eastAsia="zh-CN"/>
        </w:rPr>
      </w:pPr>
      <w:r>
        <w:rPr>
          <w:rFonts w:hint="eastAsia" w:ascii="方正楷体_GBK" w:hAnsi="方正楷体_GBK" w:eastAsia="方正楷体_GBK" w:cs="方正楷体_GBK"/>
          <w:b w:val="0"/>
          <w:bCs w:val="0"/>
          <w:sz w:val="32"/>
          <w:szCs w:val="32"/>
          <w:shd w:val="clear" w:color="auto" w:fill="FFFFFF"/>
          <w:lang w:val="en-US" w:eastAsia="zh-CN"/>
        </w:rPr>
        <w:t>（一）财政拨款收入：</w:t>
      </w:r>
      <w:r>
        <w:rPr>
          <w:rFonts w:hint="eastAsia" w:ascii="Times New Roman" w:hAnsi="Times New Roman" w:eastAsia="方正仿宋_GBK" w:cs="方正仿宋_GBK"/>
          <w:b w:val="0"/>
          <w:bCs w:val="0"/>
          <w:sz w:val="32"/>
          <w:szCs w:val="32"/>
          <w:shd w:val="clear" w:color="auto" w:fill="FFFFFF"/>
          <w:lang w:val="en-US" w:eastAsia="zh-CN"/>
        </w:rPr>
        <w:t>指本年度从本级财政部门取得的财政拨款，包括一般公共预算财政拨款和政府性基金预算财政拨款。</w:t>
      </w:r>
    </w:p>
    <w:p>
      <w:pPr>
        <w:pStyle w:val="7"/>
        <w:keepNext w:val="0"/>
        <w:keepLines w:val="0"/>
        <w:pageBreakBefore w:val="0"/>
        <w:widowControl/>
        <w:kinsoku/>
        <w:wordWrap/>
        <w:overflowPunct/>
        <w:topLinePunct w:val="0"/>
        <w:autoSpaceDE/>
        <w:autoSpaceDN/>
        <w:bidi w:val="0"/>
        <w:adjustRightInd/>
        <w:snapToGrid w:val="0"/>
        <w:spacing w:before="0" w:beforeAutospacing="0" w:after="0" w:afterAutospacing="0" w:line="576" w:lineRule="exact"/>
        <w:ind w:firstLine="640" w:firstLineChars="200"/>
        <w:jc w:val="both"/>
        <w:textAlignment w:val="auto"/>
        <w:rPr>
          <w:rFonts w:hint="eastAsia" w:ascii="Times New Roman" w:hAnsi="Times New Roman" w:eastAsia="方正仿宋_GBK" w:cs="方正仿宋_GBK"/>
          <w:b w:val="0"/>
          <w:bCs w:val="0"/>
          <w:sz w:val="32"/>
          <w:szCs w:val="32"/>
          <w:shd w:val="clear" w:color="auto" w:fill="FFFFFF"/>
          <w:lang w:val="en-US" w:eastAsia="zh-CN"/>
        </w:rPr>
      </w:pPr>
      <w:r>
        <w:rPr>
          <w:rFonts w:hint="eastAsia" w:ascii="方正楷体_GBK" w:hAnsi="方正楷体_GBK" w:eastAsia="方正楷体_GBK" w:cs="方正楷体_GBK"/>
          <w:b w:val="0"/>
          <w:bCs w:val="0"/>
          <w:sz w:val="32"/>
          <w:szCs w:val="32"/>
          <w:shd w:val="clear" w:color="auto" w:fill="FFFFFF"/>
          <w:lang w:val="en-US" w:eastAsia="zh-CN"/>
        </w:rPr>
        <w:t>（二）事业收入：</w:t>
      </w:r>
      <w:r>
        <w:rPr>
          <w:rFonts w:hint="eastAsia" w:ascii="Times New Roman" w:hAnsi="Times New Roman" w:eastAsia="方正仿宋_GBK" w:cs="方正仿宋_GBK"/>
          <w:b w:val="0"/>
          <w:bCs w:val="0"/>
          <w:sz w:val="32"/>
          <w:szCs w:val="32"/>
          <w:shd w:val="clear" w:color="auto" w:fill="FFFFFF"/>
          <w:lang w:val="en-US" w:eastAsia="zh-CN"/>
        </w:rPr>
        <w:t>指事业单位开展专业业务活动及其辅助活动取得的现金流入；事业单位收到的财政专户实际核拨的教育收费等资金在此反映。</w:t>
      </w:r>
    </w:p>
    <w:p>
      <w:pPr>
        <w:pStyle w:val="7"/>
        <w:keepNext w:val="0"/>
        <w:keepLines w:val="0"/>
        <w:pageBreakBefore w:val="0"/>
        <w:widowControl/>
        <w:kinsoku/>
        <w:wordWrap/>
        <w:overflowPunct/>
        <w:topLinePunct w:val="0"/>
        <w:autoSpaceDE/>
        <w:autoSpaceDN/>
        <w:bidi w:val="0"/>
        <w:adjustRightInd/>
        <w:snapToGrid w:val="0"/>
        <w:spacing w:before="0" w:beforeAutospacing="0" w:after="0" w:afterAutospacing="0" w:line="576" w:lineRule="exact"/>
        <w:ind w:firstLine="640" w:firstLineChars="200"/>
        <w:jc w:val="both"/>
        <w:textAlignment w:val="auto"/>
        <w:rPr>
          <w:rFonts w:hint="eastAsia" w:ascii="Times New Roman" w:hAnsi="Times New Roman" w:eastAsia="方正仿宋_GBK" w:cs="方正仿宋_GBK"/>
          <w:b w:val="0"/>
          <w:bCs w:val="0"/>
          <w:sz w:val="32"/>
          <w:szCs w:val="32"/>
          <w:shd w:val="clear" w:color="auto" w:fill="FFFFFF"/>
          <w:lang w:val="en-US" w:eastAsia="zh-CN"/>
        </w:rPr>
      </w:pPr>
      <w:r>
        <w:rPr>
          <w:rFonts w:hint="eastAsia" w:ascii="方正楷体_GBK" w:hAnsi="方正楷体_GBK" w:eastAsia="方正楷体_GBK" w:cs="方正楷体_GBK"/>
          <w:b w:val="0"/>
          <w:bCs w:val="0"/>
          <w:sz w:val="32"/>
          <w:szCs w:val="32"/>
          <w:shd w:val="clear" w:color="auto" w:fill="FFFFFF"/>
          <w:lang w:val="en-US" w:eastAsia="zh-CN"/>
        </w:rPr>
        <w:t>（三）经营收入：</w:t>
      </w:r>
      <w:r>
        <w:rPr>
          <w:rFonts w:hint="eastAsia" w:ascii="Times New Roman" w:hAnsi="Times New Roman" w:eastAsia="方正仿宋_GBK" w:cs="方正仿宋_GBK"/>
          <w:b w:val="0"/>
          <w:bCs w:val="0"/>
          <w:sz w:val="32"/>
          <w:szCs w:val="32"/>
          <w:shd w:val="clear" w:color="auto" w:fill="FFFFFF"/>
          <w:lang w:val="en-US" w:eastAsia="zh-CN"/>
        </w:rPr>
        <w:t>指事业单位在专业业务活动及其辅助活动之外开展非独立核算经营活动取得的现金流入。</w:t>
      </w:r>
    </w:p>
    <w:p>
      <w:pPr>
        <w:pStyle w:val="7"/>
        <w:keepNext w:val="0"/>
        <w:keepLines w:val="0"/>
        <w:pageBreakBefore w:val="0"/>
        <w:widowControl/>
        <w:kinsoku/>
        <w:wordWrap/>
        <w:overflowPunct/>
        <w:topLinePunct w:val="0"/>
        <w:autoSpaceDE/>
        <w:autoSpaceDN/>
        <w:bidi w:val="0"/>
        <w:adjustRightInd/>
        <w:snapToGrid w:val="0"/>
        <w:spacing w:before="0" w:beforeAutospacing="0" w:after="0" w:afterAutospacing="0" w:line="576" w:lineRule="exact"/>
        <w:ind w:firstLine="640" w:firstLineChars="200"/>
        <w:jc w:val="both"/>
        <w:textAlignment w:val="auto"/>
        <w:rPr>
          <w:rFonts w:hint="eastAsia" w:ascii="Times New Roman" w:hAnsi="Times New Roman" w:eastAsia="方正仿宋_GBK" w:cs="方正仿宋_GBK"/>
          <w:b w:val="0"/>
          <w:bCs w:val="0"/>
          <w:sz w:val="32"/>
          <w:szCs w:val="32"/>
          <w:shd w:val="clear" w:color="auto" w:fill="FFFFFF"/>
          <w:lang w:val="en-US" w:eastAsia="zh-CN"/>
        </w:rPr>
      </w:pPr>
      <w:r>
        <w:rPr>
          <w:rFonts w:hint="eastAsia" w:ascii="方正楷体_GBK" w:hAnsi="方正楷体_GBK" w:eastAsia="方正楷体_GBK" w:cs="方正楷体_GBK"/>
          <w:b w:val="0"/>
          <w:bCs w:val="0"/>
          <w:sz w:val="32"/>
          <w:szCs w:val="32"/>
          <w:shd w:val="clear" w:color="auto" w:fill="FFFFFF"/>
          <w:lang w:val="en-US" w:eastAsia="zh-CN"/>
        </w:rPr>
        <w:t>（四）其他收入：</w:t>
      </w:r>
      <w:r>
        <w:rPr>
          <w:rFonts w:hint="eastAsia" w:ascii="Times New Roman" w:hAnsi="Times New Roman" w:eastAsia="方正仿宋_GBK" w:cs="方正仿宋_GBK"/>
          <w:b w:val="0"/>
          <w:bCs w:val="0"/>
          <w:sz w:val="32"/>
          <w:szCs w:val="32"/>
          <w:shd w:val="clear" w:color="auto" w:fill="FFFFFF"/>
          <w:lang w:val="en-US" w:eastAsia="zh-CN"/>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7"/>
        <w:keepNext w:val="0"/>
        <w:keepLines w:val="0"/>
        <w:pageBreakBefore w:val="0"/>
        <w:widowControl/>
        <w:kinsoku/>
        <w:wordWrap/>
        <w:overflowPunct/>
        <w:topLinePunct w:val="0"/>
        <w:autoSpaceDE/>
        <w:autoSpaceDN/>
        <w:bidi w:val="0"/>
        <w:adjustRightInd/>
        <w:snapToGrid w:val="0"/>
        <w:spacing w:before="0" w:beforeAutospacing="0" w:after="0" w:afterAutospacing="0" w:line="576" w:lineRule="exact"/>
        <w:ind w:firstLine="640" w:firstLineChars="200"/>
        <w:jc w:val="both"/>
        <w:textAlignment w:val="auto"/>
        <w:rPr>
          <w:rFonts w:hint="eastAsia" w:ascii="Times New Roman" w:hAnsi="Times New Roman" w:eastAsia="方正仿宋_GBK" w:cs="方正仿宋_GBK"/>
          <w:b w:val="0"/>
          <w:bCs w:val="0"/>
          <w:sz w:val="32"/>
          <w:szCs w:val="32"/>
          <w:shd w:val="clear" w:color="auto" w:fill="FFFFFF"/>
          <w:lang w:val="en-US" w:eastAsia="zh-CN"/>
        </w:rPr>
      </w:pPr>
      <w:r>
        <w:rPr>
          <w:rFonts w:hint="eastAsia" w:ascii="方正楷体_GBK" w:hAnsi="方正楷体_GBK" w:eastAsia="方正楷体_GBK" w:cs="方正楷体_GBK"/>
          <w:b w:val="0"/>
          <w:bCs w:val="0"/>
          <w:sz w:val="32"/>
          <w:szCs w:val="32"/>
          <w:shd w:val="clear" w:color="auto" w:fill="FFFFFF"/>
          <w:lang w:val="en-US" w:eastAsia="zh-CN"/>
        </w:rPr>
        <w:t>（五）使用非财政拨款结余：</w:t>
      </w:r>
      <w:r>
        <w:rPr>
          <w:rFonts w:hint="eastAsia" w:ascii="Times New Roman" w:hAnsi="Times New Roman" w:eastAsia="方正仿宋_GBK" w:cs="方正仿宋_GBK"/>
          <w:b w:val="0"/>
          <w:bCs w:val="0"/>
          <w:sz w:val="32"/>
          <w:szCs w:val="32"/>
          <w:shd w:val="clear" w:color="auto" w:fill="FFFFFF"/>
          <w:lang w:val="en-US" w:eastAsia="zh-CN"/>
        </w:rPr>
        <w:t>指单位在当年的“财政拨款收入”、“事业收入”、“经营收入”、“其他收入”等不足以安排当年支出的情况下，使用以前年度积累的非财政拨款结余弥补本年度收支缺口的资金。</w:t>
      </w:r>
    </w:p>
    <w:p>
      <w:pPr>
        <w:pStyle w:val="7"/>
        <w:keepNext w:val="0"/>
        <w:keepLines w:val="0"/>
        <w:pageBreakBefore w:val="0"/>
        <w:widowControl/>
        <w:kinsoku/>
        <w:wordWrap/>
        <w:overflowPunct/>
        <w:topLinePunct w:val="0"/>
        <w:autoSpaceDE/>
        <w:autoSpaceDN/>
        <w:bidi w:val="0"/>
        <w:adjustRightInd/>
        <w:snapToGrid w:val="0"/>
        <w:spacing w:before="0" w:beforeAutospacing="0" w:after="0" w:afterAutospacing="0" w:line="576" w:lineRule="exact"/>
        <w:ind w:firstLine="640" w:firstLineChars="200"/>
        <w:jc w:val="both"/>
        <w:textAlignment w:val="auto"/>
        <w:rPr>
          <w:rFonts w:hint="eastAsia" w:ascii="Times New Roman" w:hAnsi="Times New Roman" w:eastAsia="方正仿宋_GBK" w:cs="方正仿宋_GBK"/>
          <w:b w:val="0"/>
          <w:bCs w:val="0"/>
          <w:sz w:val="32"/>
          <w:szCs w:val="32"/>
          <w:shd w:val="clear" w:color="auto" w:fill="FFFFFF"/>
          <w:lang w:val="en-US" w:eastAsia="zh-CN"/>
        </w:rPr>
      </w:pPr>
      <w:r>
        <w:rPr>
          <w:rFonts w:hint="eastAsia" w:ascii="方正楷体_GBK" w:hAnsi="方正楷体_GBK" w:eastAsia="方正楷体_GBK" w:cs="方正楷体_GBK"/>
          <w:b w:val="0"/>
          <w:bCs w:val="0"/>
          <w:sz w:val="32"/>
          <w:szCs w:val="32"/>
          <w:shd w:val="clear" w:color="auto" w:fill="FFFFFF"/>
          <w:lang w:val="en-US" w:eastAsia="zh-CN"/>
        </w:rPr>
        <w:t>（六）年初结转和结余：</w:t>
      </w:r>
      <w:r>
        <w:rPr>
          <w:rFonts w:hint="eastAsia" w:ascii="Times New Roman" w:hAnsi="Times New Roman" w:eastAsia="方正仿宋_GBK" w:cs="方正仿宋_GBK"/>
          <w:b w:val="0"/>
          <w:bCs w:val="0"/>
          <w:sz w:val="32"/>
          <w:szCs w:val="32"/>
          <w:shd w:val="clear" w:color="auto" w:fill="FFFFFF"/>
          <w:lang w:val="en-US" w:eastAsia="zh-CN"/>
        </w:rPr>
        <w:t>指单位上年结转本年使用的基本支出结转、项目支出结转和结余、经营结余。</w:t>
      </w:r>
    </w:p>
    <w:p>
      <w:pPr>
        <w:pStyle w:val="7"/>
        <w:keepNext w:val="0"/>
        <w:keepLines w:val="0"/>
        <w:pageBreakBefore w:val="0"/>
        <w:widowControl/>
        <w:kinsoku/>
        <w:wordWrap/>
        <w:overflowPunct/>
        <w:topLinePunct w:val="0"/>
        <w:autoSpaceDE/>
        <w:autoSpaceDN/>
        <w:bidi w:val="0"/>
        <w:adjustRightInd/>
        <w:snapToGrid w:val="0"/>
        <w:spacing w:before="0" w:beforeAutospacing="0" w:after="0" w:afterAutospacing="0" w:line="576" w:lineRule="exact"/>
        <w:ind w:firstLine="640" w:firstLineChars="200"/>
        <w:jc w:val="both"/>
        <w:textAlignment w:val="auto"/>
        <w:rPr>
          <w:rFonts w:hint="eastAsia" w:ascii="Times New Roman" w:hAnsi="Times New Roman" w:eastAsia="方正仿宋_GBK" w:cs="方正仿宋_GBK"/>
          <w:b w:val="0"/>
          <w:bCs w:val="0"/>
          <w:sz w:val="32"/>
          <w:szCs w:val="32"/>
          <w:shd w:val="clear" w:color="auto" w:fill="FFFFFF"/>
          <w:lang w:val="en-US" w:eastAsia="zh-CN"/>
        </w:rPr>
      </w:pPr>
      <w:r>
        <w:rPr>
          <w:rFonts w:hint="eastAsia" w:ascii="方正楷体_GBK" w:hAnsi="方正楷体_GBK" w:eastAsia="方正楷体_GBK" w:cs="方正楷体_GBK"/>
          <w:b w:val="0"/>
          <w:bCs w:val="0"/>
          <w:sz w:val="32"/>
          <w:szCs w:val="32"/>
          <w:shd w:val="clear" w:color="auto" w:fill="FFFFFF"/>
          <w:lang w:val="en-US" w:eastAsia="zh-CN"/>
        </w:rPr>
        <w:t>（七）结余分配：</w:t>
      </w:r>
      <w:r>
        <w:rPr>
          <w:rFonts w:hint="eastAsia" w:ascii="Times New Roman" w:hAnsi="Times New Roman" w:eastAsia="方正仿宋_GBK" w:cs="方正仿宋_GBK"/>
          <w:b w:val="0"/>
          <w:bCs w:val="0"/>
          <w:sz w:val="32"/>
          <w:szCs w:val="32"/>
          <w:shd w:val="clear" w:color="auto" w:fill="FFFFFF"/>
          <w:lang w:val="en-US" w:eastAsia="zh-CN"/>
        </w:rPr>
        <w:t>指单位按照国家有关规定，缴纳所得税、提取专用基金、转入非财政拨款结余等当年结余的分配情况。</w:t>
      </w:r>
    </w:p>
    <w:p>
      <w:pPr>
        <w:pStyle w:val="7"/>
        <w:keepNext w:val="0"/>
        <w:keepLines w:val="0"/>
        <w:pageBreakBefore w:val="0"/>
        <w:widowControl/>
        <w:kinsoku/>
        <w:wordWrap/>
        <w:overflowPunct/>
        <w:topLinePunct w:val="0"/>
        <w:autoSpaceDE/>
        <w:autoSpaceDN/>
        <w:bidi w:val="0"/>
        <w:adjustRightInd/>
        <w:snapToGrid w:val="0"/>
        <w:spacing w:before="0" w:beforeAutospacing="0" w:after="0" w:afterAutospacing="0" w:line="576" w:lineRule="exact"/>
        <w:ind w:firstLine="640" w:firstLineChars="200"/>
        <w:jc w:val="both"/>
        <w:textAlignment w:val="auto"/>
        <w:rPr>
          <w:rFonts w:hint="eastAsia" w:ascii="Times New Roman" w:hAnsi="Times New Roman" w:eastAsia="方正仿宋_GBK" w:cs="方正仿宋_GBK"/>
          <w:b w:val="0"/>
          <w:bCs w:val="0"/>
          <w:sz w:val="32"/>
          <w:szCs w:val="32"/>
          <w:shd w:val="clear" w:color="auto" w:fill="FFFFFF"/>
          <w:lang w:val="en-US" w:eastAsia="zh-CN"/>
        </w:rPr>
      </w:pPr>
      <w:r>
        <w:rPr>
          <w:rFonts w:hint="eastAsia" w:ascii="方正楷体_GBK" w:hAnsi="方正楷体_GBK" w:eastAsia="方正楷体_GBK" w:cs="方正楷体_GBK"/>
          <w:b w:val="0"/>
          <w:bCs w:val="0"/>
          <w:sz w:val="32"/>
          <w:szCs w:val="32"/>
          <w:shd w:val="clear" w:color="auto" w:fill="FFFFFF"/>
          <w:lang w:val="en-US" w:eastAsia="zh-CN"/>
        </w:rPr>
        <w:t>（八）年末结转和结余：</w:t>
      </w:r>
      <w:r>
        <w:rPr>
          <w:rFonts w:hint="eastAsia" w:ascii="Times New Roman" w:hAnsi="Times New Roman" w:eastAsia="方正仿宋_GBK" w:cs="方正仿宋_GBK"/>
          <w:b w:val="0"/>
          <w:bCs w:val="0"/>
          <w:sz w:val="32"/>
          <w:szCs w:val="32"/>
          <w:shd w:val="clear" w:color="auto" w:fill="FFFFFF"/>
          <w:lang w:val="en-US" w:eastAsia="zh-CN"/>
        </w:rPr>
        <w:t>指单位结转下年的基本支出结转、项目支出结转和结余、经营结余。</w:t>
      </w:r>
    </w:p>
    <w:p>
      <w:pPr>
        <w:pStyle w:val="7"/>
        <w:keepNext w:val="0"/>
        <w:keepLines w:val="0"/>
        <w:pageBreakBefore w:val="0"/>
        <w:widowControl/>
        <w:kinsoku/>
        <w:wordWrap/>
        <w:overflowPunct/>
        <w:topLinePunct w:val="0"/>
        <w:autoSpaceDE/>
        <w:autoSpaceDN/>
        <w:bidi w:val="0"/>
        <w:adjustRightInd/>
        <w:snapToGrid w:val="0"/>
        <w:spacing w:before="0" w:beforeAutospacing="0" w:after="0" w:afterAutospacing="0" w:line="576" w:lineRule="exact"/>
        <w:ind w:firstLine="640" w:firstLineChars="200"/>
        <w:jc w:val="both"/>
        <w:textAlignment w:val="auto"/>
        <w:rPr>
          <w:rFonts w:hint="eastAsia" w:ascii="Times New Roman" w:hAnsi="Times New Roman" w:eastAsia="方正仿宋_GBK" w:cs="方正仿宋_GBK"/>
          <w:b w:val="0"/>
          <w:bCs w:val="0"/>
          <w:sz w:val="32"/>
          <w:szCs w:val="32"/>
          <w:shd w:val="clear" w:color="auto" w:fill="FFFFFF"/>
          <w:lang w:val="en-US" w:eastAsia="zh-CN"/>
        </w:rPr>
      </w:pPr>
      <w:r>
        <w:rPr>
          <w:rFonts w:hint="eastAsia" w:ascii="方正楷体_GBK" w:hAnsi="方正楷体_GBK" w:eastAsia="方正楷体_GBK" w:cs="方正楷体_GBK"/>
          <w:b w:val="0"/>
          <w:bCs w:val="0"/>
          <w:sz w:val="32"/>
          <w:szCs w:val="32"/>
          <w:shd w:val="clear" w:color="auto" w:fill="FFFFFF"/>
          <w:lang w:val="en-US" w:eastAsia="zh-CN"/>
        </w:rPr>
        <w:t>（九）基本支出：</w:t>
      </w:r>
      <w:r>
        <w:rPr>
          <w:rFonts w:hint="eastAsia" w:ascii="Times New Roman" w:hAnsi="Times New Roman" w:eastAsia="方正仿宋_GBK" w:cs="方正仿宋_GBK"/>
          <w:b w:val="0"/>
          <w:bCs w:val="0"/>
          <w:sz w:val="32"/>
          <w:szCs w:val="32"/>
          <w:shd w:val="clear" w:color="auto" w:fill="FFFFFF"/>
          <w:lang w:val="en-US" w:eastAsia="zh-CN"/>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7"/>
        <w:keepNext w:val="0"/>
        <w:keepLines w:val="0"/>
        <w:pageBreakBefore w:val="0"/>
        <w:widowControl/>
        <w:kinsoku/>
        <w:wordWrap/>
        <w:overflowPunct/>
        <w:topLinePunct w:val="0"/>
        <w:autoSpaceDE/>
        <w:autoSpaceDN/>
        <w:bidi w:val="0"/>
        <w:adjustRightInd/>
        <w:snapToGrid w:val="0"/>
        <w:spacing w:before="0" w:beforeAutospacing="0" w:after="0" w:afterAutospacing="0" w:line="576" w:lineRule="exact"/>
        <w:ind w:firstLine="640" w:firstLineChars="200"/>
        <w:jc w:val="both"/>
        <w:textAlignment w:val="auto"/>
        <w:rPr>
          <w:rFonts w:hint="eastAsia" w:ascii="Times New Roman" w:hAnsi="Times New Roman" w:eastAsia="方正仿宋_GBK" w:cs="方正仿宋_GBK"/>
          <w:b w:val="0"/>
          <w:bCs w:val="0"/>
          <w:sz w:val="32"/>
          <w:szCs w:val="32"/>
          <w:shd w:val="clear" w:color="auto" w:fill="FFFFFF"/>
          <w:lang w:val="en-US" w:eastAsia="zh-CN"/>
        </w:rPr>
      </w:pPr>
      <w:r>
        <w:rPr>
          <w:rFonts w:hint="eastAsia" w:ascii="方正楷体_GBK" w:hAnsi="方正楷体_GBK" w:eastAsia="方正楷体_GBK" w:cs="方正楷体_GBK"/>
          <w:b w:val="0"/>
          <w:bCs w:val="0"/>
          <w:sz w:val="32"/>
          <w:szCs w:val="32"/>
          <w:shd w:val="clear" w:color="auto" w:fill="FFFFFF"/>
          <w:lang w:val="en-US" w:eastAsia="zh-CN"/>
        </w:rPr>
        <w:t>（十）项目支出：</w:t>
      </w:r>
      <w:r>
        <w:rPr>
          <w:rFonts w:hint="eastAsia" w:ascii="Times New Roman" w:hAnsi="Times New Roman" w:eastAsia="方正仿宋_GBK" w:cs="方正仿宋_GBK"/>
          <w:b w:val="0"/>
          <w:bCs w:val="0"/>
          <w:sz w:val="32"/>
          <w:szCs w:val="32"/>
          <w:shd w:val="clear" w:color="auto" w:fill="FFFFFF"/>
          <w:lang w:val="en-US" w:eastAsia="zh-CN"/>
        </w:rPr>
        <w:t>指在基本支出之外为完成特定行政任务和事业发展目标所发生的支出。</w:t>
      </w:r>
    </w:p>
    <w:p>
      <w:pPr>
        <w:pStyle w:val="7"/>
        <w:keepNext w:val="0"/>
        <w:keepLines w:val="0"/>
        <w:pageBreakBefore w:val="0"/>
        <w:widowControl/>
        <w:kinsoku/>
        <w:wordWrap/>
        <w:overflowPunct/>
        <w:topLinePunct w:val="0"/>
        <w:autoSpaceDE/>
        <w:autoSpaceDN/>
        <w:bidi w:val="0"/>
        <w:adjustRightInd/>
        <w:snapToGrid w:val="0"/>
        <w:spacing w:before="0" w:beforeAutospacing="0" w:after="0" w:afterAutospacing="0" w:line="576" w:lineRule="exact"/>
        <w:ind w:firstLine="640" w:firstLineChars="200"/>
        <w:jc w:val="both"/>
        <w:textAlignment w:val="auto"/>
        <w:rPr>
          <w:rFonts w:hint="eastAsia" w:ascii="Times New Roman" w:hAnsi="Times New Roman" w:eastAsia="方正仿宋_GBK" w:cs="方正仿宋_GBK"/>
          <w:b w:val="0"/>
          <w:bCs w:val="0"/>
          <w:sz w:val="32"/>
          <w:szCs w:val="32"/>
          <w:shd w:val="clear" w:color="auto" w:fill="FFFFFF"/>
          <w:lang w:val="en-US" w:eastAsia="zh-CN"/>
        </w:rPr>
      </w:pPr>
      <w:r>
        <w:rPr>
          <w:rFonts w:hint="eastAsia" w:ascii="方正楷体_GBK" w:hAnsi="方正楷体_GBK" w:eastAsia="方正楷体_GBK" w:cs="方正楷体_GBK"/>
          <w:b w:val="0"/>
          <w:bCs w:val="0"/>
          <w:sz w:val="32"/>
          <w:szCs w:val="32"/>
          <w:shd w:val="clear" w:color="auto" w:fill="FFFFFF"/>
          <w:lang w:val="en-US" w:eastAsia="zh-CN"/>
        </w:rPr>
        <w:t>（十一）经营支出：</w:t>
      </w:r>
      <w:r>
        <w:rPr>
          <w:rFonts w:hint="eastAsia" w:ascii="Times New Roman" w:hAnsi="Times New Roman" w:eastAsia="方正仿宋_GBK" w:cs="方正仿宋_GBK"/>
          <w:b w:val="0"/>
          <w:bCs w:val="0"/>
          <w:sz w:val="32"/>
          <w:szCs w:val="32"/>
          <w:shd w:val="clear" w:color="auto" w:fill="FFFFFF"/>
          <w:lang w:val="en-US" w:eastAsia="zh-CN"/>
        </w:rPr>
        <w:t>指事业单位在专业业务活动及其辅助活动之外开展非独立核算经营活动发生的支出。</w:t>
      </w:r>
    </w:p>
    <w:p>
      <w:pPr>
        <w:pStyle w:val="7"/>
        <w:keepNext w:val="0"/>
        <w:keepLines w:val="0"/>
        <w:pageBreakBefore w:val="0"/>
        <w:widowControl/>
        <w:kinsoku/>
        <w:wordWrap/>
        <w:overflowPunct/>
        <w:topLinePunct w:val="0"/>
        <w:autoSpaceDE/>
        <w:autoSpaceDN/>
        <w:bidi w:val="0"/>
        <w:adjustRightInd/>
        <w:snapToGrid w:val="0"/>
        <w:spacing w:before="0" w:beforeAutospacing="0" w:after="0" w:afterAutospacing="0" w:line="576" w:lineRule="exact"/>
        <w:ind w:firstLine="640" w:firstLineChars="200"/>
        <w:jc w:val="both"/>
        <w:textAlignment w:val="auto"/>
        <w:rPr>
          <w:rFonts w:hint="eastAsia" w:ascii="Times New Roman" w:hAnsi="Times New Roman" w:eastAsia="方正仿宋_GBK" w:cs="方正仿宋_GBK"/>
          <w:b w:val="0"/>
          <w:bCs w:val="0"/>
          <w:sz w:val="32"/>
          <w:szCs w:val="32"/>
          <w:shd w:val="clear" w:color="auto" w:fill="FFFFFF"/>
          <w:lang w:val="en-US" w:eastAsia="zh-CN"/>
        </w:rPr>
      </w:pPr>
      <w:r>
        <w:rPr>
          <w:rFonts w:hint="eastAsia" w:ascii="方正楷体_GBK" w:hAnsi="方正楷体_GBK" w:eastAsia="方正楷体_GBK" w:cs="方正楷体_GBK"/>
          <w:b w:val="0"/>
          <w:bCs w:val="0"/>
          <w:sz w:val="32"/>
          <w:szCs w:val="32"/>
          <w:shd w:val="clear" w:color="auto" w:fill="FFFFFF"/>
          <w:lang w:val="en-US" w:eastAsia="zh-CN"/>
        </w:rPr>
        <w:t>（十二）“三公”经费：</w:t>
      </w:r>
      <w:r>
        <w:rPr>
          <w:rFonts w:hint="eastAsia" w:ascii="Times New Roman" w:hAnsi="Times New Roman" w:eastAsia="方正仿宋_GBK" w:cs="方正仿宋_GBK"/>
          <w:b w:val="0"/>
          <w:bCs w:val="0"/>
          <w:sz w:val="32"/>
          <w:szCs w:val="32"/>
          <w:shd w:val="clear" w:color="auto" w:fill="FFFFFF"/>
          <w:lang w:val="en-US" w:eastAsia="zh-CN"/>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7"/>
        <w:keepNext w:val="0"/>
        <w:keepLines w:val="0"/>
        <w:pageBreakBefore w:val="0"/>
        <w:widowControl/>
        <w:kinsoku/>
        <w:wordWrap/>
        <w:overflowPunct/>
        <w:topLinePunct w:val="0"/>
        <w:autoSpaceDE/>
        <w:autoSpaceDN/>
        <w:bidi w:val="0"/>
        <w:adjustRightInd/>
        <w:snapToGrid w:val="0"/>
        <w:spacing w:before="0" w:beforeAutospacing="0" w:after="0" w:afterAutospacing="0" w:line="576" w:lineRule="exact"/>
        <w:ind w:firstLine="640" w:firstLineChars="200"/>
        <w:jc w:val="both"/>
        <w:textAlignment w:val="auto"/>
        <w:rPr>
          <w:rFonts w:hint="eastAsia" w:ascii="Times New Roman" w:hAnsi="Times New Roman" w:eastAsia="方正仿宋_GBK" w:cs="方正仿宋_GBK"/>
          <w:b w:val="0"/>
          <w:bCs w:val="0"/>
          <w:sz w:val="32"/>
          <w:szCs w:val="32"/>
          <w:shd w:val="clear" w:color="auto" w:fill="FFFFFF"/>
          <w:lang w:val="en-US" w:eastAsia="zh-CN"/>
        </w:rPr>
      </w:pPr>
      <w:r>
        <w:rPr>
          <w:rFonts w:hint="eastAsia" w:ascii="方正楷体_GBK" w:hAnsi="方正楷体_GBK" w:eastAsia="方正楷体_GBK" w:cs="方正楷体_GBK"/>
          <w:b w:val="0"/>
          <w:bCs w:val="0"/>
          <w:sz w:val="32"/>
          <w:szCs w:val="32"/>
          <w:shd w:val="clear" w:color="auto" w:fill="FFFFFF"/>
          <w:lang w:val="en-US" w:eastAsia="zh-CN"/>
        </w:rPr>
        <w:t>（十三）机关运行经费：</w:t>
      </w:r>
      <w:r>
        <w:rPr>
          <w:rFonts w:hint="eastAsia" w:ascii="Times New Roman" w:hAnsi="Times New Roman" w:eastAsia="方正仿宋_GBK" w:cs="方正仿宋_GBK"/>
          <w:b w:val="0"/>
          <w:bCs w:val="0"/>
          <w:sz w:val="32"/>
          <w:szCs w:val="32"/>
          <w:shd w:val="clear" w:color="auto" w:fill="FFFFFF"/>
          <w:lang w:val="en-US" w:eastAsia="zh-CN"/>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7"/>
        <w:keepNext w:val="0"/>
        <w:keepLines w:val="0"/>
        <w:pageBreakBefore w:val="0"/>
        <w:widowControl/>
        <w:kinsoku/>
        <w:wordWrap/>
        <w:overflowPunct/>
        <w:topLinePunct w:val="0"/>
        <w:autoSpaceDE/>
        <w:autoSpaceDN/>
        <w:bidi w:val="0"/>
        <w:adjustRightInd/>
        <w:snapToGrid w:val="0"/>
        <w:spacing w:before="0" w:beforeAutospacing="0" w:after="0" w:afterAutospacing="0" w:line="576" w:lineRule="exact"/>
        <w:ind w:firstLine="640" w:firstLineChars="200"/>
        <w:jc w:val="both"/>
        <w:textAlignment w:val="auto"/>
        <w:rPr>
          <w:rFonts w:hint="eastAsia" w:ascii="Times New Roman" w:hAnsi="Times New Roman" w:eastAsia="方正仿宋_GBK" w:cs="方正仿宋_GBK"/>
          <w:b w:val="0"/>
          <w:bCs w:val="0"/>
          <w:sz w:val="32"/>
          <w:szCs w:val="32"/>
          <w:shd w:val="clear" w:color="auto" w:fill="FFFFFF"/>
          <w:lang w:val="en-US" w:eastAsia="zh-CN"/>
        </w:rPr>
      </w:pPr>
      <w:r>
        <w:rPr>
          <w:rFonts w:hint="eastAsia" w:ascii="方正楷体_GBK" w:hAnsi="方正楷体_GBK" w:eastAsia="方正楷体_GBK" w:cs="方正楷体_GBK"/>
          <w:b w:val="0"/>
          <w:bCs w:val="0"/>
          <w:sz w:val="32"/>
          <w:szCs w:val="32"/>
          <w:shd w:val="clear" w:color="auto" w:fill="FFFFFF"/>
          <w:lang w:val="en-US" w:eastAsia="zh-CN"/>
        </w:rPr>
        <w:t>（十四）工资福利支出（支出经济分类科目类级）：</w:t>
      </w:r>
      <w:r>
        <w:rPr>
          <w:rFonts w:hint="eastAsia" w:ascii="Times New Roman" w:hAnsi="Times New Roman" w:eastAsia="方正仿宋_GBK" w:cs="方正仿宋_GBK"/>
          <w:b w:val="0"/>
          <w:bCs w:val="0"/>
          <w:sz w:val="32"/>
          <w:szCs w:val="32"/>
          <w:shd w:val="clear" w:color="auto" w:fill="FFFFFF"/>
          <w:lang w:val="en-US" w:eastAsia="zh-CN"/>
        </w:rPr>
        <w:t>反映单位开支的在职职工和编制外长期聘用人员的各类劳动报酬，以及为上述人员缴纳的各项社会保险费等。</w:t>
      </w:r>
    </w:p>
    <w:p>
      <w:pPr>
        <w:pStyle w:val="7"/>
        <w:keepNext w:val="0"/>
        <w:keepLines w:val="0"/>
        <w:pageBreakBefore w:val="0"/>
        <w:widowControl/>
        <w:kinsoku/>
        <w:wordWrap/>
        <w:overflowPunct/>
        <w:topLinePunct w:val="0"/>
        <w:autoSpaceDE/>
        <w:autoSpaceDN/>
        <w:bidi w:val="0"/>
        <w:adjustRightInd/>
        <w:snapToGrid w:val="0"/>
        <w:spacing w:before="0" w:beforeAutospacing="0" w:after="0" w:afterAutospacing="0" w:line="576" w:lineRule="exact"/>
        <w:ind w:firstLine="640" w:firstLineChars="200"/>
        <w:jc w:val="both"/>
        <w:textAlignment w:val="auto"/>
        <w:rPr>
          <w:rFonts w:hint="eastAsia" w:ascii="Times New Roman" w:hAnsi="Times New Roman" w:eastAsia="方正仿宋_GBK" w:cs="方正仿宋_GBK"/>
          <w:b w:val="0"/>
          <w:bCs w:val="0"/>
          <w:sz w:val="32"/>
          <w:szCs w:val="32"/>
          <w:shd w:val="clear" w:color="auto" w:fill="FFFFFF"/>
          <w:lang w:val="en-US" w:eastAsia="zh-CN"/>
        </w:rPr>
      </w:pPr>
      <w:r>
        <w:rPr>
          <w:rFonts w:hint="eastAsia" w:ascii="方正楷体_GBK" w:hAnsi="方正楷体_GBK" w:eastAsia="方正楷体_GBK" w:cs="方正楷体_GBK"/>
          <w:b w:val="0"/>
          <w:bCs w:val="0"/>
          <w:sz w:val="32"/>
          <w:szCs w:val="32"/>
          <w:shd w:val="clear" w:color="auto" w:fill="FFFFFF"/>
          <w:lang w:val="en-US" w:eastAsia="zh-CN"/>
        </w:rPr>
        <w:t>（十五）商品和服务支出（支出经济分类科目类级）：</w:t>
      </w:r>
      <w:r>
        <w:rPr>
          <w:rFonts w:hint="eastAsia" w:ascii="Times New Roman" w:hAnsi="Times New Roman" w:eastAsia="方正仿宋_GBK" w:cs="方正仿宋_GBK"/>
          <w:b w:val="0"/>
          <w:bCs w:val="0"/>
          <w:sz w:val="32"/>
          <w:szCs w:val="32"/>
          <w:shd w:val="clear" w:color="auto" w:fill="FFFFFF"/>
          <w:lang w:val="en-US" w:eastAsia="zh-CN"/>
        </w:rPr>
        <w:t>反映单位购买商品和服务的支出（不包括用于购置固定资产的支出、战略性和应急储备支出）。</w:t>
      </w:r>
    </w:p>
    <w:p>
      <w:pPr>
        <w:pStyle w:val="7"/>
        <w:keepNext w:val="0"/>
        <w:keepLines w:val="0"/>
        <w:pageBreakBefore w:val="0"/>
        <w:widowControl/>
        <w:kinsoku/>
        <w:wordWrap/>
        <w:overflowPunct/>
        <w:topLinePunct w:val="0"/>
        <w:autoSpaceDE/>
        <w:autoSpaceDN/>
        <w:bidi w:val="0"/>
        <w:adjustRightInd/>
        <w:snapToGrid w:val="0"/>
        <w:spacing w:before="0" w:beforeAutospacing="0" w:after="0" w:afterAutospacing="0" w:line="576" w:lineRule="exact"/>
        <w:ind w:firstLine="640" w:firstLineChars="200"/>
        <w:jc w:val="both"/>
        <w:textAlignment w:val="auto"/>
        <w:rPr>
          <w:rFonts w:hint="eastAsia" w:ascii="Times New Roman" w:hAnsi="Times New Roman" w:eastAsia="方正仿宋_GBK" w:cs="方正仿宋_GBK"/>
          <w:b w:val="0"/>
          <w:bCs w:val="0"/>
          <w:sz w:val="32"/>
          <w:szCs w:val="32"/>
          <w:shd w:val="clear" w:color="auto" w:fill="FFFFFF"/>
          <w:lang w:val="en-US" w:eastAsia="zh-CN"/>
        </w:rPr>
      </w:pPr>
      <w:r>
        <w:rPr>
          <w:rFonts w:hint="eastAsia" w:ascii="方正楷体_GBK" w:hAnsi="方正楷体_GBK" w:eastAsia="方正楷体_GBK" w:cs="方正楷体_GBK"/>
          <w:b w:val="0"/>
          <w:bCs w:val="0"/>
          <w:sz w:val="32"/>
          <w:szCs w:val="32"/>
          <w:shd w:val="clear" w:color="auto" w:fill="FFFFFF"/>
          <w:lang w:val="en-US" w:eastAsia="zh-CN"/>
        </w:rPr>
        <w:t>（十六）对个人和家庭的补助（支出经济分类科目类级）：</w:t>
      </w:r>
      <w:r>
        <w:rPr>
          <w:rFonts w:hint="eastAsia" w:ascii="Times New Roman" w:hAnsi="Times New Roman" w:eastAsia="方正仿宋_GBK" w:cs="方正仿宋_GBK"/>
          <w:b w:val="0"/>
          <w:bCs w:val="0"/>
          <w:sz w:val="32"/>
          <w:szCs w:val="32"/>
          <w:shd w:val="clear" w:color="auto" w:fill="FFFFFF"/>
          <w:lang w:val="en-US" w:eastAsia="zh-CN"/>
        </w:rPr>
        <w:t>反映用于对个人和家庭的补助支出。</w:t>
      </w:r>
    </w:p>
    <w:p>
      <w:pPr>
        <w:pStyle w:val="7"/>
        <w:keepNext w:val="0"/>
        <w:keepLines w:val="0"/>
        <w:pageBreakBefore w:val="0"/>
        <w:widowControl/>
        <w:kinsoku/>
        <w:wordWrap/>
        <w:overflowPunct/>
        <w:topLinePunct w:val="0"/>
        <w:autoSpaceDE/>
        <w:autoSpaceDN/>
        <w:bidi w:val="0"/>
        <w:adjustRightInd/>
        <w:snapToGrid w:val="0"/>
        <w:spacing w:before="0" w:beforeAutospacing="0" w:after="0" w:afterAutospacing="0" w:line="576" w:lineRule="exact"/>
        <w:ind w:firstLine="640" w:firstLineChars="200"/>
        <w:jc w:val="both"/>
        <w:textAlignment w:val="auto"/>
        <w:rPr>
          <w:rFonts w:hint="eastAsia" w:ascii="Times New Roman" w:hAnsi="Times New Roman" w:eastAsia="方正仿宋_GBK" w:cs="方正仿宋_GBK"/>
          <w:b w:val="0"/>
          <w:bCs w:val="0"/>
          <w:sz w:val="32"/>
          <w:szCs w:val="32"/>
          <w:shd w:val="clear" w:color="auto" w:fill="FFFFFF"/>
          <w:lang w:val="en-US" w:eastAsia="zh-CN"/>
        </w:rPr>
      </w:pPr>
      <w:r>
        <w:rPr>
          <w:rFonts w:hint="eastAsia" w:ascii="方正楷体_GBK" w:hAnsi="方正楷体_GBK" w:eastAsia="方正楷体_GBK" w:cs="方正楷体_GBK"/>
          <w:b w:val="0"/>
          <w:bCs w:val="0"/>
          <w:sz w:val="32"/>
          <w:szCs w:val="32"/>
          <w:shd w:val="clear" w:color="auto" w:fill="FFFFFF"/>
          <w:lang w:val="en-US" w:eastAsia="zh-CN"/>
        </w:rPr>
        <w:t>（十七）其他资本性支出（支出经济分类科目类级）：</w:t>
      </w:r>
      <w:r>
        <w:rPr>
          <w:rFonts w:hint="eastAsia" w:ascii="Times New Roman" w:hAnsi="Times New Roman" w:eastAsia="方正仿宋_GBK" w:cs="方正仿宋_GBK"/>
          <w:b w:val="0"/>
          <w:bCs w:val="0"/>
          <w:sz w:val="32"/>
          <w:szCs w:val="32"/>
          <w:shd w:val="clear" w:color="auto" w:fill="FFFFFF"/>
          <w:lang w:val="en-US" w:eastAsia="zh-CN"/>
        </w:rPr>
        <w:t>反映非各级发展与改革部门集中安排的用于购置固定资产、战略性和应急性储备、土地和无形资产，以及构建基础设施、大型修缮和财政支持企业更新改造所发生的支出。</w:t>
      </w:r>
    </w:p>
    <w:p>
      <w:pPr>
        <w:pStyle w:val="7"/>
        <w:keepNext w:val="0"/>
        <w:keepLines w:val="0"/>
        <w:pageBreakBefore w:val="0"/>
        <w:widowControl/>
        <w:kinsoku/>
        <w:wordWrap/>
        <w:overflowPunct/>
        <w:topLinePunct w:val="0"/>
        <w:autoSpaceDE/>
        <w:autoSpaceDN/>
        <w:bidi w:val="0"/>
        <w:adjustRightInd/>
        <w:snapToGrid w:val="0"/>
        <w:spacing w:before="0" w:beforeAutospacing="0" w:after="0" w:afterAutospacing="0" w:line="576" w:lineRule="exact"/>
        <w:ind w:firstLine="640" w:firstLineChars="200"/>
        <w:jc w:val="both"/>
        <w:textAlignment w:val="auto"/>
        <w:rPr>
          <w:rFonts w:hint="eastAsia" w:ascii="Times New Roman" w:hAnsi="Times New Roman" w:eastAsia="方正仿宋_GBK" w:cs="方正仿宋_GBK"/>
          <w:b w:val="0"/>
          <w:bCs w:val="0"/>
          <w:sz w:val="32"/>
          <w:szCs w:val="32"/>
          <w:shd w:val="clear" w:color="auto" w:fill="FFFFFF"/>
          <w:lang w:val="en-US" w:eastAsia="zh-CN"/>
        </w:rPr>
      </w:pPr>
      <w:r>
        <w:rPr>
          <w:rFonts w:hint="eastAsia" w:ascii="Times New Roman" w:hAnsi="Times New Roman" w:eastAsia="方正仿宋_GBK" w:cs="方正仿宋_GBK"/>
          <w:b w:val="0"/>
          <w:bCs w:val="0"/>
          <w:sz w:val="32"/>
          <w:szCs w:val="32"/>
          <w:shd w:val="clear" w:color="auto" w:fill="FFFFFF"/>
          <w:lang w:val="en-US" w:eastAsia="zh-CN"/>
        </w:rPr>
        <w:t> </w:t>
      </w:r>
      <w:r>
        <w:rPr>
          <w:rFonts w:hint="eastAsia" w:ascii="方正黑体_GBK" w:hAnsi="方正黑体_GBK" w:eastAsia="方正黑体_GBK" w:cs="方正黑体_GBK"/>
          <w:b w:val="0"/>
          <w:bCs w:val="0"/>
          <w:sz w:val="32"/>
          <w:szCs w:val="32"/>
          <w:shd w:val="clear" w:color="auto" w:fill="FFFFFF"/>
          <w:lang w:val="en-US" w:eastAsia="zh-CN"/>
        </w:rPr>
        <w:t>七、决算公开联系方式及信息反馈渠道</w:t>
      </w:r>
    </w:p>
    <w:p>
      <w:pPr>
        <w:pStyle w:val="7"/>
        <w:keepNext w:val="0"/>
        <w:keepLines w:val="0"/>
        <w:pageBreakBefore w:val="0"/>
        <w:widowControl/>
        <w:kinsoku/>
        <w:wordWrap/>
        <w:overflowPunct/>
        <w:topLinePunct w:val="0"/>
        <w:autoSpaceDE/>
        <w:autoSpaceDN/>
        <w:bidi w:val="0"/>
        <w:adjustRightInd/>
        <w:snapToGrid w:val="0"/>
        <w:spacing w:before="0" w:beforeAutospacing="0" w:after="0" w:afterAutospacing="0" w:line="576" w:lineRule="exact"/>
        <w:ind w:firstLine="640" w:firstLineChars="200"/>
        <w:jc w:val="both"/>
        <w:textAlignment w:val="auto"/>
        <w:rPr>
          <w:rFonts w:hint="default" w:ascii="宋体" w:hAnsi="宋体" w:eastAsia="宋体" w:cs="宋体"/>
          <w:sz w:val="21"/>
          <w:szCs w:val="21"/>
        </w:rPr>
      </w:pPr>
      <w:r>
        <w:rPr>
          <w:rFonts w:hint="eastAsia" w:ascii="Times New Roman" w:hAnsi="Times New Roman" w:eastAsia="方正仿宋_GBK" w:cs="方正仿宋_GBK"/>
          <w:b w:val="0"/>
          <w:bCs w:val="0"/>
          <w:sz w:val="32"/>
          <w:szCs w:val="32"/>
          <w:shd w:val="clear" w:color="auto" w:fill="FFFFFF"/>
          <w:lang w:val="en-US" w:eastAsia="zh-CN"/>
        </w:rPr>
        <w:t>本单位决算公开信息反馈和联系方式：023-48406461</w:t>
      </w:r>
    </w:p>
    <w:sectPr>
      <w:headerReference r:id="rId3" w:type="default"/>
      <w:footerReference r:id="rId4" w:type="default"/>
      <w:pgSz w:w="11850" w:h="16783"/>
      <w:pgMar w:top="2098" w:right="1474" w:bottom="1984" w:left="1587" w:header="0" w:footer="1474"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_GBK">
    <w:panose1 w:val="02000000000000000000"/>
    <w:charset w:val="86"/>
    <w:family w:val="script"/>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both"/>
      <w:rPr>
        <w:rFonts w:hint="default"/>
      </w:rPr>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- 1 -</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8FiLyGwIAACkEAAAOAAAAZHJz&#10;L2Uyb0RvYy54bWytU0uOEzEQ3SNxB8t70kkQoyhKZxRmFIQUMSMNiLXjttMt+SfbSXc4ANyAFRv2&#10;nCvn4NnpThCwQmzsKle5Pq9eLW47rchB+NBYU9LJaEyJMNxWjdmV9MP79YsZJSEyUzFljSjpUQR6&#10;u3z+bNG6uZja2qpKeIIgJsxbV9I6RjcvisBroVkYWScMjNJ6zSJUvysqz1pE16qYjsc3RWt95bzl&#10;IgS83p+NdJnjSyl4fJAyiEhUSVFbzKfP5zadxXLB5jvPXN3wvgz2D1Vo1hgkvYS6Z5GRvW/+CKUb&#10;7m2wMo641YWVsuEi94BuJuPfunmqmRO5F4AT3AWm8P/C8neHR0+aqqRTSgzTGNHp65fTtx+n75/J&#10;NMHTujCH15ODX+xe266k0e/FYAp4T4130ut0oyUCF2B9vOArukg4Hiez6Ww2honDNihIUVy/Ox/i&#10;G2E1SUJJPQaYcWWHTYhn18ElZTN23SiVh6gMaUt68/LVOH+4WBBcGeRIfZyLTVLstl3f3NZWR/Tm&#10;7ZkcwfF1g+QbFuIj82ADCgbD4wMOqSyS2F6ipLb+09/ekz+GBCslLdhVUgP6U6LeGgwvEXEQ/CBs&#10;B8Hs9Z0FXSfYHMeziA8+qkGU3uqPoP0q5ZBMBQRmhiMbRjOIdxFab8T6cLFaXfS9882uvn4GFR2L&#10;G/PkeD/chG1wq30Evhn2hNkZqB5K8DEPrt+dRPhf9ex13fDlT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A8FiLyGwIAACkEAAAOAAAAAAAAAAEAIAAAADUBAABkcnMvZTJvRG9jLnhtbFBLBQYA&#10;AAAABgAGAFkBAADCBQAAAAA=&#10;">
              <v:fill on="f" focussize="0,0"/>
              <v:stroke on="f" weight="0.5pt"/>
              <v:imagedata o:title=""/>
              <o:lock v:ext="edit" aspectratio="f"/>
              <v:textbox inset="0mm,0mm,0mm,0mm" style="mso-fit-shape-to-text:t;">
                <w:txbxContent>
                  <w:p>
                    <w:pPr>
                      <w:pStyle w:val="4"/>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- 1 -</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true"/>
                    <wps:spPr>
                      <a:xfrm>
                        <a:off x="0" y="0"/>
                        <a:ext cx="1828800" cy="220980"/>
                      </a:xfrm>
                      <a:prstGeom prst="rect">
                        <a:avLst/>
                      </a:prstGeom>
                      <a:noFill/>
                      <a:ln w="6350">
                        <a:noFill/>
                      </a:ln>
                      <a:effectLst/>
                    </wps:spPr>
                    <wps:txbx>
                      <w:txbxContent>
                        <w:p>
                          <w:pPr>
                            <w:pStyle w:val="4"/>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false" anchor="t" anchorCtr="false" forceAA="false" compatLnSpc="true">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FBgAAAAAAAAAAAAAAAAAAAAAAAFBLAwQKAAAAAACHTuJAAAAAAAAAAAAAAAAABAAAAGRycy9Q&#10;SwMEFAAAAAgAh07iQHgNVFTYAAAACgEAAA8AAABkcnMvZG93bnJldi54bWxNj8FOwzAQRO9I/IO1&#10;lbhRu4FUUYhTISR64dRQkLi5sZtEtdeR7TaBr2d7guPOjGbnVZvZWXYxIQ4eJayWApjB1usBOwn7&#10;99f7AlhMCrWyHo2EbxNhU9/eVKrUfsKduTSpY1SCsVQS+pTGkvPY9sapuPSjQfKOPjiV6Awd10FN&#10;VO4sz4RYc6cGpA+9Gs1Lb9pTc3YStvPP5+Nb+Eq2Ubs2/3DP3XE7SXm3WIknYMnM6S8M1/k0HWra&#10;dPBn1JFZCQSSJGQPmSAC8rOiIOlwlfJ8Dbyu+H+E+hdQSwMEFAAAAAgAh07iQJMZTUchAgAAKgQA&#10;AA4AAABkcnMvZTJvRG9jLnhtbK1TzY7TMBC+I/EOlu80aRBVqZquyq6KkCp2pYI4u47dRnJsy3ab&#10;lAeAN+DEhfs+V5+Dz27SRcAJcbFnPOP5+b6Z+U3XKHIUztdGl3Q8yikRmpuq1ruSfvywejGlxAem&#10;K6aMFiU9CU9vFs+fzVs7E4XZG1UJRxBE+1lrS7oPwc6yzPO9aJgfGSs0jNK4hgWobpdVjrWI3qis&#10;yPNJ1hpXWWe48B6vdxcjXaT4Ugoe7qX0IhBVUtQW0unSuY1ntpiz2c4xu695Xwb7hyoaVmskvYa6&#10;Y4GRg6v/CNXU3BlvZBhx02RGypqL1AO6Gee/dbPZMytSLwDH2ytM/v+F5e+PD47UFbgrJpRo1oCk&#10;87ev5++P5x9fSHwERK31M3huLHxD98Z0JQ3uIAaTx3tsvpOuiTfaInAB3qcrxqILhONxPC2m0xwm&#10;DltR5K+niYTs6bd1PrwVpiFRKKkDhwladlz7gGLgOrjEZNqsaqUSj0qTtqSTl6/y9OFqwQ+lo69I&#10;E9GHiU1dKo9S6LZd3+nWVCc06sxlWrzlqxqlrJkPD8xhPFA9Rj7c45DKIKXpJUr2xn3+23v0B2uw&#10;UtJi3EqqsQ+UqHcabMbJHAQ3CNtB0Ifm1mB+x1gly5OIDy6oQZTONJ+wB8uYQzLlEZhpjmzgaRBv&#10;A7TeiH3iYrm86phFy8Jabyzvmb0guzwEI+sEesToAgwYiAoGMnHRL0+c+F/15PW04ou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FgAAAGRy&#10;cy9QSwECFAAUAAAACACHTuJAeA1UVNgAAAAKAQAADwAAAAAAAAABACAAAAA4AAAAZHJzL2Rvd25y&#10;ZXYueG1sUEsBAhQAFAAAAAgAh07iQJMZTUchAgAAKgQAAA4AAAAAAAAAAQAgAAAAPQEAAGRycy9l&#10;Mm9Eb2MueG1sUEsFBgAAAAAGAAYAWQEAANAFAAAAAA==&#10;">
              <v:fill on="f" focussize="0,0"/>
              <v:stroke on="f" weight="0.5pt"/>
              <v:imagedata o:title=""/>
              <o:lock v:ext="edit" aspectratio="f"/>
              <v:textbox inset="0mm,0mm,0mm,0mm">
                <w:txbxContent>
                  <w:p>
                    <w:pPr>
                      <w:pStyle w:val="4"/>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550ABE"/>
    <w:rsid w:val="007B419D"/>
    <w:rsid w:val="009B67B8"/>
    <w:rsid w:val="00B03CCD"/>
    <w:rsid w:val="00D15A77"/>
    <w:rsid w:val="00FE7556"/>
    <w:rsid w:val="01474EBF"/>
    <w:rsid w:val="019A53E5"/>
    <w:rsid w:val="01F3521E"/>
    <w:rsid w:val="02F7184C"/>
    <w:rsid w:val="03E3214F"/>
    <w:rsid w:val="04446191"/>
    <w:rsid w:val="044C50BA"/>
    <w:rsid w:val="06A2550B"/>
    <w:rsid w:val="06F80EE2"/>
    <w:rsid w:val="07001CCA"/>
    <w:rsid w:val="075678DB"/>
    <w:rsid w:val="08051BCA"/>
    <w:rsid w:val="08887FC5"/>
    <w:rsid w:val="08BA052C"/>
    <w:rsid w:val="08DB07BA"/>
    <w:rsid w:val="098305D0"/>
    <w:rsid w:val="09960471"/>
    <w:rsid w:val="09B72B6E"/>
    <w:rsid w:val="09FC5863"/>
    <w:rsid w:val="0A283BD9"/>
    <w:rsid w:val="0A3851D8"/>
    <w:rsid w:val="0A5C4B69"/>
    <w:rsid w:val="0AEC3BC7"/>
    <w:rsid w:val="0B9335CE"/>
    <w:rsid w:val="0C7927C4"/>
    <w:rsid w:val="0C9B098C"/>
    <w:rsid w:val="0D11728C"/>
    <w:rsid w:val="0D673E11"/>
    <w:rsid w:val="0DB50EFE"/>
    <w:rsid w:val="0DDA54E4"/>
    <w:rsid w:val="0E3A5F83"/>
    <w:rsid w:val="0F836721"/>
    <w:rsid w:val="0F9D4B16"/>
    <w:rsid w:val="103645A3"/>
    <w:rsid w:val="107B59E5"/>
    <w:rsid w:val="108A5F33"/>
    <w:rsid w:val="10FA59C3"/>
    <w:rsid w:val="11003CB0"/>
    <w:rsid w:val="111445C7"/>
    <w:rsid w:val="1158083A"/>
    <w:rsid w:val="11EB243B"/>
    <w:rsid w:val="11F03528"/>
    <w:rsid w:val="12C921C4"/>
    <w:rsid w:val="13850DCB"/>
    <w:rsid w:val="13871C70"/>
    <w:rsid w:val="13A71CB4"/>
    <w:rsid w:val="13AF1D43"/>
    <w:rsid w:val="13CE1647"/>
    <w:rsid w:val="141A11EA"/>
    <w:rsid w:val="14200702"/>
    <w:rsid w:val="148E377E"/>
    <w:rsid w:val="1580711B"/>
    <w:rsid w:val="189B0D0B"/>
    <w:rsid w:val="194A1770"/>
    <w:rsid w:val="19917D9C"/>
    <w:rsid w:val="19B906A4"/>
    <w:rsid w:val="1A1F744B"/>
    <w:rsid w:val="1A4854EC"/>
    <w:rsid w:val="1B3A29B9"/>
    <w:rsid w:val="1B6F15B6"/>
    <w:rsid w:val="1BAA2EDC"/>
    <w:rsid w:val="1CE157EE"/>
    <w:rsid w:val="1D014A01"/>
    <w:rsid w:val="1D022362"/>
    <w:rsid w:val="1DC866F4"/>
    <w:rsid w:val="1DD26311"/>
    <w:rsid w:val="1EF67CA4"/>
    <w:rsid w:val="1FCD26AF"/>
    <w:rsid w:val="20642787"/>
    <w:rsid w:val="21556F04"/>
    <w:rsid w:val="22403BD3"/>
    <w:rsid w:val="24B92327"/>
    <w:rsid w:val="2533755C"/>
    <w:rsid w:val="26396DF4"/>
    <w:rsid w:val="27167136"/>
    <w:rsid w:val="27B23302"/>
    <w:rsid w:val="28297154"/>
    <w:rsid w:val="29310A5F"/>
    <w:rsid w:val="29377B64"/>
    <w:rsid w:val="29C37A35"/>
    <w:rsid w:val="29C95E09"/>
    <w:rsid w:val="2A076083"/>
    <w:rsid w:val="2A380BE9"/>
    <w:rsid w:val="2A73162E"/>
    <w:rsid w:val="2B167953"/>
    <w:rsid w:val="2B200583"/>
    <w:rsid w:val="2B8209DE"/>
    <w:rsid w:val="2C161D32"/>
    <w:rsid w:val="2C2D3EC7"/>
    <w:rsid w:val="2C6762A3"/>
    <w:rsid w:val="2CBC6F27"/>
    <w:rsid w:val="2CCD4471"/>
    <w:rsid w:val="2D8D2A49"/>
    <w:rsid w:val="2FE029D7"/>
    <w:rsid w:val="2FF06E00"/>
    <w:rsid w:val="30224E83"/>
    <w:rsid w:val="315D199F"/>
    <w:rsid w:val="315F0B22"/>
    <w:rsid w:val="31D84415"/>
    <w:rsid w:val="32285F6F"/>
    <w:rsid w:val="32770556"/>
    <w:rsid w:val="329C0913"/>
    <w:rsid w:val="3337290D"/>
    <w:rsid w:val="352930DB"/>
    <w:rsid w:val="35573069"/>
    <w:rsid w:val="358C217E"/>
    <w:rsid w:val="359F188C"/>
    <w:rsid w:val="362D2433"/>
    <w:rsid w:val="364107F0"/>
    <w:rsid w:val="36C9128A"/>
    <w:rsid w:val="37272BFD"/>
    <w:rsid w:val="37841E99"/>
    <w:rsid w:val="37BF1123"/>
    <w:rsid w:val="37F26E25"/>
    <w:rsid w:val="38BE4696"/>
    <w:rsid w:val="39166507"/>
    <w:rsid w:val="39B82A39"/>
    <w:rsid w:val="39F33306"/>
    <w:rsid w:val="39FA5E5F"/>
    <w:rsid w:val="3B1705E5"/>
    <w:rsid w:val="3B18334B"/>
    <w:rsid w:val="3B36794F"/>
    <w:rsid w:val="3B544954"/>
    <w:rsid w:val="3BF014AD"/>
    <w:rsid w:val="3C6A5B02"/>
    <w:rsid w:val="3CE63FC4"/>
    <w:rsid w:val="3D2757A1"/>
    <w:rsid w:val="3D3D4FC4"/>
    <w:rsid w:val="3DDF3AB1"/>
    <w:rsid w:val="3DE60B7E"/>
    <w:rsid w:val="3E1D0952"/>
    <w:rsid w:val="3E247234"/>
    <w:rsid w:val="3E42660A"/>
    <w:rsid w:val="3E7555B1"/>
    <w:rsid w:val="3F0527E5"/>
    <w:rsid w:val="3F16459E"/>
    <w:rsid w:val="3F3617F2"/>
    <w:rsid w:val="3FDE15A7"/>
    <w:rsid w:val="4004000C"/>
    <w:rsid w:val="40FD5440"/>
    <w:rsid w:val="411B6CE5"/>
    <w:rsid w:val="412070D7"/>
    <w:rsid w:val="41314E40"/>
    <w:rsid w:val="4142353C"/>
    <w:rsid w:val="415C674B"/>
    <w:rsid w:val="42054BD7"/>
    <w:rsid w:val="426C1EA8"/>
    <w:rsid w:val="42E86A87"/>
    <w:rsid w:val="43136432"/>
    <w:rsid w:val="43770A38"/>
    <w:rsid w:val="443A3B12"/>
    <w:rsid w:val="443E7564"/>
    <w:rsid w:val="44A854C2"/>
    <w:rsid w:val="44AB778D"/>
    <w:rsid w:val="44DD597D"/>
    <w:rsid w:val="465B470D"/>
    <w:rsid w:val="469D6AD4"/>
    <w:rsid w:val="47674801"/>
    <w:rsid w:val="47944306"/>
    <w:rsid w:val="48225EF7"/>
    <w:rsid w:val="495C4A24"/>
    <w:rsid w:val="4AD70EE7"/>
    <w:rsid w:val="4B7951CB"/>
    <w:rsid w:val="4B7C315C"/>
    <w:rsid w:val="4BAB7F90"/>
    <w:rsid w:val="4D583D59"/>
    <w:rsid w:val="4D776A04"/>
    <w:rsid w:val="4DAC4ACA"/>
    <w:rsid w:val="4DFC6C28"/>
    <w:rsid w:val="4E5F2CD6"/>
    <w:rsid w:val="4F186D58"/>
    <w:rsid w:val="4F651BFA"/>
    <w:rsid w:val="505F5BF4"/>
    <w:rsid w:val="508C40D4"/>
    <w:rsid w:val="50EC262C"/>
    <w:rsid w:val="521012CB"/>
    <w:rsid w:val="522F6E0C"/>
    <w:rsid w:val="52463BA1"/>
    <w:rsid w:val="53C0244D"/>
    <w:rsid w:val="53DD4D4E"/>
    <w:rsid w:val="53E578CE"/>
    <w:rsid w:val="543B029D"/>
    <w:rsid w:val="545D0246"/>
    <w:rsid w:val="554E5773"/>
    <w:rsid w:val="5557632B"/>
    <w:rsid w:val="555A3CBC"/>
    <w:rsid w:val="56530F5D"/>
    <w:rsid w:val="5842572D"/>
    <w:rsid w:val="588717C9"/>
    <w:rsid w:val="59907C5D"/>
    <w:rsid w:val="5AE75037"/>
    <w:rsid w:val="5B58571C"/>
    <w:rsid w:val="5B8376C2"/>
    <w:rsid w:val="5B96133A"/>
    <w:rsid w:val="5C1336B7"/>
    <w:rsid w:val="5C263CE4"/>
    <w:rsid w:val="5C5D2777"/>
    <w:rsid w:val="5CBD6E0B"/>
    <w:rsid w:val="5D290C69"/>
    <w:rsid w:val="5D537F41"/>
    <w:rsid w:val="5EC37085"/>
    <w:rsid w:val="5EFA176D"/>
    <w:rsid w:val="5F0247F9"/>
    <w:rsid w:val="5F2D4A41"/>
    <w:rsid w:val="601C34ED"/>
    <w:rsid w:val="60A958A9"/>
    <w:rsid w:val="60D22ADB"/>
    <w:rsid w:val="61025A59"/>
    <w:rsid w:val="612708C7"/>
    <w:rsid w:val="613D5BBC"/>
    <w:rsid w:val="61536C39"/>
    <w:rsid w:val="62944DD7"/>
    <w:rsid w:val="634D1435"/>
    <w:rsid w:val="63C25DC5"/>
    <w:rsid w:val="63C62057"/>
    <w:rsid w:val="63C73832"/>
    <w:rsid w:val="64FB113D"/>
    <w:rsid w:val="65266D7F"/>
    <w:rsid w:val="656152C6"/>
    <w:rsid w:val="6587477F"/>
    <w:rsid w:val="658C3A08"/>
    <w:rsid w:val="65C031CA"/>
    <w:rsid w:val="65CE6852"/>
    <w:rsid w:val="66267C04"/>
    <w:rsid w:val="663F505A"/>
    <w:rsid w:val="665C1999"/>
    <w:rsid w:val="667F2393"/>
    <w:rsid w:val="66EE5541"/>
    <w:rsid w:val="67FFED9E"/>
    <w:rsid w:val="692172FD"/>
    <w:rsid w:val="6A3829EE"/>
    <w:rsid w:val="6B474EF5"/>
    <w:rsid w:val="6C3D67AC"/>
    <w:rsid w:val="6C560CAE"/>
    <w:rsid w:val="6D0615E4"/>
    <w:rsid w:val="6D903FF5"/>
    <w:rsid w:val="6DA955B8"/>
    <w:rsid w:val="6DC47492"/>
    <w:rsid w:val="6DE346AB"/>
    <w:rsid w:val="6DF3416B"/>
    <w:rsid w:val="6F7F6A2D"/>
    <w:rsid w:val="6FB442D1"/>
    <w:rsid w:val="6FFB2E76"/>
    <w:rsid w:val="70ED76BC"/>
    <w:rsid w:val="71C34D91"/>
    <w:rsid w:val="71D24E68"/>
    <w:rsid w:val="71ED38AA"/>
    <w:rsid w:val="720229AA"/>
    <w:rsid w:val="72DB435C"/>
    <w:rsid w:val="72E063AC"/>
    <w:rsid w:val="72FD1D3D"/>
    <w:rsid w:val="750837F0"/>
    <w:rsid w:val="75EF54B0"/>
    <w:rsid w:val="764F62AB"/>
    <w:rsid w:val="765C45EC"/>
    <w:rsid w:val="768A7619"/>
    <w:rsid w:val="76E14979"/>
    <w:rsid w:val="771C3614"/>
    <w:rsid w:val="77EA362A"/>
    <w:rsid w:val="783B0CE1"/>
    <w:rsid w:val="7875383E"/>
    <w:rsid w:val="796D60A4"/>
    <w:rsid w:val="79A031D5"/>
    <w:rsid w:val="7A1525F7"/>
    <w:rsid w:val="7A3E6CB6"/>
    <w:rsid w:val="7A680D2D"/>
    <w:rsid w:val="7AD63B65"/>
    <w:rsid w:val="7B420052"/>
    <w:rsid w:val="7BD06A28"/>
    <w:rsid w:val="7C1E4CD7"/>
    <w:rsid w:val="7C3A7C0B"/>
    <w:rsid w:val="7C5248E4"/>
    <w:rsid w:val="7C566698"/>
    <w:rsid w:val="7D741A01"/>
    <w:rsid w:val="7E064F0E"/>
    <w:rsid w:val="7EFFCC3E"/>
    <w:rsid w:val="7FA960B8"/>
    <w:rsid w:val="FF7E29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99"/>
    <w:rPr>
      <w:rFonts w:hint="eastAsia" w:ascii="宋体" w:hAnsi="宋体" w:eastAsia="宋体" w:cs="Times New Roman"/>
      <w:sz w:val="24"/>
      <w:szCs w:val="24"/>
      <w:lang w:val="en-US" w:eastAsia="zh-CN" w:bidi="ar-SA"/>
    </w:rPr>
  </w:style>
  <w:style w:type="character" w:default="1" w:styleId="9">
    <w:name w:val="Default Paragraph Font"/>
    <w:unhideWhenUsed/>
    <w:qFormat/>
    <w:uiPriority w:val="1"/>
  </w:style>
  <w:style w:type="table" w:default="1" w:styleId="8">
    <w:name w:val="Normal Table"/>
    <w:unhideWhenUsed/>
    <w:qFormat/>
    <w:uiPriority w:val="99"/>
    <w:tblPr>
      <w:tblCellMar>
        <w:top w:w="0" w:type="dxa"/>
        <w:left w:w="108" w:type="dxa"/>
        <w:bottom w:w="0" w:type="dxa"/>
        <w:right w:w="108" w:type="dxa"/>
      </w:tblCellMar>
    </w:tblPr>
  </w:style>
  <w:style w:type="paragraph" w:customStyle="1" w:styleId="2">
    <w:name w:val="正文-公1"/>
    <w:basedOn w:val="3"/>
    <w:next w:val="1"/>
    <w:qFormat/>
    <w:uiPriority w:val="0"/>
    <w:pPr>
      <w:ind w:firstLine="200" w:firstLineChars="200"/>
    </w:pPr>
  </w:style>
  <w:style w:type="paragraph" w:customStyle="1" w:styleId="3">
    <w:name w:val="正文 New New New New New New New New New New New New New New New New New New New New New New New New New New New New New New New New New New New New New New New New New New New New New New New New New New New New New New New New New New New New New New Ne"/>
    <w:next w:val="2"/>
    <w:qFormat/>
    <w:uiPriority w:val="0"/>
    <w:pPr>
      <w:widowControl w:val="0"/>
      <w:jc w:val="both"/>
    </w:pPr>
    <w:rPr>
      <w:rFonts w:ascii="Times New Roman" w:hAnsi="Times New Roman" w:eastAsia="宋体" w:cs="Times New Roman"/>
      <w:kern w:val="2"/>
      <w:sz w:val="21"/>
      <w:lang w:val="en-US" w:eastAsia="zh-CN"/>
    </w:rPr>
  </w:style>
  <w:style w:type="paragraph" w:styleId="4">
    <w:name w:val="footer"/>
    <w:basedOn w:val="1"/>
    <w:qFormat/>
    <w:uiPriority w:val="0"/>
    <w:pPr>
      <w:tabs>
        <w:tab w:val="center" w:pos="4153"/>
        <w:tab w:val="right" w:pos="8306"/>
      </w:tabs>
      <w:snapToGrid w:val="0"/>
    </w:pPr>
    <w:rPr>
      <w:sz w:val="18"/>
      <w:szCs w:val="18"/>
    </w:rPr>
  </w:style>
  <w:style w:type="paragraph" w:styleId="5">
    <w:name w:val="header"/>
    <w:basedOn w:val="1"/>
    <w:qFormat/>
    <w:uiPriority w:val="0"/>
    <w:pPr>
      <w:tabs>
        <w:tab w:val="center" w:pos="4153"/>
        <w:tab w:val="right" w:pos="8306"/>
      </w:tabs>
      <w:snapToGrid w:val="0"/>
      <w:jc w:val="center"/>
    </w:pPr>
    <w:rPr>
      <w:sz w:val="18"/>
      <w:szCs w:val="18"/>
    </w:rPr>
  </w:style>
  <w:style w:type="paragraph" w:styleId="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7">
    <w:name w:val="Normal (Web)"/>
    <w:basedOn w:val="1"/>
    <w:unhideWhenUsed/>
    <w:qFormat/>
    <w:uiPriority w:val="0"/>
    <w:pPr>
      <w:spacing w:before="100" w:beforeAutospacing="1" w:after="100" w:afterAutospacing="1"/>
    </w:pPr>
  </w:style>
  <w:style w:type="character" w:styleId="10">
    <w:name w:val="Strong"/>
    <w:qFormat/>
    <w:uiPriority w:val="0"/>
    <w:rPr>
      <w:b/>
    </w:r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3">
    <w:name w:val="17"/>
    <w:basedOn w:val="9"/>
    <w:qFormat/>
    <w:uiPriority w:val="0"/>
    <w:rPr>
      <w:rFonts w:hint="default" w:ascii="Times New Roman" w:hAnsi="Times New Roman" w:cs="Times New Roman"/>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28</Pages>
  <Words>7711</Words>
  <Characters>21008</Characters>
  <Lines>161</Lines>
  <Paragraphs>45</Paragraphs>
  <TotalTime>6</TotalTime>
  <ScaleCrop>false</ScaleCrop>
  <LinksUpToDate>false</LinksUpToDate>
  <CharactersWithSpaces>21460</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2024-07-11T18:00:00Z</dcterms:created>
  <dc:creator>Administrator</dc:creator>
  <cp:lastModifiedBy>guest</cp:lastModifiedBy>
  <dcterms:modified xsi:type="dcterms:W3CDTF">2025-10-20T11:33:59Z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y fmtid="{D5CDD505-2E9C-101B-9397-08002B2CF9AE}" pid="3" name="ICV">
    <vt:lpwstr>BB46EABDBB2749749395447164B066B3_12</vt:lpwstr>
  </property>
</Properties>
</file>