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重庆市綦江区横山镇人民政府（本级）</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w:t>
      </w:r>
      <w:r>
        <w:rPr>
          <w:rFonts w:hint="eastAsia" w:ascii="方正小标宋_GBK" w:hAnsi="方正小标宋_GBK" w:eastAsia="方正小标宋_GBK" w:cs="方正小标宋_GBK"/>
          <w:b w:val="0"/>
          <w:bCs w:val="0"/>
          <w:sz w:val="44"/>
          <w:szCs w:val="44"/>
          <w:shd w:val="clear" w:color="auto" w:fill="FFFFFF"/>
          <w:lang w:val="en-US" w:eastAsia="zh-CN"/>
        </w:rPr>
        <w:t>4</w:t>
      </w:r>
      <w:r>
        <w:rPr>
          <w:rFonts w:hint="eastAsia" w:ascii="方正小标宋_GBK" w:hAnsi="方正小标宋_GBK" w:eastAsia="方正小标宋_GBK" w:cs="方正小标宋_GBK"/>
          <w:b w:val="0"/>
          <w:bCs w:val="0"/>
          <w:sz w:val="44"/>
          <w:szCs w:val="44"/>
          <w:shd w:val="clear" w:color="auto" w:fill="FFFFFF"/>
        </w:rPr>
        <w:t>年度决算说明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一、</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Times New Roman" w:hAnsi="Times New Roman" w:eastAsia="方正仿宋_GBK"/>
          <w:b w:val="0"/>
          <w:bCs w:val="0"/>
          <w:sz w:val="32"/>
          <w:szCs w:val="30"/>
          <w:lang w:val="en-US" w:eastAsia="zh-CN"/>
        </w:rPr>
      </w:pPr>
      <w:r>
        <w:rPr>
          <w:rFonts w:hint="eastAsia" w:ascii="Times New Roman" w:hAnsi="Times New Roman" w:eastAsia="方正仿宋_GBK"/>
          <w:b w:val="0"/>
          <w:bCs w:val="0"/>
          <w:sz w:val="32"/>
          <w:szCs w:val="30"/>
          <w:lang w:val="en-US" w:eastAsia="zh-CN"/>
        </w:rPr>
        <w:t>基层治理综合指挥室。承担基层治理指挥中心的日常运行和指挥调度相关工作。承担“一中心四板块一网格”基层智治体系建设和基层治理智治平台的统筹协调、运行监测、分析研判、协同流转、应急指挥、督查考核等工作。承担政府信息公开、机要、保密、档案、公文、会务、政务咨询、政务代办服务等工作；承担公务接待、后勤保障、党务政务值班值守、镇党委和政府的日常事务等工作。</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Times New Roman" w:hAnsi="Times New Roman" w:eastAsia="方正仿宋_GBK"/>
          <w:b w:val="0"/>
          <w:bCs w:val="0"/>
          <w:sz w:val="32"/>
          <w:szCs w:val="30"/>
          <w:lang w:val="en-US"/>
        </w:rPr>
      </w:pPr>
      <w:r>
        <w:rPr>
          <w:rFonts w:hint="eastAsia" w:ascii="Times New Roman" w:hAnsi="Times New Roman" w:eastAsia="方正仿宋_GBK"/>
          <w:b w:val="0"/>
          <w:bCs w:val="0"/>
          <w:sz w:val="32"/>
          <w:szCs w:val="30"/>
          <w:lang w:val="en-US" w:eastAsia="zh-CN"/>
        </w:rPr>
        <w:t>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w:t>
      </w:r>
      <w:bookmarkStart w:id="0" w:name="_GoBack"/>
      <w:bookmarkEnd w:id="0"/>
      <w:r>
        <w:rPr>
          <w:rFonts w:hint="eastAsia" w:ascii="Times New Roman" w:hAnsi="Times New Roman" w:eastAsia="方正仿宋_GBK"/>
          <w:b w:val="0"/>
          <w:bCs w:val="0"/>
          <w:sz w:val="32"/>
          <w:szCs w:val="30"/>
          <w:lang w:val="en-US" w:eastAsia="zh-CN"/>
        </w:rPr>
        <w:t>机关事业退休干部、民宗侨台等工作。承担辖区内党代表、人大代表、政协委员联络服务工作；承担民意调查、村(社区)考核具体工作。</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Times New Roman" w:hAnsi="Times New Roman" w:eastAsia="方正仿宋_GBK"/>
          <w:b w:val="0"/>
          <w:bCs w:val="0"/>
          <w:sz w:val="32"/>
          <w:szCs w:val="30"/>
          <w:lang w:val="en-US"/>
        </w:rPr>
      </w:pPr>
      <w:r>
        <w:rPr>
          <w:rFonts w:hint="eastAsia" w:ascii="Times New Roman" w:hAnsi="Times New Roman" w:eastAsia="方正仿宋_GBK"/>
          <w:b w:val="0"/>
          <w:bCs w:val="0"/>
          <w:sz w:val="32"/>
          <w:szCs w:val="30"/>
          <w:lang w:val="en-US" w:eastAsia="zh-CN"/>
        </w:rPr>
        <w:t>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指导企业管理、生产、经营、技术改造和职工业务培训；承担科技推广与普及方面相关工作。承担财政收支、预决算、总会计、惠农资金兑付、财政资金监督检查、绩效评价、村级财务管理以及内部审计等工作。</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Times New Roman" w:hAnsi="Times New Roman" w:eastAsia="方正仿宋_GBK"/>
          <w:b w:val="0"/>
          <w:bCs w:val="0"/>
          <w:sz w:val="32"/>
          <w:szCs w:val="30"/>
          <w:lang w:val="en-US"/>
        </w:rPr>
      </w:pPr>
      <w:r>
        <w:rPr>
          <w:rFonts w:hint="eastAsia" w:ascii="Times New Roman" w:hAnsi="Times New Roman" w:eastAsia="方正仿宋_GBK"/>
          <w:b w:val="0"/>
          <w:bCs w:val="0"/>
          <w:sz w:val="32"/>
          <w:szCs w:val="30"/>
          <w:lang w:val="en-US" w:eastAsia="zh-CN"/>
        </w:rPr>
        <w:t>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b w:val="0"/>
          <w:bCs w:val="0"/>
          <w:sz w:val="32"/>
          <w:szCs w:val="30"/>
          <w:lang w:val="en-US" w:eastAsia="zh-CN"/>
        </w:rPr>
        <w:t>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承担禁毒、禁种铲毒、公共应急事件、救灾抢险等方面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b w:val="0"/>
          <w:bCs w:val="0"/>
          <w:sz w:val="32"/>
          <w:szCs w:val="30"/>
        </w:rPr>
        <w:t>根据《中共重庆市綦江区委机构编制委员会关于印发〈重庆市綦江区横山镇</w:t>
      </w:r>
      <w:r>
        <w:rPr>
          <w:rFonts w:hint="eastAsia" w:ascii="Times New Roman" w:hAnsi="Times New Roman" w:eastAsia="方正仿宋_GBK"/>
          <w:b w:val="0"/>
          <w:bCs w:val="0"/>
          <w:sz w:val="32"/>
          <w:szCs w:val="30"/>
          <w:lang w:eastAsia="zh-CN"/>
        </w:rPr>
        <w:t>内设</w:t>
      </w:r>
      <w:r>
        <w:rPr>
          <w:rFonts w:hint="eastAsia" w:ascii="Times New Roman" w:hAnsi="Times New Roman" w:eastAsia="方正仿宋_GBK"/>
          <w:b w:val="0"/>
          <w:bCs w:val="0"/>
          <w:sz w:val="32"/>
          <w:szCs w:val="30"/>
        </w:rPr>
        <w:t>机构和事业单位机构编制方案〉的通知》（</w:t>
      </w:r>
      <w:r>
        <w:rPr>
          <w:rFonts w:hint="eastAsia" w:ascii="Times New Roman" w:hAnsi="Times New Roman" w:eastAsia="方正仿宋_GBK" w:cs="宋体"/>
          <w:b w:val="0"/>
          <w:bCs w:val="0"/>
          <w:kern w:val="0"/>
          <w:sz w:val="32"/>
          <w:szCs w:val="32"/>
          <w:shd w:val="clear" w:color="auto" w:fill="FFFFFF"/>
          <w:lang w:val="en-US" w:eastAsia="zh-CN" w:bidi="ar"/>
        </w:rPr>
        <w:t>綦委编</w:t>
      </w:r>
      <w:r>
        <w:rPr>
          <w:rFonts w:hint="default" w:ascii="Times New Roman" w:hAnsi="Times New Roman" w:eastAsia="方正仿宋_GBK" w:cs="方正仿宋_GBK"/>
          <w:b w:val="0"/>
          <w:bCs w:val="0"/>
          <w:kern w:val="0"/>
          <w:sz w:val="32"/>
          <w:szCs w:val="32"/>
          <w:shd w:val="clear" w:color="auto" w:fill="FFFFFF"/>
          <w:lang w:val="en-US" w:eastAsia="zh-CN" w:bidi="ar"/>
        </w:rPr>
        <w:t>〔2024〕</w:t>
      </w:r>
      <w:r>
        <w:rPr>
          <w:rFonts w:hint="default" w:ascii="Times New Roman" w:hAnsi="Times New Roman" w:eastAsia="方正仿宋_GBK" w:cs="宋体"/>
          <w:b w:val="0"/>
          <w:bCs w:val="0"/>
          <w:kern w:val="0"/>
          <w:sz w:val="32"/>
          <w:szCs w:val="32"/>
          <w:shd w:val="clear" w:color="auto" w:fill="FFFFFF"/>
          <w:lang w:val="en-US" w:eastAsia="zh-CN" w:bidi="ar"/>
        </w:rPr>
        <w:t>66</w:t>
      </w:r>
      <w:r>
        <w:rPr>
          <w:rFonts w:hint="eastAsia" w:ascii="Times New Roman" w:hAnsi="Times New Roman" w:eastAsia="方正仿宋_GBK" w:cs="宋体"/>
          <w:b w:val="0"/>
          <w:bCs w:val="0"/>
          <w:kern w:val="0"/>
          <w:sz w:val="32"/>
          <w:szCs w:val="32"/>
          <w:shd w:val="clear" w:color="auto" w:fill="FFFFFF"/>
          <w:lang w:val="en-US" w:eastAsia="zh-CN" w:bidi="ar"/>
        </w:rPr>
        <w:t>号</w:t>
      </w:r>
      <w:r>
        <w:rPr>
          <w:rFonts w:hint="eastAsia" w:ascii="Times New Roman" w:hAnsi="Times New Roman" w:eastAsia="方正仿宋_GBK"/>
          <w:b w:val="0"/>
          <w:bCs w:val="0"/>
          <w:sz w:val="32"/>
          <w:szCs w:val="30"/>
        </w:rPr>
        <w:t>）文件精神，</w:t>
      </w:r>
      <w:r>
        <w:rPr>
          <w:rFonts w:hint="eastAsia" w:ascii="Times New Roman" w:hAnsi="Times New Roman" w:eastAsia="方正仿宋_GBK" w:cs="宋体"/>
          <w:b w:val="0"/>
          <w:bCs w:val="0"/>
          <w:kern w:val="0"/>
          <w:sz w:val="32"/>
          <w:szCs w:val="32"/>
        </w:rPr>
        <w:t>綦江区横山镇设置正科级内设机构5个，分别为:基层治理综合指挥室、党的建设办公室、经济发展办公室、民生服务办公室、平安法治办公室。</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二、</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决算</w:t>
      </w:r>
      <w:r>
        <w:rPr>
          <w:rStyle w:val="10"/>
          <w:rFonts w:hint="eastAsia" w:ascii="方正黑体_GBK" w:hAnsi="方正黑体_GBK" w:eastAsia="方正黑体_GBK" w:cs="方正黑体_GBK"/>
          <w:b w:val="0"/>
          <w:bCs w:val="0"/>
          <w:sz w:val="32"/>
          <w:szCs w:val="32"/>
          <w:shd w:val="clear" w:color="auto" w:fill="FFFFFF"/>
          <w:lang w:eastAsia="zh-CN"/>
        </w:rPr>
        <w:t>收支</w:t>
      </w:r>
      <w:r>
        <w:rPr>
          <w:rStyle w:val="10"/>
          <w:rFonts w:hint="eastAsia" w:ascii="方正黑体_GBK" w:hAnsi="方正黑体_GBK" w:eastAsia="方正黑体_GBK" w:cs="方正黑体_GBK"/>
          <w:b w:val="0"/>
          <w:bCs w:val="0"/>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年度收</w:t>
      </w:r>
      <w:r>
        <w:rPr>
          <w:rFonts w:hint="eastAsia" w:ascii="Times New Roman" w:hAnsi="Times New Roman" w:eastAsia="方正仿宋_GBK" w:cs="方正仿宋_GBK"/>
          <w:b w:val="0"/>
          <w:bCs w:val="0"/>
          <w:sz w:val="32"/>
          <w:szCs w:val="32"/>
          <w:shd w:val="clear" w:color="auto" w:fill="FFFFFF"/>
          <w:lang w:eastAsia="zh-CN"/>
        </w:rPr>
        <w:t>、支</w:t>
      </w:r>
      <w:r>
        <w:rPr>
          <w:rFonts w:ascii="Times New Roman" w:hAnsi="Times New Roman" w:eastAsia="方正仿宋_GBK" w:cs="方正仿宋_GBK"/>
          <w:b w:val="0"/>
          <w:bCs w:val="0"/>
          <w:sz w:val="32"/>
          <w:szCs w:val="32"/>
          <w:shd w:val="clear" w:color="auto" w:fill="FFFFFF"/>
        </w:rPr>
        <w:t>总计</w:t>
      </w:r>
      <w:r>
        <w:rPr>
          <w:rFonts w:hint="eastAsia" w:ascii="Times New Roman" w:hAnsi="Times New Roman" w:eastAsia="方正仿宋_GBK" w:cs="方正仿宋_GBK"/>
          <w:b w:val="0"/>
          <w:bCs w:val="0"/>
          <w:sz w:val="32"/>
          <w:szCs w:val="32"/>
          <w:shd w:val="clear" w:color="auto" w:fill="FFFFFF"/>
          <w:lang w:eastAsia="zh-CN"/>
        </w:rPr>
        <w:t>均为</w:t>
      </w:r>
      <w:r>
        <w:rPr>
          <w:rFonts w:hint="default" w:ascii="Times New Roman" w:hAnsi="Times New Roman" w:eastAsia="方正仿宋_GBK"/>
          <w:b w:val="0"/>
          <w:bCs w:val="0"/>
          <w:sz w:val="32"/>
          <w:szCs w:val="32"/>
          <w:shd w:val="clear" w:color="auto" w:fill="FFFFFF"/>
        </w:rPr>
        <w:t>2912.88</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收、支与2023年度相比，减少566.52万元，下降16.3%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lang w:val="en-US" w:eastAsia="zh-CN"/>
        </w:rPr>
        <w:t>1</w:t>
      </w:r>
      <w:r>
        <w:rPr>
          <w:rStyle w:val="10"/>
          <w:rFonts w:hint="eastAsia" w:ascii="方正楷体_GBK" w:hAnsi="方正楷体_GBK" w:eastAsia="方正楷体_GBK" w:cs="方正楷体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年度收入合计</w:t>
      </w:r>
      <w:r>
        <w:rPr>
          <w:rFonts w:hint="default" w:ascii="Times New Roman" w:hAnsi="Times New Roman" w:eastAsia="方正仿宋_GBK"/>
          <w:b w:val="0"/>
          <w:bCs w:val="0"/>
          <w:sz w:val="32"/>
          <w:szCs w:val="32"/>
          <w:shd w:val="clear" w:color="auto" w:fill="FFFFFF"/>
        </w:rPr>
        <w:t>2903.06</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与2023年度相比，减少562.14万元，下降16.2%</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ascii="Times New Roman" w:hAnsi="Times New Roman" w:eastAsia="方正仿宋_GBK" w:cs="方正仿宋_GBK"/>
          <w:b w:val="0"/>
          <w:bCs w:val="0"/>
          <w:sz w:val="32"/>
          <w:szCs w:val="32"/>
          <w:shd w:val="clear" w:color="auto" w:fill="FFFFFF"/>
        </w:rPr>
        <w:t>其中：财政拨款收入</w:t>
      </w:r>
      <w:r>
        <w:rPr>
          <w:rFonts w:hint="default" w:ascii="Times New Roman" w:hAnsi="Times New Roman" w:eastAsia="方正仿宋_GBK"/>
          <w:b w:val="0"/>
          <w:bCs w:val="0"/>
          <w:sz w:val="32"/>
          <w:szCs w:val="32"/>
          <w:shd w:val="clear" w:color="auto" w:fill="FFFFFF"/>
        </w:rPr>
        <w:t>2903.06</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100.0%</w:t>
      </w:r>
      <w:r>
        <w:rPr>
          <w:rFonts w:ascii="Times New Roman" w:hAnsi="Times New Roman" w:eastAsia="方正仿宋_GBK" w:cs="方正仿宋_GBK"/>
          <w:b w:val="0"/>
          <w:bCs w:val="0"/>
          <w:sz w:val="32"/>
          <w:szCs w:val="32"/>
          <w:shd w:val="clear" w:color="auto" w:fill="FFFFFF"/>
        </w:rPr>
        <w:t>；事业收入</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；经营收入</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；其他收入</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。此外，</w:t>
      </w:r>
      <w:r>
        <w:rPr>
          <w:rFonts w:hint="eastAsia" w:ascii="Times New Roman" w:hAnsi="Times New Roman" w:eastAsia="方正仿宋_GBK" w:cs="方正仿宋_GBK"/>
          <w:b w:val="0"/>
          <w:bCs w:val="0"/>
          <w:sz w:val="32"/>
          <w:szCs w:val="32"/>
          <w:shd w:val="clear" w:color="auto" w:fill="FFFFFF"/>
        </w:rPr>
        <w:t>使用非财政拨款结余（含专用结余）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万元，年初结转和结余</w:t>
      </w:r>
      <w:r>
        <w:rPr>
          <w:rFonts w:hint="default" w:ascii="Times New Roman" w:hAnsi="Times New Roman" w:eastAsia="方正仿宋_GBK"/>
          <w:b w:val="0"/>
          <w:bCs w:val="0"/>
          <w:sz w:val="32"/>
          <w:szCs w:val="32"/>
          <w:shd w:val="clear" w:color="auto" w:fill="FFFFFF"/>
        </w:rPr>
        <w:t>9.82</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lang w:val="en-US" w:eastAsia="zh-CN"/>
        </w:rPr>
        <w:t>2</w:t>
      </w:r>
      <w:r>
        <w:rPr>
          <w:rStyle w:val="10"/>
          <w:rFonts w:hint="eastAsia" w:ascii="方正楷体_GBK" w:hAnsi="方正楷体_GBK" w:eastAsia="方正楷体_GBK" w:cs="方正楷体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年度支出合计</w:t>
      </w:r>
      <w:r>
        <w:rPr>
          <w:rFonts w:hint="default" w:ascii="Times New Roman" w:hAnsi="Times New Roman" w:eastAsia="方正仿宋_GBK"/>
          <w:b w:val="0"/>
          <w:bCs w:val="0"/>
          <w:sz w:val="32"/>
          <w:szCs w:val="32"/>
          <w:shd w:val="clear" w:color="auto" w:fill="FFFFFF"/>
        </w:rPr>
        <w:t>2912.88</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与2023年度相比，减少566.52万元，下降16.3%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ascii="Times New Roman" w:hAnsi="Times New Roman" w:eastAsia="方正仿宋_GBK" w:cs="方正仿宋_GBK"/>
          <w:b w:val="0"/>
          <w:bCs w:val="0"/>
          <w:sz w:val="32"/>
          <w:szCs w:val="32"/>
          <w:shd w:val="clear" w:color="auto" w:fill="FFFFFF"/>
        </w:rPr>
        <w:t>其中：基本支出</w:t>
      </w:r>
      <w:r>
        <w:rPr>
          <w:rFonts w:hint="default" w:ascii="Times New Roman" w:hAnsi="Times New Roman" w:eastAsia="方正仿宋_GBK"/>
          <w:b w:val="0"/>
          <w:bCs w:val="0"/>
          <w:sz w:val="32"/>
          <w:szCs w:val="32"/>
          <w:shd w:val="clear" w:color="auto" w:fill="FFFFFF"/>
        </w:rPr>
        <w:t>629.49</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21.6%</w:t>
      </w:r>
      <w:r>
        <w:rPr>
          <w:rFonts w:ascii="Times New Roman" w:hAnsi="Times New Roman" w:eastAsia="方正仿宋_GBK" w:cs="方正仿宋_GBK"/>
          <w:b w:val="0"/>
          <w:bCs w:val="0"/>
          <w:sz w:val="32"/>
          <w:szCs w:val="32"/>
          <w:shd w:val="clear" w:color="auto" w:fill="FFFFFF"/>
        </w:rPr>
        <w:t>；项目支出</w:t>
      </w:r>
      <w:r>
        <w:rPr>
          <w:rFonts w:hint="default" w:ascii="Times New Roman" w:hAnsi="Times New Roman" w:eastAsia="方正仿宋_GBK"/>
          <w:b w:val="0"/>
          <w:bCs w:val="0"/>
          <w:sz w:val="32"/>
          <w:szCs w:val="32"/>
          <w:shd w:val="clear" w:color="auto" w:fill="FFFFFF"/>
        </w:rPr>
        <w:t>2283.39</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78.4%</w:t>
      </w:r>
      <w:r>
        <w:rPr>
          <w:rFonts w:ascii="Times New Roman" w:hAnsi="Times New Roman" w:eastAsia="方正仿宋_GBK" w:cs="方正仿宋_GBK"/>
          <w:b w:val="0"/>
          <w:bCs w:val="0"/>
          <w:sz w:val="32"/>
          <w:szCs w:val="32"/>
          <w:shd w:val="clear" w:color="auto" w:fill="FFFFFF"/>
        </w:rPr>
        <w:t>；经营支出</w:t>
      </w:r>
      <w:r>
        <w:rPr>
          <w:rFonts w:hint="default" w:ascii="Times New Roman" w:hAnsi="Times New Roman" w:eastAsia="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。此外，结余分配</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Style w:val="10"/>
          <w:rFonts w:hint="eastAsia" w:ascii="方正楷体_GBK" w:hAnsi="方正楷体_GBK" w:eastAsia="方正楷体_GBK" w:cs="方正楷体_GBK"/>
          <w:b w:val="0"/>
          <w:bCs w:val="0"/>
          <w:sz w:val="32"/>
          <w:szCs w:val="32"/>
          <w:shd w:val="clear" w:color="auto" w:fill="FFFFFF"/>
          <w:lang w:val="en-US" w:eastAsia="zh-CN"/>
        </w:rPr>
        <w:t>3</w:t>
      </w:r>
      <w:r>
        <w:rPr>
          <w:rStyle w:val="10"/>
          <w:rFonts w:hint="eastAsia" w:ascii="方正楷体_GBK" w:hAnsi="方正楷体_GBK" w:eastAsia="方正楷体_GBK" w:cs="方正楷体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年度年末结转和结余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hint="eastAsia" w:ascii="Times New Roman" w:hAnsi="Times New Roman" w:eastAsia="方正仿宋_GBK" w:cs="方正仿宋_GBK"/>
          <w:b w:val="0"/>
          <w:bCs w:val="0"/>
          <w:sz w:val="32"/>
          <w:szCs w:val="32"/>
          <w:shd w:val="clear" w:color="auto" w:fill="FFFFFF"/>
          <w:lang w:val="en-US" w:eastAsia="zh-CN"/>
        </w:rPr>
        <w:t>。</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年度财政拨款收、支总计均为</w:t>
      </w:r>
      <w:r>
        <w:rPr>
          <w:rFonts w:hint="default" w:ascii="Times New Roman" w:hAnsi="Times New Roman" w:eastAsia="方正仿宋_GBK"/>
          <w:b w:val="0"/>
          <w:bCs w:val="0"/>
          <w:sz w:val="32"/>
          <w:szCs w:val="32"/>
          <w:shd w:val="clear" w:color="auto" w:fill="FFFFFF"/>
        </w:rPr>
        <w:t>2912.88</w:t>
      </w:r>
      <w:r>
        <w:rPr>
          <w:rFonts w:ascii="Times New Roman" w:hAnsi="Times New Roman" w:eastAsia="方正仿宋_GBK" w:cs="方正仿宋_GBK"/>
          <w:b w:val="0"/>
          <w:bCs w:val="0"/>
          <w:sz w:val="32"/>
          <w:szCs w:val="32"/>
          <w:shd w:val="clear" w:color="auto" w:fill="FFFFFF"/>
        </w:rPr>
        <w:t>万元。与</w:t>
      </w:r>
      <w:r>
        <w:rPr>
          <w:rFonts w:hint="default" w:ascii="Times New Roman" w:hAnsi="Times New Roman" w:eastAsia="方正仿宋_GBK"/>
          <w:b w:val="0"/>
          <w:bCs w:val="0"/>
          <w:sz w:val="32"/>
          <w:szCs w:val="32"/>
          <w:shd w:val="clear" w:color="auto" w:fill="FFFFFF"/>
        </w:rPr>
        <w:t>2023</w:t>
      </w:r>
      <w:r>
        <w:rPr>
          <w:rFonts w:ascii="Times New Roman" w:hAnsi="Times New Roman" w:eastAsia="方正仿宋_GBK" w:cs="方正仿宋_GBK"/>
          <w:b w:val="0"/>
          <w:bCs w:val="0"/>
          <w:sz w:val="32"/>
          <w:szCs w:val="32"/>
          <w:shd w:val="clear" w:color="auto" w:fill="FFFFFF"/>
        </w:rPr>
        <w:t>年</w:t>
      </w:r>
      <w:r>
        <w:rPr>
          <w:rFonts w:hint="eastAsia" w:ascii="Times New Roman" w:hAnsi="Times New Roman" w:eastAsia="方正仿宋_GBK" w:cs="方正仿宋_GBK"/>
          <w:b w:val="0"/>
          <w:bCs w:val="0"/>
          <w:sz w:val="32"/>
          <w:szCs w:val="32"/>
          <w:shd w:val="clear" w:color="auto" w:fill="FFFFFF"/>
          <w:lang w:eastAsia="zh-CN"/>
        </w:rPr>
        <w:t>度</w:t>
      </w:r>
      <w:r>
        <w:rPr>
          <w:rFonts w:ascii="Times New Roman" w:hAnsi="Times New Roman" w:eastAsia="方正仿宋_GBK" w:cs="方正仿宋_GBK"/>
          <w:b w:val="0"/>
          <w:bCs w:val="0"/>
          <w:sz w:val="32"/>
          <w:szCs w:val="32"/>
          <w:shd w:val="clear" w:color="auto" w:fill="FFFFFF"/>
        </w:rPr>
        <w:t>相比，</w:t>
      </w:r>
      <w:r>
        <w:rPr>
          <w:rFonts w:hint="default" w:ascii="Times New Roman" w:hAnsi="Times New Roman" w:eastAsia="方正仿宋_GBK"/>
          <w:b w:val="0"/>
          <w:bCs w:val="0"/>
          <w:sz w:val="32"/>
          <w:szCs w:val="32"/>
          <w:shd w:val="clear" w:color="auto" w:fill="FFFFFF"/>
        </w:rPr>
        <w:t>财政拨款收、支总计各减少566.52万元，下降16.3%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1.收入情况。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年度一般公共预算财政拨款收入</w:t>
      </w:r>
      <w:r>
        <w:rPr>
          <w:rFonts w:hint="default" w:ascii="Times New Roman" w:hAnsi="Times New Roman" w:eastAsia="方正仿宋_GBK"/>
          <w:b w:val="0"/>
          <w:bCs w:val="0"/>
          <w:sz w:val="32"/>
          <w:szCs w:val="32"/>
          <w:shd w:val="clear" w:color="auto" w:fill="FFFFFF"/>
        </w:rPr>
        <w:t>2180.95</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与2023年度相比，增加148.64万元，增长7.3%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本年度综合目标考核奖励（行政离退休）发放较上年增加；新增清算2022年度人员待遇发放、2023街镇经济发展激励奖补资金预算。</w:t>
      </w:r>
      <w:r>
        <w:rPr>
          <w:rFonts w:hint="default" w:ascii="Times New Roman" w:hAnsi="Times New Roman" w:eastAsia="方正仿宋_GBK"/>
          <w:b w:val="0"/>
          <w:bCs w:val="0"/>
          <w:sz w:val="32"/>
          <w:szCs w:val="32"/>
          <w:shd w:val="clear" w:color="auto" w:fill="FFFFFF"/>
        </w:rPr>
        <w:t>较年初预算数增加754.62万元，增长52.9%</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农村综合改革转移支付（中央）—农村公益事业财政奖补、全民健身设施补短板工程（横山体育公园）、市级财政衔接推进乡村振兴补助资金、横山镇天台村农业生产配套项目、2023街镇经济发展激励奖补、市财政衔接推进乡村振兴补助资金-农村供水保障工程-綦江区横山镇新荣村贯沟扁管网延伸工程等项目支出预算增加</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sz w:val="32"/>
          <w:szCs w:val="32"/>
          <w:shd w:val="clear" w:color="auto" w:fill="FFFFFF"/>
        </w:rPr>
        <w:t>此外，年初财政拨款结转和结余</w:t>
      </w:r>
      <w:r>
        <w:rPr>
          <w:rFonts w:hint="default" w:ascii="Times New Roman" w:hAnsi="Times New Roman" w:eastAsia="方正仿宋_GBK"/>
          <w:b w:val="0"/>
          <w:bCs w:val="0"/>
          <w:sz w:val="32"/>
          <w:szCs w:val="32"/>
          <w:shd w:val="clear" w:color="auto" w:fill="FFFFFF"/>
        </w:rPr>
        <w:t>9.82</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color w:val="FF000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2.支出情况。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年度一般公共预算财政拨款支出</w:t>
      </w:r>
      <w:r>
        <w:rPr>
          <w:rFonts w:hint="default" w:ascii="Times New Roman" w:hAnsi="Times New Roman" w:eastAsia="方正仿宋_GBK"/>
          <w:b w:val="0"/>
          <w:bCs w:val="0"/>
          <w:sz w:val="32"/>
          <w:szCs w:val="32"/>
          <w:shd w:val="clear" w:color="auto" w:fill="FFFFFF"/>
        </w:rPr>
        <w:t>2190.77</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与2023年度相比，增加144.27万元，增长7.1%</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本年度综合目标考核奖励（行政离退休）发放较上年增加；新增清算2022年度人员待遇发放、2023街镇经济发展激励奖补资金预算</w:t>
      </w:r>
      <w:r>
        <w:rPr>
          <w:rFonts w:hint="eastAsia" w:ascii="Times New Roman" w:hAnsi="Times New Roman" w:eastAsia="方正仿宋_GBK" w:cs="宋体"/>
          <w:b w:val="0"/>
          <w:bCs w:val="0"/>
          <w:sz w:val="32"/>
          <w:szCs w:val="24"/>
          <w:lang w:eastAsia="zh-CN"/>
        </w:rPr>
        <w:t>。</w:t>
      </w:r>
      <w:r>
        <w:rPr>
          <w:rFonts w:hint="default" w:ascii="Times New Roman" w:hAnsi="Times New Roman" w:eastAsia="方正仿宋_GBK"/>
          <w:b w:val="0"/>
          <w:bCs w:val="0"/>
          <w:sz w:val="32"/>
          <w:szCs w:val="32"/>
          <w:shd w:val="clear" w:color="auto" w:fill="FFFFFF"/>
        </w:rPr>
        <w:t>较年初预算数增加764.44万元，增长53.6%</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农村综合改革转移支付（中央）—农村公益事业财政奖补、全民健身设施补短板工程（横山体育公园）、市级财政衔接推进乡村振兴补助资金、横山镇天台村农业生产配套项目、2023街镇经济发展激励奖补、市财政衔接推进乡村振兴补助资金-农村供水保障工程-綦江区横山镇新荣村贯沟扁管网延伸工程等项目支出预算增加。</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highlight w:val="none"/>
          <w:shd w:val="clear" w:color="auto" w:fill="FFFFFF"/>
        </w:rPr>
      </w:pPr>
      <w:r>
        <w:rPr>
          <w:rFonts w:ascii="Times New Roman" w:hAnsi="Times New Roman" w:eastAsia="方正仿宋_GBK" w:cs="方正仿宋_GBK"/>
          <w:b w:val="0"/>
          <w:bCs w:val="0"/>
          <w:sz w:val="32"/>
          <w:szCs w:val="32"/>
          <w:highlight w:val="none"/>
          <w:shd w:val="clear" w:color="auto" w:fill="FFFFFF"/>
        </w:rPr>
        <w:t>一般公共预算财政拨款支出主要</w:t>
      </w:r>
      <w:r>
        <w:rPr>
          <w:rFonts w:hint="eastAsia" w:ascii="Times New Roman" w:hAnsi="Times New Roman" w:eastAsia="方正仿宋_GBK" w:cs="方正仿宋_GBK"/>
          <w:b w:val="0"/>
          <w:bCs w:val="0"/>
          <w:sz w:val="32"/>
          <w:szCs w:val="32"/>
          <w:highlight w:val="none"/>
          <w:shd w:val="clear" w:color="auto" w:fill="FFFFFF"/>
          <w:lang w:eastAsia="zh-CN"/>
        </w:rPr>
        <w:t>用途如下</w:t>
      </w:r>
      <w:r>
        <w:rPr>
          <w:rFonts w:ascii="Times New Roman" w:hAnsi="Times New Roman" w:eastAsia="方正仿宋_GBK" w:cs="方正仿宋_GBK"/>
          <w:b w:val="0"/>
          <w:bCs w:val="0"/>
          <w:sz w:val="32"/>
          <w:szCs w:val="32"/>
          <w:highlight w:val="none"/>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1</w:t>
      </w:r>
      <w:r>
        <w:rPr>
          <w:rFonts w:ascii="Times New Roman" w:hAnsi="Times New Roman" w:eastAsia="方正仿宋_GBK" w:cs="方正仿宋_GBK"/>
          <w:b w:val="0"/>
          <w:bCs w:val="0"/>
          <w:sz w:val="32"/>
          <w:szCs w:val="32"/>
          <w:shd w:val="clear" w:color="auto" w:fill="FFFFFF"/>
        </w:rPr>
        <w:t>）一般公共服务支出</w:t>
      </w:r>
      <w:r>
        <w:rPr>
          <w:rFonts w:hint="default" w:ascii="Times New Roman" w:hAnsi="Times New Roman" w:eastAsia="方正仿宋_GBK"/>
          <w:b w:val="0"/>
          <w:bCs w:val="0"/>
          <w:sz w:val="32"/>
          <w:szCs w:val="32"/>
          <w:shd w:val="clear" w:color="auto" w:fill="FFFFFF"/>
        </w:rPr>
        <w:t>659.41</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30.1%</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较年初预算数增加7.62万元，增长1.2%</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w:t>
      </w:r>
      <w:r>
        <w:rPr>
          <w:rFonts w:ascii="Times New Roman" w:hAnsi="Times New Roman" w:eastAsia="方正仿宋_GBK" w:cs="宋体"/>
          <w:b w:val="0"/>
          <w:bCs w:val="0"/>
          <w:sz w:val="32"/>
          <w:szCs w:val="24"/>
        </w:rPr>
        <w:t>清算2022年度人员待遇发放</w:t>
      </w:r>
      <w:r>
        <w:rPr>
          <w:rFonts w:hint="eastAsia" w:ascii="Times New Roman" w:hAnsi="Times New Roman" w:eastAsia="方正仿宋_GBK" w:cs="宋体"/>
          <w:b w:val="0"/>
          <w:bCs w:val="0"/>
          <w:sz w:val="32"/>
          <w:szCs w:val="24"/>
          <w:lang w:eastAsia="zh-CN"/>
        </w:rPr>
        <w:t>支出预算增加</w:t>
      </w:r>
      <w:r>
        <w:rPr>
          <w:rFonts w:hint="eastAsia" w:ascii="Times New Roman" w:hAnsi="Times New Roman" w:eastAsia="方正仿宋_GBK" w:cs="宋体"/>
          <w:b w:val="0"/>
          <w:bCs w:val="0"/>
          <w:sz w:val="32"/>
          <w:szCs w:val="24"/>
          <w:lang w:val="en-US"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2</w:t>
      </w:r>
      <w:r>
        <w:rPr>
          <w:rFonts w:ascii="Times New Roman" w:hAnsi="Times New Roman" w:eastAsia="方正仿宋_GBK" w:cs="方正仿宋_GBK"/>
          <w:b w:val="0"/>
          <w:bCs w:val="0"/>
          <w:sz w:val="32"/>
          <w:szCs w:val="32"/>
          <w:shd w:val="clear" w:color="auto" w:fill="FFFFFF"/>
        </w:rPr>
        <w:t>）文化旅游体育与传媒支出</w:t>
      </w:r>
      <w:r>
        <w:rPr>
          <w:rFonts w:hint="default" w:ascii="Times New Roman" w:hAnsi="Times New Roman" w:eastAsia="方正仿宋_GBK"/>
          <w:b w:val="0"/>
          <w:bCs w:val="0"/>
          <w:sz w:val="32"/>
          <w:szCs w:val="32"/>
          <w:shd w:val="clear" w:color="auto" w:fill="FFFFFF"/>
        </w:rPr>
        <w:t>339.78</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15.5%</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color w:val="auto"/>
          <w:sz w:val="32"/>
          <w:szCs w:val="32"/>
          <w:shd w:val="clear" w:color="auto" w:fill="FFFFFF"/>
        </w:rPr>
        <w:t>较年初预算数增加335.28万元，增长7450.7%</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本年度旅游发展专项资金、全民健身设施补短板工程（横山体育公园）等项目支出预算增加。</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3</w:t>
      </w:r>
      <w:r>
        <w:rPr>
          <w:rFonts w:ascii="Times New Roman" w:hAnsi="Times New Roman" w:eastAsia="方正仿宋_GBK" w:cs="方正仿宋_GBK"/>
          <w:b w:val="0"/>
          <w:bCs w:val="0"/>
          <w:sz w:val="32"/>
          <w:szCs w:val="32"/>
          <w:shd w:val="clear" w:color="auto" w:fill="FFFFFF"/>
        </w:rPr>
        <w:t>）社会保障</w:t>
      </w:r>
      <w:r>
        <w:rPr>
          <w:rFonts w:hint="eastAsia" w:ascii="Times New Roman" w:hAnsi="Times New Roman" w:eastAsia="方正仿宋_GBK" w:cs="方正仿宋_GBK"/>
          <w:b w:val="0"/>
          <w:bCs w:val="0"/>
          <w:sz w:val="32"/>
          <w:szCs w:val="32"/>
          <w:shd w:val="clear" w:color="auto" w:fill="FFFFFF"/>
          <w:lang w:eastAsia="zh-CN"/>
        </w:rPr>
        <w:t>和</w:t>
      </w:r>
      <w:r>
        <w:rPr>
          <w:rFonts w:ascii="Times New Roman" w:hAnsi="Times New Roman" w:eastAsia="方正仿宋_GBK" w:cs="方正仿宋_GBK"/>
          <w:b w:val="0"/>
          <w:bCs w:val="0"/>
          <w:sz w:val="32"/>
          <w:szCs w:val="32"/>
          <w:shd w:val="clear" w:color="auto" w:fill="FFFFFF"/>
        </w:rPr>
        <w:t>就业支出</w:t>
      </w:r>
      <w:r>
        <w:rPr>
          <w:rFonts w:hint="default" w:ascii="Times New Roman" w:hAnsi="Times New Roman" w:eastAsia="方正仿宋_GBK"/>
          <w:b w:val="0"/>
          <w:bCs w:val="0"/>
          <w:sz w:val="32"/>
          <w:szCs w:val="32"/>
          <w:shd w:val="clear" w:color="auto" w:fill="FFFFFF"/>
        </w:rPr>
        <w:t>128.23</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5.9%</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较年初预算数减少1.00万元，下降</w:t>
      </w:r>
      <w:r>
        <w:rPr>
          <w:rFonts w:hint="default" w:ascii="Times New Roman" w:hAnsi="Times New Roman" w:eastAsia="方正仿宋_GBK"/>
          <w:b w:val="0"/>
          <w:bCs w:val="0"/>
          <w:color w:val="auto"/>
          <w:sz w:val="32"/>
          <w:szCs w:val="32"/>
          <w:shd w:val="clear" w:color="auto" w:fill="FFFFFF"/>
        </w:rPr>
        <w:t>0.8%</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w:t>
      </w:r>
      <w:r>
        <w:rPr>
          <w:rFonts w:hint="eastAsia" w:ascii="Times New Roman" w:hAnsi="Times New Roman" w:eastAsia="方正仿宋_GBK" w:cs="方正仿宋_GBK"/>
          <w:b w:val="0"/>
          <w:bCs w:val="0"/>
          <w:color w:val="auto"/>
          <w:sz w:val="32"/>
          <w:szCs w:val="32"/>
          <w:shd w:val="clear" w:color="auto" w:fill="FFFFFF"/>
        </w:rPr>
        <w:t>综合目标考核奖励（行政离退休）</w:t>
      </w:r>
      <w:r>
        <w:rPr>
          <w:rFonts w:hint="eastAsia" w:ascii="Times New Roman" w:hAnsi="Times New Roman" w:eastAsia="方正仿宋_GBK" w:cs="方正仿宋_GBK"/>
          <w:b w:val="0"/>
          <w:bCs w:val="0"/>
          <w:color w:val="auto"/>
          <w:sz w:val="32"/>
          <w:szCs w:val="32"/>
          <w:shd w:val="clear" w:color="auto" w:fill="FFFFFF"/>
          <w:lang w:eastAsia="zh-CN"/>
        </w:rPr>
        <w:t>支出预算减少</w:t>
      </w:r>
      <w:r>
        <w:rPr>
          <w:rFonts w:ascii="Times New Roman" w:hAnsi="Times New Roman" w:eastAsia="方正仿宋_GBK" w:cs="方正仿宋_GBK"/>
          <w:b w:val="0"/>
          <w:bCs w:val="0"/>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）卫生健康支出</w:t>
      </w:r>
      <w:r>
        <w:rPr>
          <w:rFonts w:hint="default" w:ascii="Times New Roman" w:hAnsi="Times New Roman" w:eastAsia="方正仿宋_GBK"/>
          <w:b w:val="0"/>
          <w:bCs w:val="0"/>
          <w:sz w:val="32"/>
          <w:szCs w:val="32"/>
          <w:shd w:val="clear" w:color="auto" w:fill="FFFFFF"/>
        </w:rPr>
        <w:t>31.25</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1.4%</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较年初预算数减少2.97万元，下</w:t>
      </w:r>
      <w:r>
        <w:rPr>
          <w:rFonts w:hint="default" w:ascii="Times New Roman" w:hAnsi="Times New Roman" w:eastAsia="方正仿宋_GBK"/>
          <w:b w:val="0"/>
          <w:bCs w:val="0"/>
          <w:color w:val="auto"/>
          <w:sz w:val="32"/>
          <w:szCs w:val="32"/>
          <w:shd w:val="clear" w:color="auto" w:fill="FFFFFF"/>
        </w:rPr>
        <w:t>降8.7%</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本年度职工基本医疗保险、医疗补助支出预算减少</w:t>
      </w:r>
      <w:r>
        <w:rPr>
          <w:rFonts w:ascii="Times New Roman" w:hAnsi="Times New Roman" w:eastAsia="方正仿宋_GBK" w:cs="方正仿宋_GBK"/>
          <w:b w:val="0"/>
          <w:bCs w:val="0"/>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5</w:t>
      </w:r>
      <w:r>
        <w:rPr>
          <w:rFonts w:ascii="Times New Roman" w:hAnsi="Times New Roman" w:eastAsia="方正仿宋_GBK" w:cs="方正仿宋_GBK"/>
          <w:b w:val="0"/>
          <w:bCs w:val="0"/>
          <w:sz w:val="32"/>
          <w:szCs w:val="32"/>
          <w:shd w:val="clear" w:color="auto" w:fill="FFFFFF"/>
        </w:rPr>
        <w:t>）节能环保支出</w:t>
      </w:r>
      <w:r>
        <w:rPr>
          <w:rFonts w:hint="default" w:ascii="Times New Roman" w:hAnsi="Times New Roman" w:eastAsia="方正仿宋_GBK"/>
          <w:b w:val="0"/>
          <w:bCs w:val="0"/>
          <w:sz w:val="32"/>
          <w:szCs w:val="32"/>
          <w:shd w:val="clear" w:color="auto" w:fill="FFFFFF"/>
        </w:rPr>
        <w:t>20.43</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0.9%</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较年初预算数增加20.43万元，增长100.0%</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w:t>
      </w:r>
      <w:r>
        <w:rPr>
          <w:rFonts w:hint="eastAsia" w:ascii="Times New Roman" w:hAnsi="Times New Roman" w:eastAsia="方正仿宋_GBK" w:cs="方正仿宋_GBK"/>
          <w:b w:val="0"/>
          <w:bCs w:val="0"/>
          <w:sz w:val="32"/>
          <w:szCs w:val="32"/>
          <w:shd w:val="clear" w:color="auto" w:fill="FFFFFF"/>
        </w:rPr>
        <w:t>第三批生态环境“以奖促治”资金预算-横山场镇周边村社环境治理及生态修复项目</w:t>
      </w:r>
      <w:r>
        <w:rPr>
          <w:rFonts w:hint="eastAsia" w:ascii="Times New Roman" w:hAnsi="Times New Roman" w:eastAsia="方正仿宋_GBK" w:cs="方正仿宋_GBK"/>
          <w:b w:val="0"/>
          <w:bCs w:val="0"/>
          <w:sz w:val="32"/>
          <w:szCs w:val="32"/>
          <w:shd w:val="clear" w:color="auto" w:fill="FFFFFF"/>
          <w:lang w:eastAsia="zh-CN"/>
        </w:rPr>
        <w:t>、横山场镇污水管网改造工程等项目支出预算增加。</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6</w:t>
      </w:r>
      <w:r>
        <w:rPr>
          <w:rFonts w:ascii="Times New Roman" w:hAnsi="Times New Roman" w:eastAsia="方正仿宋_GBK" w:cs="方正仿宋_GBK"/>
          <w:b w:val="0"/>
          <w:bCs w:val="0"/>
          <w:sz w:val="32"/>
          <w:szCs w:val="32"/>
          <w:shd w:val="clear" w:color="auto" w:fill="FFFFFF"/>
        </w:rPr>
        <w:t>）城乡社区支出</w:t>
      </w:r>
      <w:r>
        <w:rPr>
          <w:rFonts w:hint="default" w:ascii="Times New Roman" w:hAnsi="Times New Roman" w:eastAsia="方正仿宋_GBK"/>
          <w:b w:val="0"/>
          <w:bCs w:val="0"/>
          <w:sz w:val="32"/>
          <w:szCs w:val="32"/>
          <w:shd w:val="clear" w:color="auto" w:fill="FFFFFF"/>
        </w:rPr>
        <w:t>135.60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6.2%</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较年初预算数增加6.20万元，增长4</w:t>
      </w:r>
      <w:r>
        <w:rPr>
          <w:rFonts w:hint="default" w:ascii="Times New Roman" w:hAnsi="Times New Roman" w:eastAsia="方正仿宋_GBK"/>
          <w:b w:val="0"/>
          <w:bCs w:val="0"/>
          <w:color w:val="auto"/>
          <w:sz w:val="32"/>
          <w:szCs w:val="32"/>
          <w:shd w:val="clear" w:color="auto" w:fill="FFFFFF"/>
        </w:rPr>
        <w:t>.8%</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w:t>
      </w:r>
      <w:r>
        <w:rPr>
          <w:rFonts w:hint="eastAsia" w:ascii="Times New Roman" w:hAnsi="Times New Roman" w:eastAsia="方正仿宋_GBK" w:cs="方正仿宋_GBK"/>
          <w:b w:val="0"/>
          <w:bCs w:val="0"/>
          <w:color w:val="auto"/>
          <w:sz w:val="32"/>
          <w:szCs w:val="32"/>
          <w:shd w:val="clear" w:color="auto" w:fill="FFFFFF"/>
        </w:rPr>
        <w:t>横山场镇维修整治项目</w:t>
      </w:r>
      <w:r>
        <w:rPr>
          <w:rFonts w:hint="eastAsia" w:ascii="Times New Roman" w:hAnsi="Times New Roman" w:eastAsia="方正仿宋_GBK" w:cs="方正仿宋_GBK"/>
          <w:b w:val="0"/>
          <w:bCs w:val="0"/>
          <w:color w:val="auto"/>
          <w:sz w:val="32"/>
          <w:szCs w:val="32"/>
          <w:shd w:val="clear" w:color="auto" w:fill="FFFFFF"/>
          <w:lang w:eastAsia="zh-CN"/>
        </w:rPr>
        <w:t>支出预算增加</w:t>
      </w:r>
      <w:r>
        <w:rPr>
          <w:rFonts w:ascii="Times New Roman" w:hAnsi="Times New Roman" w:eastAsia="方正仿宋_GBK" w:cs="方正仿宋_GBK"/>
          <w:b w:val="0"/>
          <w:bCs w:val="0"/>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7</w:t>
      </w:r>
      <w:r>
        <w:rPr>
          <w:rFonts w:ascii="Times New Roman" w:hAnsi="Times New Roman" w:eastAsia="方正仿宋_GBK" w:cs="方正仿宋_GBK"/>
          <w:b w:val="0"/>
          <w:bCs w:val="0"/>
          <w:sz w:val="32"/>
          <w:szCs w:val="32"/>
          <w:shd w:val="clear" w:color="auto" w:fill="FFFFFF"/>
        </w:rPr>
        <w:t>）农林水支出</w:t>
      </w:r>
      <w:r>
        <w:rPr>
          <w:rFonts w:hint="default" w:ascii="Times New Roman" w:hAnsi="Times New Roman" w:eastAsia="方正仿宋_GBK"/>
          <w:b w:val="0"/>
          <w:bCs w:val="0"/>
          <w:sz w:val="32"/>
          <w:szCs w:val="32"/>
          <w:shd w:val="clear" w:color="auto" w:fill="FFFFFF"/>
        </w:rPr>
        <w:t>806.96</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36.8%</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较年初预算数增加418.83万元，增长107.9%</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农村综合改革转移支付（中央）—农村公益事业财政奖补、市级财政衔接推进乡村振兴补助资金、横山镇天台村农业生产配套项目、2023街镇经济发展激励奖补、横山镇新荣村贯沟扁管网延伸工程、回龙村新房子片区管网延伸工程、市财政衔接推进乡村振兴补助资金-黑臭水体整治等项目支出预算增加。</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8</w:t>
      </w:r>
      <w:r>
        <w:rPr>
          <w:rFonts w:ascii="Times New Roman" w:hAnsi="Times New Roman" w:eastAsia="方正仿宋_GBK" w:cs="方正仿宋_GBK"/>
          <w:b w:val="0"/>
          <w:bCs w:val="0"/>
          <w:sz w:val="32"/>
          <w:szCs w:val="32"/>
          <w:shd w:val="clear" w:color="auto" w:fill="FFFFFF"/>
        </w:rPr>
        <w:t>）交通运输支出</w:t>
      </w:r>
      <w:r>
        <w:rPr>
          <w:rFonts w:hint="default" w:ascii="Times New Roman" w:hAnsi="Times New Roman" w:eastAsia="方正仿宋_GBK"/>
          <w:b w:val="0"/>
          <w:bCs w:val="0"/>
          <w:sz w:val="32"/>
          <w:szCs w:val="32"/>
          <w:shd w:val="clear" w:color="auto" w:fill="FFFFFF"/>
        </w:rPr>
        <w:t>18.05</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0.8%</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较年初预算数减少29.00万元，下降61.6%</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w:t>
      </w:r>
      <w:r>
        <w:rPr>
          <w:rFonts w:hint="eastAsia" w:ascii="Times New Roman" w:hAnsi="Times New Roman" w:eastAsia="方正仿宋_GBK" w:cs="方正仿宋_GBK"/>
          <w:b w:val="0"/>
          <w:bCs w:val="0"/>
          <w:color w:val="auto"/>
          <w:sz w:val="32"/>
          <w:szCs w:val="32"/>
          <w:shd w:val="clear" w:color="auto" w:fill="FFFFFF"/>
        </w:rPr>
        <w:t>车辆购置税收入补助地方资金（第二批）</w:t>
      </w:r>
      <w:r>
        <w:rPr>
          <w:rFonts w:hint="eastAsia" w:ascii="Times New Roman" w:hAnsi="Times New Roman" w:eastAsia="方正仿宋_GBK" w:cs="方正仿宋_GBK"/>
          <w:b w:val="0"/>
          <w:bCs w:val="0"/>
          <w:color w:val="auto"/>
          <w:sz w:val="32"/>
          <w:szCs w:val="32"/>
          <w:shd w:val="clear" w:color="auto" w:fill="FFFFFF"/>
          <w:lang w:eastAsia="zh-CN"/>
        </w:rPr>
        <w:t>支出预算减少</w:t>
      </w:r>
      <w:r>
        <w:rPr>
          <w:rFonts w:ascii="Times New Roman" w:hAnsi="Times New Roman" w:eastAsia="方正仿宋_GBK" w:cs="方正仿宋_GBK"/>
          <w:b w:val="0"/>
          <w:bCs w:val="0"/>
          <w:color w:val="auto"/>
          <w:sz w:val="32"/>
          <w:szCs w:val="32"/>
          <w:shd w:val="clear" w:color="auto" w:fill="FFFFFF"/>
        </w:rPr>
        <w:t>。</w:t>
      </w:r>
    </w:p>
    <w:p>
      <w:pPr>
        <w:keepNext w:val="0"/>
        <w:keepLines w:val="0"/>
        <w:pageBreakBefore w:val="0"/>
        <w:kinsoku/>
        <w:wordWrap/>
        <w:overflowPunct/>
        <w:topLinePunct w:val="0"/>
        <w:autoSpaceDN/>
        <w:bidi w:val="0"/>
        <w:adjustRightInd/>
        <w:spacing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9</w:t>
      </w:r>
      <w:r>
        <w:rPr>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rPr>
        <w:t>住房保障支出</w:t>
      </w:r>
      <w:r>
        <w:rPr>
          <w:rFonts w:hint="default" w:ascii="Times New Roman" w:hAnsi="Times New Roman" w:eastAsia="方正仿宋_GBK"/>
          <w:b w:val="0"/>
          <w:bCs w:val="0"/>
          <w:sz w:val="32"/>
          <w:szCs w:val="32"/>
          <w:shd w:val="clear" w:color="auto" w:fill="FFFFFF"/>
        </w:rPr>
        <w:t>39.28</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1.8%</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较年初预算数减少2.72万元，下</w:t>
      </w:r>
      <w:r>
        <w:rPr>
          <w:rFonts w:hint="default" w:ascii="Times New Roman" w:hAnsi="Times New Roman" w:eastAsia="方正仿宋_GBK"/>
          <w:b w:val="0"/>
          <w:bCs w:val="0"/>
          <w:color w:val="auto"/>
          <w:sz w:val="32"/>
          <w:szCs w:val="32"/>
          <w:shd w:val="clear" w:color="auto" w:fill="FFFFFF"/>
        </w:rPr>
        <w:t>降6.5%</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本年度职工住房公积金支出预算减少。</w:t>
      </w:r>
    </w:p>
    <w:p>
      <w:pPr>
        <w:keepNext w:val="0"/>
        <w:keepLines w:val="0"/>
        <w:pageBreakBefore w:val="0"/>
        <w:kinsoku/>
        <w:wordWrap/>
        <w:overflowPunct/>
        <w:topLinePunct w:val="0"/>
        <w:autoSpaceDN/>
        <w:bidi w:val="0"/>
        <w:adjustRightInd/>
        <w:spacing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10</w:t>
      </w:r>
      <w:r>
        <w:rPr>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rPr>
        <w:t>灾害防治及应急管理支出</w:t>
      </w:r>
      <w:r>
        <w:rPr>
          <w:rFonts w:hint="default" w:ascii="Times New Roman" w:hAnsi="Times New Roman" w:eastAsia="方正仿宋_GBK"/>
          <w:b w:val="0"/>
          <w:bCs w:val="0"/>
          <w:sz w:val="32"/>
          <w:szCs w:val="32"/>
          <w:shd w:val="clear" w:color="auto" w:fill="FFFFFF"/>
        </w:rPr>
        <w:t>11.77</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0.5%</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较年初预算数增加11.77万元，增长100.0%</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本年度中央自然灾害（第三批干旱灾害救灾补助）资金）、中央自然灾害救灾资金渝财环(2024)2号、中央自然灾害防治体系建设补助资金-参照直达资金3支出预算增加。</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Style w:val="10"/>
          <w:rFonts w:hint="default" w:ascii="Times New Roman" w:hAnsi="Times New Roman" w:eastAsia="方正仿宋_GBK"/>
          <w:b w:val="0"/>
          <w:bCs w:val="0"/>
          <w:sz w:val="32"/>
          <w:szCs w:val="32"/>
          <w:shd w:val="clear" w:color="auto" w:fill="FFFFFF"/>
        </w:rPr>
        <w:t>3</w:t>
      </w:r>
      <w:r>
        <w:rPr>
          <w:rStyle w:val="10"/>
          <w:rFonts w:ascii="Times New Roman" w:hAnsi="Times New Roman" w:eastAsia="方正仿宋_GBK" w:cs="方正仿宋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年度年末一般公共预算财政拨款结转和结余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hint="eastAsia" w:ascii="Times New Roman" w:hAnsi="Times New Roman" w:eastAsia="方正仿宋_GBK" w:cs="方正仿宋_GBK"/>
          <w:b w:val="0"/>
          <w:bCs w:val="0"/>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年度一般公共财政拨款基本支出</w:t>
      </w:r>
      <w:r>
        <w:rPr>
          <w:rFonts w:hint="default" w:ascii="Times New Roman" w:hAnsi="Times New Roman" w:eastAsia="方正仿宋_GBK"/>
          <w:b w:val="0"/>
          <w:bCs w:val="0"/>
          <w:sz w:val="32"/>
          <w:szCs w:val="32"/>
          <w:shd w:val="clear" w:color="auto" w:fill="FFFFFF"/>
        </w:rPr>
        <w:t>629.49</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其中：</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人员经费</w:t>
      </w:r>
      <w:r>
        <w:rPr>
          <w:rFonts w:hint="default" w:ascii="Times New Roman" w:hAnsi="Times New Roman" w:eastAsia="方正仿宋_GBK"/>
          <w:b w:val="0"/>
          <w:bCs w:val="0"/>
          <w:sz w:val="32"/>
          <w:szCs w:val="32"/>
          <w:shd w:val="clear" w:color="auto" w:fill="FFFFFF"/>
        </w:rPr>
        <w:t>515.93</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与2023年度相比，增加35.14万元，增长7.3%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本年度退休人员增加1名，人员经费相应增加；综合目标考核奖励（行政离退休）发放较上年增加；新增清算2022年度人员待遇发放。</w:t>
      </w:r>
      <w:r>
        <w:rPr>
          <w:rFonts w:ascii="Times New Roman" w:hAnsi="Times New Roman" w:eastAsia="方正仿宋_GBK" w:cs="方正仿宋_GBK"/>
          <w:b w:val="0"/>
          <w:bCs w:val="0"/>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24"/>
          <w:shd w:val="clear" w:fill="FFFFFF"/>
          <w:lang w:eastAsia="zh-CN"/>
        </w:rPr>
        <w:t>本单位工作人员工资奖金津补贴、绩效、五险一金缴纳、医保垫底资金等职工工资福利支出。</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公用经费</w:t>
      </w:r>
      <w:r>
        <w:rPr>
          <w:rFonts w:hint="default" w:ascii="Times New Roman" w:hAnsi="Times New Roman" w:eastAsia="方正仿宋_GBK"/>
          <w:b w:val="0"/>
          <w:bCs w:val="0"/>
          <w:sz w:val="32"/>
          <w:szCs w:val="32"/>
          <w:shd w:val="clear" w:color="auto" w:fill="FFFFFF"/>
        </w:rPr>
        <w:t>113.56</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与2023年度相比，减少6.81万元，下降5.7%</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本年度退休人员增加1名，公用经费相应减少；本年度人均运转办公经费标准下降。</w:t>
      </w:r>
      <w:r>
        <w:rPr>
          <w:rFonts w:ascii="Times New Roman" w:hAnsi="Times New Roman" w:eastAsia="方正仿宋_GBK" w:cs="方正仿宋_GBK"/>
          <w:b w:val="0"/>
          <w:bCs w:val="0"/>
          <w:sz w:val="32"/>
          <w:szCs w:val="32"/>
          <w:shd w:val="clear" w:color="auto" w:fill="FFFFFF"/>
        </w:rPr>
        <w:t>公用经费用途主要包括</w:t>
      </w:r>
      <w:r>
        <w:rPr>
          <w:rFonts w:hint="eastAsia" w:ascii="Times New Roman" w:hAnsi="Times New Roman" w:eastAsia="方正仿宋_GBK" w:cs="方正仿宋_GBK"/>
          <w:b w:val="0"/>
          <w:bCs w:val="0"/>
          <w:kern w:val="0"/>
          <w:sz w:val="32"/>
          <w:szCs w:val="32"/>
          <w:shd w:val="clear" w:fill="FFFFFF"/>
        </w:rPr>
        <w:t>职工工作餐、移动电信通信费、办公用品购置维修、广告制作印刷、公务接待费、公车运行维护费、会议费等日常运转办公经费。</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年度政府性基金预算财政拨款年初结转结余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万元，年末结转结余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万元。本年收入</w:t>
      </w:r>
      <w:r>
        <w:rPr>
          <w:rFonts w:hint="default" w:ascii="Times New Roman" w:hAnsi="Times New Roman" w:eastAsia="方正仿宋_GBK"/>
          <w:b w:val="0"/>
          <w:bCs w:val="0"/>
          <w:sz w:val="32"/>
          <w:szCs w:val="32"/>
          <w:shd w:val="clear" w:color="auto" w:fill="FFFFFF"/>
        </w:rPr>
        <w:t>722.11</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与2023年度相比，减少710.78万元，下降49.6%</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新增横山镇巨龙度假村一期整改规费、2023年部分交通项目补助资金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ascii="Times New Roman" w:hAnsi="Times New Roman" w:eastAsia="方正仿宋_GBK" w:cs="方正仿宋_GBK"/>
          <w:b w:val="0"/>
          <w:bCs w:val="0"/>
          <w:sz w:val="32"/>
          <w:szCs w:val="32"/>
          <w:shd w:val="clear" w:color="auto" w:fill="FFFFFF"/>
        </w:rPr>
        <w:t>本年支出</w:t>
      </w:r>
      <w:r>
        <w:rPr>
          <w:rFonts w:hint="default" w:ascii="Times New Roman" w:hAnsi="Times New Roman" w:eastAsia="方正仿宋_GBK"/>
          <w:b w:val="0"/>
          <w:bCs w:val="0"/>
          <w:sz w:val="32"/>
          <w:szCs w:val="32"/>
          <w:shd w:val="clear" w:color="auto" w:fill="FFFFFF"/>
        </w:rPr>
        <w:t>722.11</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与2023年度相比，减少710.78万元，下降49.6%</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新增横山镇巨龙度假村一期整改规费、2023年部分交通项目补助资金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hint="eastAsia" w:ascii="Times New Roman" w:hAnsi="Times New Roman" w:eastAsia="方正仿宋_GBK" w:cs="宋体"/>
          <w:b w:val="0"/>
          <w:bCs w:val="0"/>
          <w:sz w:val="32"/>
          <w:szCs w:val="24"/>
          <w:lang w:eastAsia="zh-CN"/>
        </w:rPr>
        <w:t>。</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本</w:t>
      </w:r>
      <w:r>
        <w:rPr>
          <w:rFonts w:hint="eastAsia" w:ascii="Times New Roman" w:hAnsi="Times New Roman" w:eastAsia="方正仿宋_GBK" w:cs="方正仿宋_GBK"/>
          <w:b w:val="0"/>
          <w:bCs w:val="0"/>
          <w:sz w:val="32"/>
          <w:szCs w:val="32"/>
          <w:shd w:val="clear" w:color="auto" w:fill="FFFFFF"/>
          <w:lang w:eastAsia="zh-CN"/>
        </w:rPr>
        <w:t>单位</w:t>
      </w:r>
      <w:r>
        <w:rPr>
          <w:rFonts w:hint="default" w:ascii="Times New Roman" w:hAnsi="Times New Roman" w:eastAsia="方正仿宋_GBK" w:cs="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三、</w:t>
      </w:r>
      <w:r>
        <w:rPr>
          <w:rStyle w:val="10"/>
          <w:rFonts w:hint="eastAsia" w:ascii="方正黑体_GBK" w:hAnsi="方正黑体_GBK" w:eastAsia="方正黑体_GBK" w:cs="方正黑体_GBK"/>
          <w:b w:val="0"/>
          <w:bCs w:val="0"/>
          <w:sz w:val="32"/>
          <w:szCs w:val="32"/>
          <w:shd w:val="clear" w:color="auto" w:fill="FFFFFF"/>
          <w:lang w:eastAsia="zh-CN"/>
        </w:rPr>
        <w:t>财政拨款</w:t>
      </w:r>
      <w:r>
        <w:rPr>
          <w:rStyle w:val="10"/>
          <w:rFonts w:hint="eastAsia" w:ascii="方正黑体_GBK" w:hAnsi="方正黑体_GBK" w:eastAsia="方正黑体_GBK" w:cs="方正黑体_GBK"/>
          <w:b w:val="0"/>
          <w:bCs w:val="0"/>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年度“三公”经费支出共计</w:t>
      </w:r>
      <w:r>
        <w:rPr>
          <w:rFonts w:hint="default" w:ascii="Times New Roman" w:hAnsi="Times New Roman" w:eastAsia="方正仿宋_GBK"/>
          <w:b w:val="0"/>
          <w:bCs w:val="0"/>
          <w:sz w:val="32"/>
          <w:szCs w:val="32"/>
          <w:shd w:val="clear" w:color="auto" w:fill="FFFFFF"/>
        </w:rPr>
        <w:t>11.04</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较年初预算数减少0.46万元，下降4.0%</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机关与事业单位合署办公，“三公”经费统筹使用。</w:t>
      </w:r>
      <w:r>
        <w:rPr>
          <w:rFonts w:hint="default" w:ascii="Times New Roman" w:hAnsi="Times New Roman" w:eastAsia="方正仿宋_GBK"/>
          <w:b w:val="0"/>
          <w:bCs w:val="0"/>
          <w:sz w:val="32"/>
          <w:szCs w:val="32"/>
          <w:shd w:val="clear" w:color="auto" w:fill="FFFFFF"/>
        </w:rPr>
        <w:t>较上年支出数减少1.38万元，下降11.1%</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机关与事业单位合署办公，“三公”经费统筹使用。</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eastAsia="zh-CN"/>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因公出国（境）费用</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较上年支出数无增减</w:t>
      </w:r>
      <w:r>
        <w:rPr>
          <w:rFonts w:hint="eastAsia" w:ascii="Times New Roman" w:hAnsi="Times New Roman" w:eastAsia="方正仿宋_GBK" w:cs="方正仿宋_GBK"/>
          <w:b w:val="0"/>
          <w:bCs w:val="0"/>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w:t>
      </w:r>
      <w:r>
        <w:rPr>
          <w:rFonts w:hint="eastAsia" w:ascii="Times New Roman" w:hAnsi="Times New Roman" w:eastAsia="方正仿宋_GBK" w:cs="方正仿宋_GBK"/>
          <w:b w:val="0"/>
          <w:bCs w:val="0"/>
          <w:sz w:val="32"/>
          <w:szCs w:val="32"/>
          <w:shd w:val="clear" w:color="auto" w:fill="FFFFFF"/>
          <w:lang w:eastAsia="zh-CN"/>
        </w:rPr>
        <w:t>用</w:t>
      </w:r>
      <w:r>
        <w:rPr>
          <w:rFonts w:ascii="Times New Roman" w:hAnsi="Times New Roman" w:eastAsia="方正仿宋_GBK" w:cs="方正仿宋_GBK"/>
          <w:b w:val="0"/>
          <w:bCs w:val="0"/>
          <w:sz w:val="32"/>
          <w:szCs w:val="32"/>
          <w:shd w:val="clear" w:color="auto" w:fill="FFFFFF"/>
        </w:rPr>
        <w:t>车购置费</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较上年支出数无增减</w:t>
      </w:r>
      <w:r>
        <w:rPr>
          <w:rFonts w:hint="eastAsia" w:ascii="Times New Roman" w:hAnsi="Times New Roman" w:eastAsia="方正仿宋_GBK"/>
          <w:b w:val="0"/>
          <w:bCs w:val="0"/>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w:t>
      </w:r>
      <w:r>
        <w:rPr>
          <w:rFonts w:hint="eastAsia" w:ascii="Times New Roman" w:hAnsi="Times New Roman" w:eastAsia="方正仿宋_GBK" w:cs="方正仿宋_GBK"/>
          <w:b w:val="0"/>
          <w:bCs w:val="0"/>
          <w:sz w:val="32"/>
          <w:szCs w:val="32"/>
          <w:shd w:val="clear" w:color="auto" w:fill="FFFFFF"/>
          <w:lang w:eastAsia="zh-CN"/>
        </w:rPr>
        <w:t>用</w:t>
      </w:r>
      <w:r>
        <w:rPr>
          <w:rFonts w:ascii="Times New Roman" w:hAnsi="Times New Roman" w:eastAsia="方正仿宋_GBK" w:cs="方正仿宋_GBK"/>
          <w:b w:val="0"/>
          <w:bCs w:val="0"/>
          <w:sz w:val="32"/>
          <w:szCs w:val="32"/>
          <w:shd w:val="clear" w:color="auto" w:fill="FFFFFF"/>
        </w:rPr>
        <w:t>车运行维护费</w:t>
      </w:r>
      <w:r>
        <w:rPr>
          <w:rFonts w:hint="default" w:ascii="Times New Roman" w:hAnsi="Times New Roman" w:eastAsia="方正仿宋_GBK"/>
          <w:b w:val="0"/>
          <w:bCs w:val="0"/>
          <w:sz w:val="32"/>
          <w:szCs w:val="32"/>
          <w:shd w:val="clear" w:color="auto" w:fill="FFFFFF"/>
        </w:rPr>
        <w:t>11.00</w:t>
      </w:r>
      <w:r>
        <w:rPr>
          <w:rFonts w:ascii="Times New Roman" w:hAnsi="Times New Roman" w:eastAsia="方正仿宋_GBK" w:cs="方正仿宋_GBK"/>
          <w:b w:val="0"/>
          <w:bCs w:val="0"/>
          <w:sz w:val="32"/>
          <w:szCs w:val="32"/>
          <w:shd w:val="clear" w:color="auto" w:fill="FFFFFF"/>
        </w:rPr>
        <w:t>万元，主要用于</w:t>
      </w:r>
      <w:r>
        <w:rPr>
          <w:rFonts w:hint="eastAsia" w:ascii="Times New Roman" w:hAnsi="Times New Roman" w:eastAsia="方正仿宋_GBK" w:cs="方正仿宋_GBK"/>
          <w:b w:val="0"/>
          <w:bCs w:val="0"/>
          <w:kern w:val="0"/>
          <w:sz w:val="32"/>
          <w:szCs w:val="32"/>
          <w:shd w:val="clear" w:fill="FFFFFF"/>
        </w:rPr>
        <w:t>公务用车燃料费、维修费、过桥过路费、保险费等支出。</w:t>
      </w:r>
      <w:r>
        <w:rPr>
          <w:rFonts w:ascii="Times New Roman" w:hAnsi="Times New Roman"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较上年支出数减少1.00万元，下降8.3%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机关与事业单位合署办公，公务用车运行维护费统筹使用</w:t>
      </w:r>
      <w:r>
        <w:rPr>
          <w:rFonts w:hint="eastAsia" w:ascii="Times New Roman" w:hAnsi="Times New Roman" w:eastAsia="方正仿宋_GBK" w:cs="宋体"/>
          <w:b w:val="0"/>
          <w:bCs w:val="0"/>
          <w:sz w:val="32"/>
          <w:szCs w:val="24"/>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公务接待费</w:t>
      </w:r>
      <w:r>
        <w:rPr>
          <w:rFonts w:hint="default" w:ascii="Times New Roman" w:hAnsi="Times New Roman" w:eastAsia="方正仿宋_GBK"/>
          <w:b w:val="0"/>
          <w:bCs w:val="0"/>
          <w:sz w:val="32"/>
          <w:szCs w:val="32"/>
          <w:shd w:val="clear" w:color="auto" w:fill="FFFFFF"/>
        </w:rPr>
        <w:t>0.04</w:t>
      </w:r>
      <w:r>
        <w:rPr>
          <w:rFonts w:ascii="Times New Roman" w:hAnsi="Times New Roman" w:eastAsia="方正仿宋_GBK" w:cs="方正仿宋_GBK"/>
          <w:b w:val="0"/>
          <w:bCs w:val="0"/>
          <w:sz w:val="32"/>
          <w:szCs w:val="32"/>
          <w:shd w:val="clear" w:color="auto" w:fill="FFFFFF"/>
        </w:rPr>
        <w:t>万元，主要用于接待</w:t>
      </w:r>
      <w:r>
        <w:rPr>
          <w:rFonts w:hint="eastAsia" w:ascii="Times New Roman" w:hAnsi="Times New Roman" w:eastAsia="方正仿宋_GBK" w:cs="方正仿宋_GBK"/>
          <w:b w:val="0"/>
          <w:bCs w:val="0"/>
          <w:kern w:val="0"/>
          <w:sz w:val="32"/>
          <w:szCs w:val="32"/>
          <w:shd w:val="clear" w:fill="FFFFFF"/>
        </w:rPr>
        <w:t>到本单位出席会议、考察调研、执行任务、学习交流、检查指导、请示汇报工作等公务活动，经批准按照规定予以接待的人员。</w:t>
      </w:r>
      <w:r>
        <w:rPr>
          <w:rFonts w:ascii="Times New Roman" w:hAnsi="Times New Roman"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较年初预算数减少0.46万元，下降92.0%</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机关与事业单位合署办公，公务接待费统筹使用</w:t>
      </w:r>
      <w:r>
        <w:rPr>
          <w:rFonts w:hint="eastAsia" w:ascii="Times New Roman" w:hAnsi="Times New Roman" w:eastAsia="方正仿宋_GBK" w:cs="宋体"/>
          <w:b w:val="0"/>
          <w:bCs w:val="0"/>
          <w:sz w:val="32"/>
          <w:szCs w:val="24"/>
          <w:lang w:eastAsia="zh-CN"/>
        </w:rPr>
        <w:t>。</w:t>
      </w:r>
      <w:r>
        <w:rPr>
          <w:rFonts w:hint="default" w:ascii="Times New Roman" w:hAnsi="Times New Roman" w:eastAsia="方正仿宋_GBK"/>
          <w:b w:val="0"/>
          <w:bCs w:val="0"/>
          <w:sz w:val="32"/>
          <w:szCs w:val="32"/>
          <w:shd w:val="clear" w:color="auto" w:fill="FFFFFF"/>
        </w:rPr>
        <w:t>较上年支出数减少0.38万元，下降90.5%</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机关与事业单位合署办公，公务接待费统筹使用</w:t>
      </w:r>
      <w:r>
        <w:rPr>
          <w:rFonts w:hint="eastAsia" w:ascii="Times New Roman" w:hAnsi="Times New Roman" w:eastAsia="方正仿宋_GBK" w:cs="宋体"/>
          <w:b w:val="0"/>
          <w:bCs w:val="0"/>
          <w:sz w:val="32"/>
          <w:szCs w:val="24"/>
          <w:lang w:eastAsia="zh-CN"/>
        </w:rPr>
        <w:t>。</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因公出国（境）共计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个团组，</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人；公务用车购置</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辆，公务车保有量为</w:t>
      </w:r>
      <w:r>
        <w:rPr>
          <w:rFonts w:hint="default" w:ascii="Times New Roman" w:hAnsi="Times New Roman" w:eastAsia="方正仿宋_GBK"/>
          <w:b w:val="0"/>
          <w:bCs w:val="0"/>
          <w:sz w:val="32"/>
          <w:szCs w:val="32"/>
          <w:shd w:val="clear" w:color="auto" w:fill="FFFFFF"/>
        </w:rPr>
        <w:t>6</w:t>
      </w:r>
      <w:r>
        <w:rPr>
          <w:rFonts w:ascii="Times New Roman" w:hAnsi="Times New Roman" w:eastAsia="方正仿宋_GBK" w:cs="方正仿宋_GBK"/>
          <w:b w:val="0"/>
          <w:bCs w:val="0"/>
          <w:sz w:val="32"/>
          <w:szCs w:val="32"/>
          <w:shd w:val="clear" w:color="auto" w:fill="FFFFFF"/>
        </w:rPr>
        <w:t>辆；国内公务接待</w:t>
      </w:r>
      <w:r>
        <w:rPr>
          <w:rFonts w:hint="default" w:ascii="Times New Roman" w:hAnsi="Times New Roman" w:eastAsia="方正仿宋_GBK"/>
          <w:b w:val="0"/>
          <w:bCs w:val="0"/>
          <w:sz w:val="32"/>
          <w:szCs w:val="32"/>
          <w:shd w:val="clear" w:color="auto" w:fill="FFFFFF"/>
        </w:rPr>
        <w:t>1</w:t>
      </w:r>
      <w:r>
        <w:rPr>
          <w:rFonts w:ascii="Times New Roman" w:hAnsi="Times New Roman"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8</w:t>
      </w:r>
      <w:r>
        <w:rPr>
          <w:rFonts w:ascii="Times New Roman" w:hAnsi="Times New Roman" w:eastAsia="方正仿宋_GBK" w:cs="方正仿宋_GBK"/>
          <w:b w:val="0"/>
          <w:bCs w:val="0"/>
          <w:sz w:val="32"/>
          <w:szCs w:val="32"/>
          <w:shd w:val="clear" w:color="auto" w:fill="FFFFFF"/>
        </w:rPr>
        <w:t>人，其中：国内外事接待</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人；国（境）外公务接待</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人均接待费</w:t>
      </w:r>
      <w:r>
        <w:rPr>
          <w:rFonts w:hint="default" w:ascii="Times New Roman" w:hAnsi="Times New Roman" w:eastAsia="方正仿宋_GBK"/>
          <w:b w:val="0"/>
          <w:bCs w:val="0"/>
          <w:sz w:val="32"/>
          <w:szCs w:val="32"/>
          <w:shd w:val="clear" w:color="auto" w:fill="FFFFFF"/>
        </w:rPr>
        <w:t>50.00</w:t>
      </w:r>
      <w:r>
        <w:rPr>
          <w:rFonts w:ascii="Times New Roman" w:hAnsi="Times New Roman" w:eastAsia="方正仿宋_GBK" w:cs="方正仿宋_GBK"/>
          <w:b w:val="0"/>
          <w:bCs w:val="0"/>
          <w:sz w:val="32"/>
          <w:szCs w:val="32"/>
          <w:shd w:val="clear" w:color="auto" w:fill="FFFFFF"/>
        </w:rPr>
        <w:t>元，车均购置费</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万元，车均维护费</w:t>
      </w:r>
      <w:r>
        <w:rPr>
          <w:rFonts w:hint="default" w:ascii="Times New Roman" w:hAnsi="Times New Roman" w:eastAsia="方正仿宋_GBK"/>
          <w:b w:val="0"/>
          <w:bCs w:val="0"/>
          <w:sz w:val="32"/>
          <w:szCs w:val="32"/>
          <w:shd w:val="clear" w:color="auto" w:fill="FFFFFF"/>
        </w:rPr>
        <w:t>1.83</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lang w:eastAsia="zh-CN"/>
        </w:rPr>
      </w:pPr>
      <w:r>
        <w:rPr>
          <w:rFonts w:ascii="Times New Roman" w:hAnsi="Times New Roman" w:eastAsia="方正仿宋_GBK" w:cs="方正仿宋_GBK"/>
          <w:b w:val="0"/>
          <w:bCs w:val="0"/>
          <w:sz w:val="32"/>
          <w:szCs w:val="32"/>
          <w:shd w:val="clear" w:color="auto" w:fill="FFFFFF"/>
        </w:rPr>
        <w:t>本年度会议费支出</w:t>
      </w:r>
      <w:r>
        <w:rPr>
          <w:rFonts w:hint="default" w:ascii="Times New Roman" w:hAnsi="Times New Roman" w:eastAsia="方正仿宋_GBK"/>
          <w:b w:val="0"/>
          <w:bCs w:val="0"/>
          <w:sz w:val="32"/>
          <w:szCs w:val="32"/>
          <w:shd w:val="clear" w:color="auto" w:fill="FFFFFF"/>
        </w:rPr>
        <w:t>0.17</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与2023年度相比，减少2.92万元，下降94.5%</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机关与事业单位合署办公，会议费统筹使用</w:t>
      </w:r>
      <w:r>
        <w:rPr>
          <w:rFonts w:hint="eastAsia" w:ascii="Times New Roman" w:hAnsi="Times New Roman" w:eastAsia="方正仿宋_GBK" w:cs="宋体"/>
          <w:b w:val="0"/>
          <w:bCs w:val="0"/>
          <w:sz w:val="32"/>
          <w:szCs w:val="24"/>
          <w:lang w:eastAsia="zh-CN"/>
        </w:rPr>
        <w:t>。</w:t>
      </w:r>
      <w:r>
        <w:rPr>
          <w:rFonts w:ascii="Times New Roman" w:hAnsi="Times New Roman" w:eastAsia="方正仿宋_GBK" w:cs="方正仿宋_GBK"/>
          <w:b w:val="0"/>
          <w:bCs w:val="0"/>
          <w:sz w:val="32"/>
          <w:szCs w:val="32"/>
          <w:shd w:val="clear" w:color="auto" w:fill="FFFFFF"/>
        </w:rPr>
        <w:t>本年度培训费支出</w:t>
      </w:r>
      <w:r>
        <w:rPr>
          <w:rFonts w:hint="default" w:ascii="Times New Roman" w:hAnsi="Times New Roman" w:eastAsia="方正仿宋_GBK"/>
          <w:b w:val="0"/>
          <w:bCs w:val="0"/>
          <w:sz w:val="32"/>
          <w:szCs w:val="32"/>
          <w:shd w:val="clear" w:color="auto" w:fill="FFFFFF"/>
        </w:rPr>
        <w:t>3.05</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与2023年度相比，增加0.04万元，增长1.3%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机关与事业单位合署办公，培训费统筹使用</w:t>
      </w:r>
      <w:r>
        <w:rPr>
          <w:rFonts w:hint="eastAsia" w:ascii="Times New Roman" w:hAnsi="Times New Roman" w:eastAsia="方正仿宋_GBK" w:cs="宋体"/>
          <w:b w:val="0"/>
          <w:bCs w:val="0"/>
          <w:sz w:val="32"/>
          <w:szCs w:val="24"/>
          <w:lang w:eastAsia="zh-CN"/>
        </w:rPr>
        <w:t>。</w:t>
      </w:r>
      <w:r>
        <w:rPr>
          <w:rFonts w:ascii="Times New Roman" w:hAnsi="Times New Roman" w:eastAsia="方正仿宋_GBK" w:cs="方正仿宋_GBK"/>
          <w:b w:val="0"/>
          <w:bCs w:val="0"/>
          <w:sz w:val="32"/>
          <w:szCs w:val="32"/>
          <w:shd w:val="clear" w:color="auto" w:fill="FFFFFF"/>
        </w:rPr>
        <w:t>本年度差旅费支出</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rPr>
        <w:t>万元，</w:t>
      </w:r>
      <w:r>
        <w:rPr>
          <w:rFonts w:hint="default" w:ascii="Times New Roman" w:hAnsi="Times New Roman" w:eastAsia="方正仿宋_GBK"/>
          <w:b w:val="0"/>
          <w:bCs w:val="0"/>
          <w:sz w:val="32"/>
          <w:szCs w:val="32"/>
          <w:shd w:val="clear" w:color="auto" w:fill="FFFFFF"/>
        </w:rPr>
        <w:t>与2023年度相比，减少0.74万元，下降100.0%</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本年度未产生差旅费用报销。</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机关运行经费支出</w:t>
      </w:r>
      <w:r>
        <w:rPr>
          <w:rFonts w:hint="default" w:ascii="Times New Roman" w:hAnsi="Times New Roman" w:eastAsia="方正仿宋_GBK"/>
          <w:b w:val="0"/>
          <w:bCs w:val="0"/>
          <w:sz w:val="32"/>
          <w:szCs w:val="32"/>
          <w:shd w:val="clear" w:color="auto" w:fill="FFFFFF"/>
        </w:rPr>
        <w:t>113.56</w:t>
      </w:r>
      <w:r>
        <w:rPr>
          <w:rFonts w:ascii="Times New Roman" w:hAnsi="Times New Roman" w:eastAsia="方正仿宋_GBK" w:cs="方正仿宋_GBK"/>
          <w:b w:val="0"/>
          <w:bCs w:val="0"/>
          <w:sz w:val="32"/>
          <w:szCs w:val="32"/>
          <w:shd w:val="clear" w:color="auto" w:fill="FFFFFF"/>
        </w:rPr>
        <w:t>万元，机关运行经费主要用于开支</w:t>
      </w:r>
      <w:r>
        <w:rPr>
          <w:rFonts w:hint="eastAsia" w:ascii="Times New Roman" w:hAnsi="Times New Roman" w:eastAsia="方正仿宋_GBK" w:cs="方正仿宋_GBK"/>
          <w:b w:val="0"/>
          <w:bCs w:val="0"/>
          <w:kern w:val="0"/>
          <w:sz w:val="32"/>
          <w:szCs w:val="32"/>
        </w:rPr>
        <w:t>办公费、印刷费、咨询费、水费、电费、邮电费、维修（护）费、会议费、培训费、公务接待费、劳务费、委托业务费、工会经费、福利费、公务用车运行维护费、其他交通费用及其他商品和服务支出等运转性办公经费。</w:t>
      </w:r>
      <w:r>
        <w:rPr>
          <w:rFonts w:ascii="Times New Roman" w:hAnsi="Times New Roman" w:eastAsia="方正仿宋_GBK" w:cs="方正仿宋_GBK"/>
          <w:b w:val="0"/>
          <w:bCs w:val="0"/>
          <w:sz w:val="32"/>
          <w:szCs w:val="32"/>
          <w:shd w:val="clear" w:color="auto" w:fill="FFFFFF"/>
        </w:rPr>
        <w:t>机关运行经费</w:t>
      </w:r>
      <w:r>
        <w:rPr>
          <w:rFonts w:hint="default" w:ascii="Times New Roman" w:hAnsi="Times New Roman" w:eastAsia="方正仿宋_GBK"/>
          <w:b w:val="0"/>
          <w:bCs w:val="0"/>
          <w:sz w:val="32"/>
          <w:szCs w:val="32"/>
          <w:shd w:val="clear" w:color="auto" w:fill="FFFFFF"/>
        </w:rPr>
        <w:t>较上年支出数减少6.81万元，下降5.7%</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本年度人均运转办公经费标准下降。</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截至</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w:t>
      </w:r>
      <w:r>
        <w:rPr>
          <w:rFonts w:hint="default" w:ascii="Times New Roman" w:hAnsi="Times New Roman" w:eastAsia="方正仿宋_GBK"/>
          <w:b w:val="0"/>
          <w:bCs w:val="0"/>
          <w:sz w:val="32"/>
          <w:szCs w:val="32"/>
          <w:shd w:val="clear" w:color="auto" w:fill="FFFFFF"/>
        </w:rPr>
        <w:t>12</w:t>
      </w:r>
      <w:r>
        <w:rPr>
          <w:rFonts w:ascii="Times New Roman" w:hAnsi="Times New Roman" w:eastAsia="方正仿宋_GBK" w:cs="方正仿宋_GBK"/>
          <w:b w:val="0"/>
          <w:bCs w:val="0"/>
          <w:sz w:val="32"/>
          <w:szCs w:val="32"/>
          <w:shd w:val="clear" w:color="auto" w:fill="FFFFFF"/>
        </w:rPr>
        <w:t>月</w:t>
      </w:r>
      <w:r>
        <w:rPr>
          <w:rFonts w:hint="default" w:ascii="Times New Roman" w:hAnsi="Times New Roman" w:eastAsia="方正仿宋_GBK"/>
          <w:b w:val="0"/>
          <w:bCs w:val="0"/>
          <w:sz w:val="32"/>
          <w:szCs w:val="32"/>
          <w:shd w:val="clear" w:color="auto" w:fill="FFFFFF"/>
        </w:rPr>
        <w:t>31</w:t>
      </w:r>
      <w:r>
        <w:rPr>
          <w:rFonts w:ascii="Times New Roman" w:hAnsi="Times New Roman" w:eastAsia="方正仿宋_GBK" w:cs="方正仿宋_GBK"/>
          <w:b w:val="0"/>
          <w:bCs w:val="0"/>
          <w:sz w:val="32"/>
          <w:szCs w:val="32"/>
          <w:shd w:val="clear" w:color="auto" w:fill="FFFFFF"/>
        </w:rPr>
        <w:t>日，本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共有车辆</w:t>
      </w:r>
      <w:r>
        <w:rPr>
          <w:rFonts w:hint="default" w:ascii="Times New Roman" w:hAnsi="Times New Roman" w:eastAsia="方正仿宋_GBK"/>
          <w:b w:val="0"/>
          <w:bCs w:val="0"/>
          <w:sz w:val="32"/>
          <w:szCs w:val="32"/>
          <w:shd w:val="clear" w:color="auto" w:fill="FFFFFF"/>
        </w:rPr>
        <w:t>6</w:t>
      </w:r>
      <w:r>
        <w:rPr>
          <w:rFonts w:ascii="Times New Roman" w:hAnsi="Times New Roman" w:eastAsia="方正仿宋_GBK" w:cs="方正仿宋_GBK"/>
          <w:b w:val="0"/>
          <w:bCs w:val="0"/>
          <w:sz w:val="32"/>
          <w:szCs w:val="32"/>
          <w:shd w:val="clear" w:color="auto" w:fill="FFFFFF"/>
        </w:rPr>
        <w:t>辆，其中，副部（省）级及以上领导用车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辆、主要负责人用车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辆、机要通信用车</w:t>
      </w:r>
      <w:r>
        <w:rPr>
          <w:rFonts w:hint="default" w:ascii="Times New Roman" w:hAnsi="Times New Roman" w:eastAsia="方正仿宋_GBK"/>
          <w:b w:val="0"/>
          <w:bCs w:val="0"/>
          <w:sz w:val="32"/>
          <w:szCs w:val="32"/>
          <w:shd w:val="clear" w:color="auto" w:fill="FFFFFF"/>
        </w:rPr>
        <w:t>1</w:t>
      </w:r>
      <w:r>
        <w:rPr>
          <w:rFonts w:ascii="Times New Roman" w:hAnsi="Times New Roman" w:eastAsia="方正仿宋_GBK" w:cs="方正仿宋_GBK"/>
          <w:b w:val="0"/>
          <w:bCs w:val="0"/>
          <w:sz w:val="32"/>
          <w:szCs w:val="32"/>
          <w:shd w:val="clear" w:color="auto" w:fill="FFFFFF"/>
        </w:rPr>
        <w:t>辆、应急保障用车</w:t>
      </w:r>
      <w:r>
        <w:rPr>
          <w:rFonts w:hint="default" w:ascii="Times New Roman" w:hAnsi="Times New Roman" w:eastAsia="方正仿宋_GBK"/>
          <w:b w:val="0"/>
          <w:bCs w:val="0"/>
          <w:sz w:val="32"/>
          <w:szCs w:val="32"/>
          <w:shd w:val="clear" w:color="auto" w:fill="FFFFFF"/>
        </w:rPr>
        <w:t>3</w:t>
      </w:r>
      <w:r>
        <w:rPr>
          <w:rFonts w:ascii="Times New Roman" w:hAnsi="Times New Roman" w:eastAsia="方正仿宋_GBK" w:cs="方正仿宋_GBK"/>
          <w:b w:val="0"/>
          <w:bCs w:val="0"/>
          <w:sz w:val="32"/>
          <w:szCs w:val="32"/>
          <w:shd w:val="clear" w:color="auto" w:fill="FFFFFF"/>
        </w:rPr>
        <w:t>辆、执法执勤用车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辆，特种专业技术用车</w:t>
      </w:r>
      <w:r>
        <w:rPr>
          <w:rFonts w:hint="default" w:ascii="Times New Roman" w:hAnsi="Times New Roman" w:eastAsia="方正仿宋_GBK"/>
          <w:b w:val="0"/>
          <w:bCs w:val="0"/>
          <w:sz w:val="32"/>
          <w:szCs w:val="32"/>
          <w:shd w:val="clear" w:color="auto" w:fill="FFFFFF"/>
        </w:rPr>
        <w:t>2</w:t>
      </w:r>
      <w:r>
        <w:rPr>
          <w:rFonts w:ascii="Times New Roman" w:hAnsi="Times New Roman" w:eastAsia="方正仿宋_GBK" w:cs="方正仿宋_GBK"/>
          <w:b w:val="0"/>
          <w:bCs w:val="0"/>
          <w:sz w:val="32"/>
          <w:szCs w:val="32"/>
          <w:shd w:val="clear" w:color="auto" w:fill="FFFFFF"/>
        </w:rPr>
        <w:t>辆，离退休干部用车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辆。单价</w:t>
      </w:r>
      <w:r>
        <w:rPr>
          <w:rFonts w:hint="default" w:ascii="Times New Roman" w:hAnsi="Times New Roman" w:eastAsia="方正仿宋_GBK"/>
          <w:b w:val="0"/>
          <w:bCs w:val="0"/>
          <w:sz w:val="32"/>
          <w:szCs w:val="32"/>
          <w:shd w:val="clear" w:color="auto" w:fill="FFFFFF"/>
        </w:rPr>
        <w:t>100</w:t>
      </w:r>
      <w:r>
        <w:rPr>
          <w:rFonts w:ascii="Times New Roman" w:hAnsi="Times New Roman" w:eastAsia="方正仿宋_GBK" w:cs="方正仿宋_GBK"/>
          <w:b w:val="0"/>
          <w:bCs w:val="0"/>
          <w:sz w:val="32"/>
          <w:szCs w:val="32"/>
          <w:shd w:val="clear" w:color="auto" w:fill="FFFFFF"/>
        </w:rPr>
        <w:t>万元（含）以上专用设备</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政府采购支出总额</w:t>
      </w:r>
      <w:r>
        <w:rPr>
          <w:rFonts w:hint="default" w:ascii="Times New Roman" w:hAnsi="Times New Roman" w:eastAsia="方正仿宋_GBK"/>
          <w:b w:val="0"/>
          <w:bCs w:val="0"/>
          <w:sz w:val="32"/>
          <w:szCs w:val="32"/>
          <w:shd w:val="clear" w:color="auto" w:fill="FFFFFF"/>
        </w:rPr>
        <w:t>441.91</w:t>
      </w:r>
      <w:r>
        <w:rPr>
          <w:rFonts w:ascii="Times New Roman" w:hAnsi="Times New Roman" w:eastAsia="方正仿宋_GBK" w:cs="方正仿宋_GBK"/>
          <w:b w:val="0"/>
          <w:bCs w:val="0"/>
          <w:sz w:val="32"/>
          <w:szCs w:val="32"/>
          <w:shd w:val="clear" w:color="auto" w:fill="FFFFFF"/>
        </w:rPr>
        <w:t>万元，其中：政府采购货物支出</w:t>
      </w:r>
      <w:r>
        <w:rPr>
          <w:rFonts w:hint="default" w:ascii="Times New Roman" w:hAnsi="Times New Roman" w:eastAsia="方正仿宋_GBK"/>
          <w:b w:val="0"/>
          <w:bCs w:val="0"/>
          <w:sz w:val="32"/>
          <w:szCs w:val="32"/>
          <w:shd w:val="clear" w:color="auto" w:fill="FFFFFF"/>
        </w:rPr>
        <w:t>1.58</w:t>
      </w:r>
      <w:r>
        <w:rPr>
          <w:rFonts w:ascii="Times New Roman" w:hAnsi="Times New Roman" w:eastAsia="方正仿宋_GBK" w:cs="方正仿宋_GBK"/>
          <w:b w:val="0"/>
          <w:bCs w:val="0"/>
          <w:sz w:val="32"/>
          <w:szCs w:val="32"/>
          <w:shd w:val="clear" w:color="auto" w:fill="FFFFFF"/>
        </w:rPr>
        <w:t>万元、政府采购工程支出</w:t>
      </w:r>
      <w:r>
        <w:rPr>
          <w:rFonts w:hint="default" w:ascii="Times New Roman" w:hAnsi="Times New Roman" w:eastAsia="方正仿宋_GBK"/>
          <w:b w:val="0"/>
          <w:bCs w:val="0"/>
          <w:sz w:val="32"/>
          <w:szCs w:val="32"/>
          <w:shd w:val="clear" w:color="auto" w:fill="FFFFFF"/>
        </w:rPr>
        <w:t>440.33</w:t>
      </w:r>
      <w:r>
        <w:rPr>
          <w:rFonts w:ascii="Times New Roman" w:hAnsi="Times New Roman" w:eastAsia="方正仿宋_GBK" w:cs="方正仿宋_GBK"/>
          <w:b w:val="0"/>
          <w:bCs w:val="0"/>
          <w:sz w:val="32"/>
          <w:szCs w:val="32"/>
          <w:shd w:val="clear" w:color="auto" w:fill="FFFFFF"/>
        </w:rPr>
        <w:t>万元、政府采购服务支出</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万元。授予中小企业合同金额</w:t>
      </w:r>
      <w:r>
        <w:rPr>
          <w:rFonts w:hint="default" w:ascii="Times New Roman" w:hAnsi="Times New Roman" w:eastAsia="方正仿宋_GBK"/>
          <w:b w:val="0"/>
          <w:bCs w:val="0"/>
          <w:sz w:val="32"/>
          <w:szCs w:val="32"/>
          <w:shd w:val="clear" w:color="auto" w:fill="FFFFFF"/>
        </w:rPr>
        <w:t>441.91</w:t>
      </w:r>
      <w:r>
        <w:rPr>
          <w:rFonts w:ascii="Times New Roman" w:hAnsi="Times New Roman" w:eastAsia="方正仿宋_GBK" w:cs="方正仿宋_GBK"/>
          <w:b w:val="0"/>
          <w:bCs w:val="0"/>
          <w:sz w:val="32"/>
          <w:szCs w:val="32"/>
        </w:rPr>
        <w:t>万</w:t>
      </w:r>
      <w:r>
        <w:rPr>
          <w:rFonts w:ascii="Times New Roman" w:hAnsi="Times New Roman" w:eastAsia="方正仿宋_GBK" w:cs="方正仿宋_GBK"/>
          <w:b w:val="0"/>
          <w:bCs w:val="0"/>
          <w:sz w:val="32"/>
          <w:szCs w:val="32"/>
          <w:shd w:val="clear" w:color="auto" w:fill="FFFFFF"/>
        </w:rPr>
        <w:t>元，占政府采购支出总额的</w:t>
      </w:r>
      <w:r>
        <w:rPr>
          <w:rFonts w:hint="default" w:ascii="Times New Roman" w:hAnsi="Times New Roman" w:eastAsia="方正仿宋_GBK"/>
          <w:b w:val="0"/>
          <w:bCs w:val="0"/>
          <w:sz w:val="32"/>
          <w:szCs w:val="32"/>
          <w:shd w:val="clear" w:color="auto" w:fill="FFFFFF"/>
        </w:rPr>
        <w:t>100.0%</w:t>
      </w:r>
      <w:r>
        <w:rPr>
          <w:rFonts w:ascii="Times New Roman" w:hAnsi="Times New Roman" w:eastAsia="方正仿宋_GBK" w:cs="方正仿宋_GBK"/>
          <w:b w:val="0"/>
          <w:bCs w:val="0"/>
          <w:sz w:val="32"/>
          <w:szCs w:val="32"/>
          <w:shd w:val="clear" w:color="auto" w:fill="FFFFFF"/>
        </w:rPr>
        <w:t>，其中：授予小微企业合同金额</w:t>
      </w:r>
      <w:r>
        <w:rPr>
          <w:rFonts w:hint="default" w:ascii="Times New Roman" w:hAnsi="Times New Roman" w:eastAsia="方正仿宋_GBK"/>
          <w:b w:val="0"/>
          <w:bCs w:val="0"/>
          <w:sz w:val="32"/>
          <w:szCs w:val="32"/>
          <w:shd w:val="clear" w:color="auto" w:fill="FFFFFF"/>
        </w:rPr>
        <w:t>1.58</w:t>
      </w:r>
      <w:r>
        <w:rPr>
          <w:rFonts w:ascii="Times New Roman" w:hAnsi="Times New Roman" w:eastAsia="方正仿宋_GBK" w:cs="方正仿宋_GBK"/>
          <w:b w:val="0"/>
          <w:bCs w:val="0"/>
          <w:sz w:val="32"/>
          <w:szCs w:val="32"/>
          <w:shd w:val="clear" w:color="auto" w:fill="FFFFFF"/>
        </w:rPr>
        <w:t>万元，占政府采购支出总额的</w:t>
      </w:r>
      <w:r>
        <w:rPr>
          <w:rFonts w:hint="default" w:ascii="Times New Roman" w:hAnsi="Times New Roman" w:eastAsia="方正仿宋_GBK"/>
          <w:b w:val="0"/>
          <w:bCs w:val="0"/>
          <w:sz w:val="32"/>
          <w:szCs w:val="32"/>
          <w:shd w:val="clear" w:color="auto" w:fill="FFFFFF"/>
        </w:rPr>
        <w:t>0.4%</w:t>
      </w:r>
      <w:r>
        <w:rPr>
          <w:rFonts w:ascii="Times New Roman" w:hAnsi="Times New Roman" w:eastAsia="方正仿宋_GBK" w:cs="方正仿宋_GBK"/>
          <w:b w:val="0"/>
          <w:bCs w:val="0"/>
          <w:sz w:val="32"/>
          <w:szCs w:val="32"/>
          <w:shd w:val="clear" w:color="auto" w:fill="FFFFFF"/>
        </w:rPr>
        <w:t>。主要用于</w:t>
      </w:r>
      <w:r>
        <w:rPr>
          <w:rFonts w:hint="eastAsia" w:ascii="Times New Roman" w:hAnsi="Times New Roman" w:eastAsia="方正仿宋_GBK" w:cs="方正仿宋_GBK"/>
          <w:b w:val="0"/>
          <w:bCs w:val="0"/>
          <w:kern w:val="0"/>
          <w:sz w:val="32"/>
          <w:szCs w:val="32"/>
          <w:shd w:val="clear" w:fill="FFFFFF"/>
        </w:rPr>
        <w:t>项目审计采购、办公用品采购等。</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五、预算绩效管理情况说明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（一）单位自评情况</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根据预算绩效管理要求，我镇对</w:t>
      </w:r>
      <w:r>
        <w:rPr>
          <w:rFonts w:hint="eastAsia" w:ascii="Times New Roman" w:hAnsi="Times New Roman" w:eastAsia="方正仿宋_GBK" w:cs="宋体"/>
          <w:b w:val="0"/>
          <w:bCs w:val="0"/>
          <w:kern w:val="0"/>
          <w:sz w:val="32"/>
          <w:szCs w:val="32"/>
          <w:shd w:val="clear" w:fill="FFFFFF"/>
          <w:lang w:val="en-US" w:eastAsia="zh-CN"/>
        </w:rPr>
        <w:t>76</w:t>
      </w:r>
      <w:r>
        <w:rPr>
          <w:rFonts w:hint="eastAsia" w:ascii="Times New Roman" w:hAnsi="Times New Roman" w:eastAsia="方正仿宋_GBK" w:cs="方正仿宋_GBK"/>
          <w:b w:val="0"/>
          <w:bCs w:val="0"/>
          <w:kern w:val="0"/>
          <w:sz w:val="32"/>
          <w:szCs w:val="32"/>
          <w:shd w:val="clear" w:fill="FFFFFF"/>
        </w:rPr>
        <w:t>个项目开展了绩效自评，其中，以填报自评表形式开展自评</w:t>
      </w:r>
      <w:r>
        <w:rPr>
          <w:rFonts w:hint="eastAsia" w:ascii="Times New Roman" w:hAnsi="Times New Roman" w:eastAsia="方正仿宋_GBK" w:cs="宋体"/>
          <w:b w:val="0"/>
          <w:bCs w:val="0"/>
          <w:kern w:val="0"/>
          <w:sz w:val="32"/>
          <w:szCs w:val="32"/>
          <w:shd w:val="clear" w:fill="FFFFFF"/>
          <w:lang w:val="en-US" w:eastAsia="zh-CN"/>
        </w:rPr>
        <w:t>76</w:t>
      </w:r>
      <w:r>
        <w:rPr>
          <w:rFonts w:hint="eastAsia" w:ascii="Times New Roman" w:hAnsi="Times New Roman" w:eastAsia="方正仿宋_GBK" w:cs="方正仿宋_GBK"/>
          <w:b w:val="0"/>
          <w:bCs w:val="0"/>
          <w:kern w:val="0"/>
          <w:sz w:val="32"/>
          <w:szCs w:val="32"/>
          <w:shd w:val="clear" w:fill="FFFFFF"/>
        </w:rPr>
        <w:t>项，涉及资金</w:t>
      </w:r>
      <w:r>
        <w:rPr>
          <w:rFonts w:hint="eastAsia" w:ascii="Times New Roman" w:hAnsi="Times New Roman" w:eastAsia="方正仿宋_GBK" w:cs="宋体"/>
          <w:b w:val="0"/>
          <w:bCs w:val="0"/>
          <w:kern w:val="0"/>
          <w:sz w:val="32"/>
          <w:szCs w:val="32"/>
          <w:shd w:val="clear" w:fill="FFFFFF"/>
          <w:lang w:val="en-US" w:eastAsia="zh-CN"/>
        </w:rPr>
        <w:t>2354.57</w:t>
      </w:r>
      <w:r>
        <w:rPr>
          <w:rFonts w:hint="eastAsia" w:ascii="Times New Roman" w:hAnsi="Times New Roman" w:eastAsia="方正仿宋_GBK" w:cs="方正仿宋_GBK"/>
          <w:b w:val="0"/>
          <w:bCs w:val="0"/>
          <w:kern w:val="0"/>
          <w:sz w:val="32"/>
          <w:szCs w:val="32"/>
          <w:shd w:val="clear" w:fill="FFFFFF"/>
        </w:rPr>
        <w:t>万元。</w:t>
      </w:r>
    </w:p>
    <w:p>
      <w:pPr>
        <w:pStyle w:val="12"/>
        <w:keepNext w:val="0"/>
        <w:keepLines w:val="0"/>
        <w:pageBreakBefore w:val="0"/>
        <w:widowControl/>
        <w:shd w:val="clear" w:fill="FFFFFF"/>
        <w:kinsoku/>
        <w:wordWrap/>
        <w:overflowPunct/>
        <w:topLinePunct w:val="0"/>
        <w:autoSpaceDN/>
        <w:bidi w:val="0"/>
        <w:adjustRightInd/>
        <w:spacing w:beforeAutospacing="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（二）绩效自评结果</w:t>
      </w:r>
    </w:p>
    <w:p>
      <w:pPr>
        <w:pStyle w:val="12"/>
        <w:keepNext w:val="0"/>
        <w:keepLines w:val="0"/>
        <w:pageBreakBefore w:val="0"/>
        <w:widowControl/>
        <w:shd w:val="clear" w:fill="FFFFFF"/>
        <w:kinsoku/>
        <w:wordWrap/>
        <w:overflowPunct/>
        <w:topLinePunct w:val="0"/>
        <w:autoSpaceDN/>
        <w:bidi w:val="0"/>
        <w:adjustRightInd/>
        <w:spacing w:beforeAutospacing="0" w:afterAutospacing="0" w:line="576" w:lineRule="exact"/>
        <w:ind w:firstLine="640" w:firstLineChars="200"/>
        <w:textAlignment w:val="auto"/>
        <w:rPr>
          <w:rFonts w:hint="eastAsia" w:ascii="方正楷体_GBK" w:hAnsi="方正楷体_GBK" w:eastAsia="方正楷体_GBK" w:cs="方正楷体_GBK"/>
          <w:b w:val="0"/>
          <w:bCs w:val="0"/>
          <w:kern w:val="0"/>
          <w:sz w:val="32"/>
          <w:szCs w:val="24"/>
          <w:shd w:val="clear" w:fill="FFFFFF"/>
        </w:rPr>
      </w:pPr>
      <w:r>
        <w:rPr>
          <w:rStyle w:val="13"/>
          <w:rFonts w:hint="eastAsia" w:ascii="方正楷体_GBK" w:hAnsi="方正楷体_GBK" w:eastAsia="方正楷体_GBK" w:cs="方正楷体_GBK"/>
          <w:b w:val="0"/>
          <w:bCs w:val="0"/>
          <w:sz w:val="32"/>
          <w:szCs w:val="32"/>
          <w:shd w:val="clear" w:fill="FFFFFF"/>
        </w:rPr>
        <w:t>1.绩效目标自评表</w:t>
      </w:r>
    </w:p>
    <w:p>
      <w:pPr>
        <w:pStyle w:val="12"/>
        <w:keepNext w:val="0"/>
        <w:keepLines w:val="0"/>
        <w:pageBreakBefore w:val="0"/>
        <w:widowControl/>
        <w:shd w:val="clear" w:fill="FFFFFF"/>
        <w:kinsoku/>
        <w:wordWrap/>
        <w:overflowPunct/>
        <w:topLinePunct w:val="0"/>
        <w:autoSpaceDN/>
        <w:bidi w:val="0"/>
        <w:adjustRightInd/>
        <w:spacing w:beforeAutospacing="0" w:afterAutospacing="0" w:line="576" w:lineRule="exact"/>
        <w:ind w:left="0" w:firstLine="640" w:firstLineChars="200"/>
        <w:textAlignment w:val="auto"/>
        <w:rPr>
          <w:rFonts w:hint="default" w:ascii="Times New Roman" w:hAnsi="Times New Roman" w:eastAsia="方正仿宋_GBK" w:cs="宋体"/>
          <w:b w:val="0"/>
          <w:bCs w:val="0"/>
          <w:kern w:val="0"/>
          <w:sz w:val="32"/>
          <w:szCs w:val="24"/>
          <w:shd w:val="clear" w:fill="FFFFFF"/>
        </w:rPr>
      </w:pPr>
      <w:r>
        <w:rPr>
          <w:rFonts w:hint="eastAsia" w:ascii="Times New Roman" w:hAnsi="Times New Roman" w:eastAsia="方正仿宋_GBK" w:cs="方正仿宋_GBK"/>
          <w:b w:val="0"/>
          <w:bCs w:val="0"/>
          <w:color w:val="000000"/>
          <w:kern w:val="0"/>
          <w:sz w:val="32"/>
          <w:szCs w:val="32"/>
          <w:shd w:val="clear" w:fill="FFFFFF"/>
        </w:rPr>
        <w:t>202</w:t>
      </w:r>
      <w:r>
        <w:rPr>
          <w:rFonts w:hint="eastAsia" w:ascii="Times New Roman" w:hAnsi="Times New Roman" w:eastAsia="方正仿宋_GBK" w:cs="方正仿宋_GBK"/>
          <w:b w:val="0"/>
          <w:bCs w:val="0"/>
          <w:color w:val="000000"/>
          <w:kern w:val="0"/>
          <w:sz w:val="32"/>
          <w:szCs w:val="32"/>
          <w:shd w:val="clear" w:fill="FFFFFF"/>
          <w:lang w:val="en-US" w:eastAsia="zh-CN"/>
        </w:rPr>
        <w:t>4</w:t>
      </w:r>
      <w:r>
        <w:rPr>
          <w:rFonts w:hint="eastAsia" w:ascii="Times New Roman" w:hAnsi="Times New Roman" w:eastAsia="方正仿宋_GBK" w:cs="方正仿宋_GBK"/>
          <w:b w:val="0"/>
          <w:bCs w:val="0"/>
          <w:color w:val="000000"/>
          <w:kern w:val="0"/>
          <w:sz w:val="32"/>
          <w:szCs w:val="32"/>
          <w:shd w:val="clear" w:fill="FFFFFF"/>
        </w:rPr>
        <w:t>年全民健身设施补短板工程（横山体育公园）</w:t>
      </w:r>
      <w:r>
        <w:rPr>
          <w:rFonts w:hint="eastAsia" w:ascii="Times New Roman" w:hAnsi="Times New Roman" w:eastAsia="方正仿宋_GBK" w:cs="方正仿宋_GBK"/>
          <w:b w:val="0"/>
          <w:bCs w:val="0"/>
          <w:kern w:val="0"/>
          <w:sz w:val="32"/>
          <w:szCs w:val="32"/>
          <w:shd w:val="clear" w:fill="FFFFFF"/>
        </w:rPr>
        <w:t>支出绩效目标自评综述：根据年初设定的绩效目标，项目总体完成情况较好。项目全年预算数为</w:t>
      </w:r>
      <w:r>
        <w:rPr>
          <w:rFonts w:hint="eastAsia" w:ascii="Times New Roman" w:hAnsi="Times New Roman" w:eastAsia="方正仿宋_GBK" w:cs="宋体"/>
          <w:b w:val="0"/>
          <w:bCs w:val="0"/>
          <w:kern w:val="0"/>
          <w:sz w:val="32"/>
          <w:szCs w:val="32"/>
          <w:shd w:val="clear" w:fill="FFFFFF"/>
          <w:lang w:val="en-US" w:eastAsia="zh-CN"/>
        </w:rPr>
        <w:t>315.29</w:t>
      </w:r>
      <w:r>
        <w:rPr>
          <w:rFonts w:hint="eastAsia" w:ascii="Times New Roman" w:hAnsi="Times New Roman" w:eastAsia="方正仿宋_GBK" w:cs="方正仿宋_GBK"/>
          <w:b w:val="0"/>
          <w:bCs w:val="0"/>
          <w:kern w:val="0"/>
          <w:sz w:val="32"/>
          <w:szCs w:val="32"/>
          <w:shd w:val="clear" w:fill="FFFFFF"/>
        </w:rPr>
        <w:t>万元，全年执行数为</w:t>
      </w:r>
      <w:r>
        <w:rPr>
          <w:rFonts w:hint="eastAsia" w:ascii="Times New Roman" w:hAnsi="Times New Roman" w:eastAsia="方正仿宋_GBK" w:cs="宋体"/>
          <w:b w:val="0"/>
          <w:bCs w:val="0"/>
          <w:kern w:val="0"/>
          <w:sz w:val="32"/>
          <w:szCs w:val="32"/>
          <w:shd w:val="clear" w:fill="FFFFFF"/>
          <w:lang w:val="en-US" w:eastAsia="zh-CN"/>
        </w:rPr>
        <w:t>315.29</w:t>
      </w:r>
      <w:r>
        <w:rPr>
          <w:rFonts w:hint="eastAsia" w:ascii="Times New Roman" w:hAnsi="Times New Roman" w:eastAsia="方正仿宋_GBK" w:cs="方正仿宋_GBK"/>
          <w:b w:val="0"/>
          <w:bCs w:val="0"/>
          <w:kern w:val="0"/>
          <w:sz w:val="32"/>
          <w:szCs w:val="32"/>
          <w:shd w:val="clear" w:fill="FFFFFF"/>
        </w:rPr>
        <w:t>万元，执行率</w:t>
      </w:r>
      <w:r>
        <w:rPr>
          <w:rFonts w:hint="default" w:ascii="Times New Roman" w:hAnsi="Times New Roman" w:eastAsia="方正仿宋_GBK" w:cs="宋体"/>
          <w:b w:val="0"/>
          <w:bCs w:val="0"/>
          <w:kern w:val="0"/>
          <w:sz w:val="32"/>
          <w:szCs w:val="32"/>
          <w:shd w:val="clear" w:fill="FFFFFF"/>
        </w:rPr>
        <w:t>100%</w:t>
      </w:r>
      <w:r>
        <w:rPr>
          <w:rFonts w:hint="eastAsia" w:ascii="Times New Roman" w:hAnsi="Times New Roman" w:eastAsia="方正仿宋_GBK" w:cs="方正仿宋_GBK"/>
          <w:b w:val="0"/>
          <w:bCs w:val="0"/>
          <w:kern w:val="0"/>
          <w:sz w:val="32"/>
          <w:szCs w:val="32"/>
          <w:shd w:val="clear" w:fill="FFFFFF"/>
        </w:rPr>
        <w:t>，保障了</w:t>
      </w:r>
      <w:r>
        <w:rPr>
          <w:rFonts w:hint="eastAsia" w:ascii="Times New Roman" w:hAnsi="Times New Roman" w:eastAsia="方正仿宋_GBK" w:cs="方正仿宋_GBK"/>
          <w:b w:val="0"/>
          <w:bCs w:val="0"/>
          <w:color w:val="000000"/>
          <w:kern w:val="0"/>
          <w:sz w:val="32"/>
          <w:szCs w:val="32"/>
          <w:shd w:val="clear" w:fill="FFFFFF"/>
        </w:rPr>
        <w:t>横山体育公园修建</w:t>
      </w:r>
      <w:r>
        <w:rPr>
          <w:rFonts w:hint="eastAsia" w:ascii="Times New Roman" w:hAnsi="Times New Roman" w:eastAsia="方正仿宋_GBK" w:cs="方正仿宋_GBK"/>
          <w:b w:val="0"/>
          <w:bCs w:val="0"/>
          <w:kern w:val="0"/>
          <w:sz w:val="32"/>
          <w:szCs w:val="32"/>
          <w:shd w:val="clear" w:fill="FFFFFF"/>
        </w:rPr>
        <w:t>工作</w:t>
      </w:r>
      <w:r>
        <w:rPr>
          <w:rFonts w:hint="eastAsia" w:ascii="Times New Roman" w:hAnsi="Times New Roman" w:eastAsia="方正仿宋_GBK" w:cs="方正仿宋_GBK"/>
          <w:b w:val="0"/>
          <w:bCs w:val="0"/>
          <w:kern w:val="0"/>
          <w:sz w:val="32"/>
          <w:szCs w:val="32"/>
          <w:shd w:val="clear" w:fill="FFFFFF"/>
          <w:lang w:val="en-US" w:eastAsia="zh-CN"/>
        </w:rPr>
        <w:t>，改善了健身设施，提升了群众运动环境。</w:t>
      </w:r>
    </w:p>
    <w:tbl>
      <w:tblPr>
        <w:tblStyle w:val="8"/>
        <w:tblW w:w="889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6"/>
        <w:gridCol w:w="856"/>
        <w:gridCol w:w="958"/>
        <w:gridCol w:w="1016"/>
        <w:gridCol w:w="1576"/>
        <w:gridCol w:w="1390"/>
        <w:gridCol w:w="112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0" w:hRule="atLeast"/>
        </w:trPr>
        <w:tc>
          <w:tcPr>
            <w:tcW w:w="8898" w:type="dxa"/>
            <w:gridSpan w:val="8"/>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32"/>
                <w:szCs w:val="32"/>
              </w:rPr>
              <w:t>202</w:t>
            </w:r>
            <w:r>
              <w:rPr>
                <w:rFonts w:hint="eastAsia" w:ascii="Times New Roman" w:hAnsi="Times New Roman" w:eastAsia="方正仿宋_GBK" w:cs="宋体"/>
                <w:b w:val="0"/>
                <w:bCs w:val="0"/>
                <w:color w:val="000000"/>
                <w:kern w:val="0"/>
                <w:sz w:val="32"/>
                <w:szCs w:val="32"/>
                <w:lang w:val="en-US" w:eastAsia="zh-CN"/>
              </w:rPr>
              <w:t>4</w:t>
            </w:r>
            <w:r>
              <w:rPr>
                <w:rFonts w:hint="eastAsia" w:ascii="Times New Roman" w:hAnsi="Times New Roman" w:eastAsia="方正仿宋_GBK" w:cs="方正仿宋_GBK"/>
                <w:b w:val="0"/>
                <w:bCs w:val="0"/>
                <w:color w:val="000000"/>
                <w:kern w:val="0"/>
                <w:sz w:val="32"/>
                <w:szCs w:val="32"/>
              </w:rPr>
              <w:t>年度部门（单位）项目支出绩效自评表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项目名</w:t>
            </w:r>
            <w:r>
              <w:rPr>
                <w:rFonts w:hint="eastAsia" w:ascii="Times New Roman" w:hAnsi="Times New Roman" w:eastAsia="方正仿宋_GBK" w:cs="方正仿宋_GBK"/>
                <w:b w:val="0"/>
                <w:bCs w:val="0"/>
                <w:color w:val="000000"/>
                <w:kern w:val="0"/>
                <w:sz w:val="28"/>
                <w:szCs w:val="28"/>
                <w:lang w:val="en-US" w:eastAsia="zh-CN"/>
              </w:rPr>
              <w:t xml:space="preserve"> </w:t>
            </w:r>
            <w:r>
              <w:rPr>
                <w:rFonts w:hint="eastAsia" w:ascii="Times New Roman" w:hAnsi="Times New Roman" w:eastAsia="方正仿宋_GBK" w:cs="方正仿宋_GBK"/>
                <w:b w:val="0"/>
                <w:bCs w:val="0"/>
                <w:color w:val="000000"/>
                <w:kern w:val="0"/>
                <w:sz w:val="28"/>
                <w:szCs w:val="28"/>
              </w:rPr>
              <w:t>称</w:t>
            </w:r>
          </w:p>
        </w:tc>
        <w:tc>
          <w:tcPr>
            <w:tcW w:w="283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202</w:t>
            </w:r>
            <w:r>
              <w:rPr>
                <w:rFonts w:hint="eastAsia" w:ascii="Times New Roman" w:hAnsi="Times New Roman" w:eastAsia="方正仿宋_GBK" w:cs="方正仿宋_GBK"/>
                <w:b w:val="0"/>
                <w:bCs w:val="0"/>
                <w:color w:val="000000"/>
                <w:kern w:val="0"/>
                <w:sz w:val="28"/>
                <w:szCs w:val="28"/>
                <w:lang w:val="en-US" w:eastAsia="zh-CN"/>
              </w:rPr>
              <w:t>4</w:t>
            </w:r>
            <w:r>
              <w:rPr>
                <w:rFonts w:hint="eastAsia" w:ascii="Times New Roman" w:hAnsi="Times New Roman" w:eastAsia="方正仿宋_GBK" w:cs="方正仿宋_GBK"/>
                <w:b w:val="0"/>
                <w:bCs w:val="0"/>
                <w:color w:val="000000"/>
                <w:kern w:val="0"/>
                <w:sz w:val="28"/>
                <w:szCs w:val="28"/>
              </w:rPr>
              <w:t>年全民健身设施补短板工程（横山体育公园）</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lang w:eastAsia="zh-CN"/>
              </w:rPr>
            </w:pPr>
            <w:r>
              <w:rPr>
                <w:rFonts w:hint="eastAsia" w:ascii="Times New Roman" w:hAnsi="Times New Roman" w:eastAsia="方正仿宋_GBK" w:cs="方正仿宋_GBK"/>
                <w:b w:val="0"/>
                <w:bCs w:val="0"/>
                <w:color w:val="000000"/>
                <w:kern w:val="0"/>
                <w:sz w:val="28"/>
                <w:szCs w:val="28"/>
              </w:rPr>
              <w:t>自评总分</w:t>
            </w:r>
            <w:r>
              <w:rPr>
                <w:rFonts w:hint="default" w:ascii="Times New Roman" w:hAnsi="Times New Roman" w:eastAsia="方正仿宋_GBK" w:cs="宋体"/>
                <w:b w:val="0"/>
                <w:bCs w:val="0"/>
                <w:color w:val="000000"/>
                <w:kern w:val="0"/>
                <w:sz w:val="28"/>
                <w:szCs w:val="28"/>
              </w:rPr>
              <w:br w:type="textWrapping"/>
            </w:r>
            <w:r>
              <w:rPr>
                <w:rFonts w:hint="eastAsia" w:ascii="Times New Roman" w:hAnsi="Times New Roman" w:eastAsia="方正仿宋_GBK" w:cs="方正仿宋_GBK"/>
                <w:b w:val="0"/>
                <w:bCs w:val="0"/>
                <w:color w:val="000000"/>
                <w:kern w:val="0"/>
                <w:sz w:val="28"/>
                <w:szCs w:val="28"/>
              </w:rPr>
              <w:t>（分</w:t>
            </w:r>
            <w:r>
              <w:rPr>
                <w:rFonts w:hint="eastAsia" w:ascii="Times New Roman" w:hAnsi="Times New Roman" w:eastAsia="方正仿宋_GBK" w:cs="方正仿宋_GBK"/>
                <w:b w:val="0"/>
                <w:bCs w:val="0"/>
                <w:color w:val="000000"/>
                <w:kern w:val="0"/>
                <w:sz w:val="28"/>
                <w:szCs w:val="28"/>
                <w:lang w:eastAsia="zh-CN"/>
              </w:rPr>
              <w:t>）</w:t>
            </w:r>
          </w:p>
        </w:tc>
        <w:tc>
          <w:tcPr>
            <w:tcW w:w="3476"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业务主管部</w:t>
            </w:r>
            <w:r>
              <w:rPr>
                <w:rFonts w:hint="eastAsia" w:ascii="Times New Roman" w:hAnsi="Times New Roman" w:eastAsia="方正仿宋_GBK" w:cs="方正仿宋_GBK"/>
                <w:b w:val="0"/>
                <w:bCs w:val="0"/>
                <w:color w:val="000000"/>
                <w:kern w:val="0"/>
                <w:sz w:val="28"/>
                <w:szCs w:val="28"/>
                <w:lang w:val="en-US" w:eastAsia="zh-CN"/>
              </w:rPr>
              <w:t xml:space="preserve"> </w:t>
            </w:r>
            <w:r>
              <w:rPr>
                <w:rFonts w:hint="eastAsia" w:ascii="Times New Roman" w:hAnsi="Times New Roman" w:eastAsia="方正仿宋_GBK" w:cs="方正仿宋_GBK"/>
                <w:b w:val="0"/>
                <w:bCs w:val="0"/>
                <w:color w:val="000000"/>
                <w:kern w:val="0"/>
                <w:sz w:val="28"/>
                <w:szCs w:val="28"/>
              </w:rPr>
              <w:t>门</w:t>
            </w:r>
          </w:p>
        </w:tc>
        <w:tc>
          <w:tcPr>
            <w:tcW w:w="283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重庆市綦江区横山镇人民政府</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联系人</w:t>
            </w:r>
            <w:r>
              <w:rPr>
                <w:rFonts w:hint="default" w:ascii="Times New Roman" w:hAnsi="Times New Roman" w:eastAsia="方正仿宋_GBK" w:cs="宋体"/>
                <w:b w:val="0"/>
                <w:bCs w:val="0"/>
                <w:color w:val="000000"/>
                <w:kern w:val="0"/>
                <w:sz w:val="28"/>
                <w:szCs w:val="28"/>
              </w:rPr>
              <w:br w:type="textWrapping"/>
            </w:r>
            <w:r>
              <w:rPr>
                <w:rFonts w:hint="eastAsia" w:ascii="Times New Roman" w:hAnsi="Times New Roman" w:eastAsia="方正仿宋_GBK" w:cs="方正仿宋_GBK"/>
                <w:b w:val="0"/>
                <w:bCs w:val="0"/>
                <w:color w:val="000000"/>
                <w:kern w:val="0"/>
                <w:sz w:val="28"/>
                <w:szCs w:val="28"/>
              </w:rPr>
              <w:t>及电话</w:t>
            </w:r>
          </w:p>
        </w:tc>
        <w:tc>
          <w:tcPr>
            <w:tcW w:w="3476"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48690323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16" w:type="dxa"/>
            <w:vMerge w:val="restart"/>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项目资金（万元）</w:t>
            </w: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全年预算数（</w:t>
            </w:r>
            <w:r>
              <w:rPr>
                <w:rFonts w:hint="default" w:ascii="Times New Roman" w:hAnsi="Times New Roman" w:eastAsia="方正仿宋_GBK" w:cs="宋体"/>
                <w:b w:val="0"/>
                <w:bCs w:val="0"/>
                <w:color w:val="000000"/>
                <w:kern w:val="0"/>
                <w:sz w:val="28"/>
                <w:szCs w:val="28"/>
              </w:rPr>
              <w:t>A</w:t>
            </w:r>
            <w:r>
              <w:rPr>
                <w:rFonts w:hint="eastAsia" w:ascii="Times New Roman" w:hAnsi="Times New Roman" w:eastAsia="方正仿宋_GBK" w:cs="方正仿宋_GBK"/>
                <w:b w:val="0"/>
                <w:bCs w:val="0"/>
                <w:color w:val="000000"/>
                <w:kern w:val="0"/>
                <w:sz w:val="28"/>
                <w:szCs w:val="28"/>
              </w:rPr>
              <w:t>）</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全年执行数（</w:t>
            </w:r>
            <w:r>
              <w:rPr>
                <w:rFonts w:hint="default" w:ascii="Times New Roman" w:hAnsi="Times New Roman" w:eastAsia="方正仿宋_GBK" w:cs="宋体"/>
                <w:b w:val="0"/>
                <w:bCs w:val="0"/>
                <w:color w:val="000000"/>
                <w:kern w:val="0"/>
                <w:sz w:val="28"/>
                <w:szCs w:val="28"/>
              </w:rPr>
              <w:t>B</w:t>
            </w:r>
            <w:r>
              <w:rPr>
                <w:rFonts w:hint="eastAsia" w:ascii="Times New Roman" w:hAnsi="Times New Roman" w:eastAsia="方正仿宋_GBK" w:cs="方正仿宋_GBK"/>
                <w:b w:val="0"/>
                <w:bCs w:val="0"/>
                <w:color w:val="000000"/>
                <w:kern w:val="0"/>
                <w:sz w:val="28"/>
                <w:szCs w:val="28"/>
              </w:rPr>
              <w:t>）</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执行率</w:t>
            </w:r>
            <w:r>
              <w:rPr>
                <w:rFonts w:hint="default" w:ascii="Times New Roman" w:hAnsi="Times New Roman" w:eastAsia="方正仿宋_GBK" w:cs="宋体"/>
                <w:b w:val="0"/>
                <w:bCs w:val="0"/>
                <w:color w:val="000000"/>
                <w:kern w:val="0"/>
                <w:sz w:val="28"/>
                <w:szCs w:val="28"/>
              </w:rPr>
              <w:t>%</w:t>
            </w:r>
            <w:r>
              <w:rPr>
                <w:rFonts w:hint="eastAsia" w:ascii="Times New Roman" w:hAnsi="Times New Roman" w:eastAsia="方正仿宋_GBK" w:cs="方正仿宋_GBK"/>
                <w:b w:val="0"/>
                <w:bCs w:val="0"/>
                <w:color w:val="000000"/>
                <w:kern w:val="0"/>
                <w:sz w:val="28"/>
                <w:szCs w:val="28"/>
              </w:rPr>
              <w:t>（</w:t>
            </w:r>
            <w:r>
              <w:rPr>
                <w:rFonts w:hint="default" w:ascii="Times New Roman" w:hAnsi="Times New Roman" w:eastAsia="方正仿宋_GBK" w:cs="宋体"/>
                <w:b w:val="0"/>
                <w:bCs w:val="0"/>
                <w:color w:val="000000"/>
                <w:kern w:val="0"/>
                <w:sz w:val="28"/>
                <w:szCs w:val="28"/>
              </w:rPr>
              <w:t>B/A</w:t>
            </w:r>
            <w:r>
              <w:rPr>
                <w:rFonts w:hint="eastAsia" w:ascii="Times New Roman" w:hAnsi="Times New Roman" w:eastAsia="方正仿宋_GBK" w:cs="方正仿宋_GBK"/>
                <w:b w:val="0"/>
                <w:bCs w:val="0"/>
                <w:color w:val="000000"/>
                <w:kern w:val="0"/>
                <w:sz w:val="28"/>
                <w:szCs w:val="28"/>
              </w:rPr>
              <w:t>）</w:t>
            </w: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执行率得分（分）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年度资金总额：</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kern w:val="0"/>
                <w:sz w:val="28"/>
                <w:szCs w:val="28"/>
                <w:shd w:val="clear" w:fill="FFFFFF"/>
                <w:lang w:val="en-US" w:eastAsia="zh-CN"/>
              </w:rPr>
              <w:t>315.29</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kern w:val="0"/>
                <w:sz w:val="28"/>
                <w:szCs w:val="28"/>
                <w:shd w:val="clear" w:fill="FFFFFF"/>
                <w:lang w:val="en-US" w:eastAsia="zh-CN"/>
              </w:rPr>
              <w:t>315.29</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100</w:t>
            </w: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其中：中央补助</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市级补助</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kern w:val="0"/>
                <w:sz w:val="28"/>
                <w:szCs w:val="28"/>
                <w:shd w:val="clear" w:fill="FFFFFF"/>
                <w:lang w:val="en-US" w:eastAsia="zh-CN"/>
              </w:rPr>
              <w:t>315.29</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kern w:val="0"/>
                <w:sz w:val="28"/>
                <w:szCs w:val="28"/>
                <w:shd w:val="clear" w:fill="FFFFFF"/>
                <w:lang w:val="en-US" w:eastAsia="zh-CN"/>
              </w:rPr>
              <w:t>315.29</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100</w:t>
            </w: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区级资金</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kern w:val="0"/>
                <w:sz w:val="28"/>
                <w:szCs w:val="18"/>
              </w:rPr>
            </w:pP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其他资金</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16" w:type="dxa"/>
            <w:vMerge w:val="restart"/>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年度总体目</w:t>
            </w:r>
            <w:r>
              <w:rPr>
                <w:rFonts w:hint="eastAsia" w:ascii="Times New Roman" w:hAnsi="Times New Roman" w:eastAsia="方正仿宋_GBK" w:cs="方正仿宋_GBK"/>
                <w:b w:val="0"/>
                <w:bCs w:val="0"/>
                <w:color w:val="000000"/>
                <w:kern w:val="0"/>
                <w:sz w:val="28"/>
                <w:szCs w:val="28"/>
                <w:lang w:val="en-US" w:eastAsia="zh-CN"/>
              </w:rPr>
              <w:t xml:space="preserve"> </w:t>
            </w:r>
            <w:r>
              <w:rPr>
                <w:rFonts w:hint="eastAsia" w:ascii="Times New Roman" w:hAnsi="Times New Roman" w:eastAsia="方正仿宋_GBK" w:cs="方正仿宋_GBK"/>
                <w:b w:val="0"/>
                <w:bCs w:val="0"/>
                <w:color w:val="000000"/>
                <w:kern w:val="0"/>
                <w:sz w:val="28"/>
                <w:szCs w:val="28"/>
              </w:rPr>
              <w:t>标</w:t>
            </w:r>
          </w:p>
        </w:tc>
        <w:tc>
          <w:tcPr>
            <w:tcW w:w="283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年初设定目标</w:t>
            </w:r>
          </w:p>
        </w:tc>
        <w:tc>
          <w:tcPr>
            <w:tcW w:w="5052" w:type="dxa"/>
            <w:gridSpan w:val="4"/>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283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体育公园及配套基础设施修建</w:t>
            </w:r>
          </w:p>
        </w:tc>
        <w:tc>
          <w:tcPr>
            <w:tcW w:w="5052" w:type="dxa"/>
            <w:gridSpan w:val="4"/>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1016" w:type="dxa"/>
            <w:vMerge w:val="restart"/>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绩效指 标</w:t>
            </w: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指标名称</w:t>
            </w:r>
            <w:r>
              <w:rPr>
                <w:rFonts w:hint="default" w:ascii="Times New Roman" w:hAnsi="Times New Roman" w:eastAsia="方正仿宋_GBK" w:cs="宋体"/>
                <w:b w:val="0"/>
                <w:bCs w:val="0"/>
                <w:color w:val="000000"/>
                <w:kern w:val="0"/>
                <w:sz w:val="28"/>
                <w:szCs w:val="28"/>
              </w:rPr>
              <w:br w:type="textWrapping"/>
            </w:r>
            <w:r>
              <w:rPr>
                <w:rFonts w:hint="eastAsia" w:ascii="Times New Roman" w:hAnsi="Times New Roman" w:eastAsia="方正仿宋_GBK" w:cs="方正仿宋_GBK"/>
                <w:b w:val="0"/>
                <w:bCs w:val="0"/>
                <w:color w:val="000000"/>
                <w:kern w:val="0"/>
                <w:sz w:val="28"/>
                <w:szCs w:val="28"/>
              </w:rPr>
              <w:t>（三级指标）</w:t>
            </w:r>
          </w:p>
        </w:tc>
        <w:tc>
          <w:tcPr>
            <w:tcW w:w="958" w:type="dxa"/>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计量单位</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指标权 重</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指标值</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全年完成值</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得分系数（</w:t>
            </w:r>
            <w:r>
              <w:rPr>
                <w:rFonts w:hint="default" w:ascii="Times New Roman" w:hAnsi="Times New Roman" w:eastAsia="方正仿宋_GBK" w:cs="宋体"/>
                <w:b w:val="0"/>
                <w:bCs w:val="0"/>
                <w:color w:val="000000"/>
                <w:kern w:val="0"/>
                <w:sz w:val="28"/>
                <w:szCs w:val="28"/>
              </w:rPr>
              <w:t>%</w:t>
            </w:r>
            <w:r>
              <w:rPr>
                <w:rFonts w:hint="eastAsia" w:ascii="Times New Roman" w:hAnsi="Times New Roman" w:eastAsia="方正仿宋_GBK" w:cs="方正仿宋_GBK"/>
                <w:b w:val="0"/>
                <w:bCs w:val="0"/>
                <w:color w:val="000000"/>
                <w:kern w:val="0"/>
                <w:sz w:val="28"/>
                <w:szCs w:val="28"/>
              </w:rPr>
              <w:t>）</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lang w:eastAsia="zh-CN"/>
              </w:rPr>
            </w:pPr>
            <w:r>
              <w:rPr>
                <w:rFonts w:hint="eastAsia" w:ascii="Times New Roman" w:hAnsi="Times New Roman" w:eastAsia="方正仿宋_GBK" w:cs="方正仿宋_GBK"/>
                <w:b w:val="0"/>
                <w:bCs w:val="0"/>
                <w:color w:val="000000"/>
                <w:kern w:val="0"/>
                <w:sz w:val="28"/>
                <w:szCs w:val="28"/>
              </w:rPr>
              <w:t>指标得分</w:t>
            </w:r>
            <w:r>
              <w:rPr>
                <w:rFonts w:hint="default" w:ascii="Times New Roman" w:hAnsi="Times New Roman" w:eastAsia="方正仿宋_GBK" w:cs="宋体"/>
                <w:b w:val="0"/>
                <w:bCs w:val="0"/>
                <w:color w:val="000000"/>
                <w:kern w:val="0"/>
                <w:sz w:val="28"/>
                <w:szCs w:val="28"/>
              </w:rPr>
              <w:br w:type="textWrapping"/>
            </w:r>
            <w:r>
              <w:rPr>
                <w:rFonts w:hint="eastAsia" w:ascii="Times New Roman" w:hAnsi="Times New Roman" w:eastAsia="方正仿宋_GBK" w:cs="方正仿宋_GBK"/>
                <w:b w:val="0"/>
                <w:bCs w:val="0"/>
                <w:color w:val="000000"/>
                <w:kern w:val="0"/>
                <w:sz w:val="28"/>
                <w:szCs w:val="28"/>
              </w:rPr>
              <w:t>（分</w:t>
            </w:r>
            <w:r>
              <w:rPr>
                <w:rFonts w:hint="eastAsia" w:ascii="Times New Roman" w:hAnsi="Times New Roman" w:eastAsia="方正仿宋_GBK" w:cs="方正仿宋_GBK"/>
                <w:b w:val="0"/>
                <w:bCs w:val="0"/>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修建面积</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平方米</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lang w:val="en-US" w:eastAsia="zh-CN"/>
              </w:rPr>
            </w:pPr>
            <w:r>
              <w:rPr>
                <w:rFonts w:hint="eastAsia" w:ascii="Times New Roman" w:hAnsi="Times New Roman" w:eastAsia="方正仿宋_GBK" w:cs="宋体"/>
                <w:b w:val="0"/>
                <w:bCs w:val="0"/>
                <w:color w:val="000000"/>
                <w:kern w:val="0"/>
                <w:sz w:val="28"/>
                <w:szCs w:val="28"/>
              </w:rPr>
              <w:t>1</w:t>
            </w:r>
            <w:r>
              <w:rPr>
                <w:rFonts w:hint="eastAsia" w:ascii="Times New Roman" w:hAnsi="Times New Roman" w:eastAsia="方正仿宋_GBK" w:cs="宋体"/>
                <w:b w:val="0"/>
                <w:bCs w:val="0"/>
                <w:color w:val="000000"/>
                <w:kern w:val="0"/>
                <w:sz w:val="28"/>
                <w:szCs w:val="28"/>
                <w:lang w:val="en-US" w:eastAsia="zh-CN"/>
              </w:rPr>
              <w:t>00</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lang w:val="en-US" w:eastAsia="zh-CN"/>
              </w:rPr>
            </w:pPr>
            <w:r>
              <w:rPr>
                <w:rFonts w:hint="eastAsia" w:ascii="Times New Roman" w:hAnsi="Times New Roman" w:eastAsia="方正仿宋_GBK" w:cs="宋体"/>
                <w:b w:val="0"/>
                <w:bCs w:val="0"/>
                <w:color w:val="000000"/>
                <w:kern w:val="0"/>
                <w:sz w:val="28"/>
                <w:szCs w:val="28"/>
              </w:rPr>
              <w:t>1</w:t>
            </w:r>
            <w:r>
              <w:rPr>
                <w:rFonts w:hint="eastAsia" w:ascii="Times New Roman" w:hAnsi="Times New Roman" w:eastAsia="方正仿宋_GBK" w:cs="宋体"/>
                <w:b w:val="0"/>
                <w:bCs w:val="0"/>
                <w:color w:val="000000"/>
                <w:kern w:val="0"/>
                <w:sz w:val="28"/>
                <w:szCs w:val="28"/>
                <w:lang w:val="en-US" w:eastAsia="zh-CN"/>
              </w:rPr>
              <w:t>00</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项目数量</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个</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30</w:t>
            </w:r>
          </w:p>
        </w:tc>
        <w:tc>
          <w:tcPr>
            <w:tcW w:w="1576" w:type="dxa"/>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合格率</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kern w:val="0"/>
                <w:sz w:val="28"/>
                <w:szCs w:val="28"/>
                <w:lang w:eastAsia="zh-CN"/>
              </w:rPr>
            </w:pPr>
            <w:r>
              <w:rPr>
                <w:rFonts w:hint="eastAsia" w:ascii="Times New Roman" w:hAnsi="Times New Roman" w:eastAsia="方正仿宋_GBK" w:cs="宋体"/>
                <w:b w:val="0"/>
                <w:bCs w:val="0"/>
                <w:kern w:val="0"/>
                <w:sz w:val="28"/>
                <w:szCs w:val="28"/>
              </w:rPr>
              <w:t>8</w:t>
            </w:r>
            <w:r>
              <w:rPr>
                <w:rFonts w:hint="eastAsia" w:ascii="Times New Roman" w:hAnsi="Times New Roman" w:eastAsia="方正仿宋_GBK" w:cs="宋体"/>
                <w:b w:val="0"/>
                <w:bCs w:val="0"/>
                <w:kern w:val="0"/>
                <w:sz w:val="28"/>
                <w:szCs w:val="28"/>
                <w:lang w:val="en-US" w:eastAsia="zh-CN"/>
              </w:rPr>
              <w:t>5</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lang w:val="en-US" w:eastAsia="zh-CN"/>
              </w:rPr>
            </w:pPr>
            <w:r>
              <w:rPr>
                <w:rFonts w:hint="eastAsia" w:ascii="Times New Roman" w:hAnsi="Times New Roman" w:eastAsia="方正仿宋_GBK" w:cs="宋体"/>
                <w:b w:val="0"/>
                <w:bCs w:val="0"/>
                <w:color w:val="000000"/>
                <w:kern w:val="0"/>
                <w:sz w:val="28"/>
                <w:szCs w:val="28"/>
                <w:lang w:val="en-US" w:eastAsia="zh-CN"/>
              </w:rPr>
              <w:t>85</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受益人数</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人</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30</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100</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100</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满意度</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10</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好</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lang w:val="en-US" w:eastAsia="zh-CN"/>
              </w:rPr>
              <w:t>1</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r>
    </w:tbl>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2.绩效自评报告或案例</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left="0" w:firstLine="640" w:firstLineChars="200"/>
        <w:textAlignment w:val="auto"/>
        <w:rPr>
          <w:rFonts w:hint="eastAsia" w:ascii="Times New Roman" w:hAnsi="Times New Roman" w:eastAsia="方正仿宋_GBK" w:cs="宋体"/>
          <w:b w:val="0"/>
          <w:bCs w:val="0"/>
          <w:kern w:val="0"/>
          <w:sz w:val="32"/>
          <w:szCs w:val="32"/>
          <w:shd w:val="clear" w:fill="FFFFFF"/>
          <w:lang w:eastAsia="zh-CN"/>
        </w:rPr>
      </w:pPr>
      <w:r>
        <w:rPr>
          <w:rFonts w:hint="eastAsia" w:ascii="Times New Roman" w:hAnsi="Times New Roman" w:eastAsia="方正仿宋_GBK" w:cs="方正仿宋_GBK"/>
          <w:b w:val="0"/>
          <w:bCs w:val="0"/>
          <w:kern w:val="0"/>
          <w:sz w:val="32"/>
          <w:szCs w:val="32"/>
          <w:shd w:val="clear" w:fill="FFFFFF"/>
        </w:rPr>
        <w:t>本单位未委托第三方开展绩效评价</w:t>
      </w:r>
      <w:r>
        <w:rPr>
          <w:rFonts w:hint="eastAsia" w:ascii="Times New Roman" w:hAnsi="Times New Roman" w:eastAsia="方正仿宋_GBK" w:cs="方正仿宋_GBK"/>
          <w:b w:val="0"/>
          <w:bCs w:val="0"/>
          <w:kern w:val="0"/>
          <w:sz w:val="32"/>
          <w:szCs w:val="32"/>
          <w:shd w:val="clear" w:fill="FFFFFF"/>
          <w:lang w:eastAsia="zh-CN"/>
        </w:rPr>
        <w:t>。</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3.关于绩效自评结果的说明</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left="0" w:firstLine="640" w:firstLineChars="200"/>
        <w:textAlignment w:val="auto"/>
        <w:rPr>
          <w:rFonts w:hint="default" w:ascii="Times New Roman" w:hAnsi="Times New Roman" w:eastAsia="方正仿宋_GBK" w:cs="宋体"/>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本单位严格管理项目资金使用，专项资金专项管理，使用规范，支付及时。</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（三）重点绩效评价结果</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left="0"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kern w:val="0"/>
          <w:sz w:val="32"/>
          <w:szCs w:val="32"/>
          <w:shd w:val="clear" w:fill="FFFFFF"/>
        </w:rPr>
        <w:t>本单位本年度无区财政局委托第三方对部门政策或项目开展重点绩效评价情况。</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rPr>
        <w:t> </w:t>
      </w:r>
      <w:r>
        <w:rPr>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（一）财政拨款收入：</w:t>
      </w:r>
      <w:r>
        <w:rPr>
          <w:rFonts w:hint="eastAsia" w:ascii="Times New Roman" w:hAnsi="Times New Roman" w:eastAsia="方正仿宋_GBK" w:cs="方正仿宋_GBK"/>
          <w:b w:val="0"/>
          <w:bCs w:val="0"/>
          <w:sz w:val="32"/>
          <w:szCs w:val="32"/>
          <w:shd w:val="clear" w:color="auto" w:fill="FFFFFF"/>
          <w:lang w:val="en-US" w:eastAsia="zh-CN"/>
        </w:rPr>
        <w:t>指本年度从本级财政部门取得的财政拨款，包括一般公共预算财政拨款和政府性基金预算财政拨款。</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（二）事业收入：</w:t>
      </w:r>
      <w:r>
        <w:rPr>
          <w:rFonts w:hint="eastAsia" w:ascii="Times New Roman" w:hAnsi="Times New Roman" w:eastAsia="方正仿宋_GBK" w:cs="方正仿宋_GBK"/>
          <w:b w:val="0"/>
          <w:bCs w:val="0"/>
          <w:sz w:val="32"/>
          <w:szCs w:val="32"/>
          <w:shd w:val="clear" w:color="auto" w:fill="FFFFFF"/>
          <w:lang w:val="en-US" w:eastAsia="zh-CN"/>
        </w:rPr>
        <w:t>指事业单位开展专业业务活动及其辅助活动取得的现金流入；事业单位收到的财政专户实际核拨的教育收费等资金在此反映。</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（三）经营收入：</w:t>
      </w:r>
      <w:r>
        <w:rPr>
          <w:rFonts w:hint="eastAsia" w:ascii="Times New Roman" w:hAnsi="Times New Roman" w:eastAsia="方正仿宋_GBK" w:cs="方正仿宋_GBK"/>
          <w:b w:val="0"/>
          <w:bCs w:val="0"/>
          <w:sz w:val="32"/>
          <w:szCs w:val="32"/>
          <w:shd w:val="clear" w:color="auto" w:fill="FFFFFF"/>
          <w:lang w:val="en-US" w:eastAsia="zh-CN"/>
        </w:rPr>
        <w:t>指事业单位在专业业务活动及其辅助活动之外开展非独立核算经营活动取得的现金流入。</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（四）其他收入：</w:t>
      </w:r>
      <w:r>
        <w:rPr>
          <w:rFonts w:hint="eastAsia" w:ascii="Times New Roman" w:hAnsi="Times New Roman" w:eastAsia="方正仿宋_GBK" w:cs="方正仿宋_GBK"/>
          <w:b w:val="0"/>
          <w:bCs w:val="0"/>
          <w:sz w:val="32"/>
          <w:szCs w:val="32"/>
          <w:shd w:val="clear" w:color="auto" w:fill="FFFFFF"/>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（五）使用非财政拨款结余：</w:t>
      </w:r>
      <w:r>
        <w:rPr>
          <w:rFonts w:hint="eastAsia" w:ascii="Times New Roman" w:hAnsi="Times New Roman" w:eastAsia="方正仿宋_GBK" w:cs="方正仿宋_GBK"/>
          <w:b w:val="0"/>
          <w:bCs w:val="0"/>
          <w:sz w:val="32"/>
          <w:szCs w:val="32"/>
          <w:shd w:val="clear" w:color="auto" w:fill="FFFFFF"/>
          <w:lang w:val="en-US" w:eastAsia="zh-CN"/>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（六）年初结转和结余：</w:t>
      </w:r>
      <w:r>
        <w:rPr>
          <w:rFonts w:hint="eastAsia" w:ascii="Times New Roman" w:hAnsi="Times New Roman" w:eastAsia="方正仿宋_GBK" w:cs="方正仿宋_GBK"/>
          <w:b w:val="0"/>
          <w:bCs w:val="0"/>
          <w:sz w:val="32"/>
          <w:szCs w:val="32"/>
          <w:shd w:val="clear" w:color="auto" w:fill="FFFFFF"/>
          <w:lang w:val="en-US" w:eastAsia="zh-CN"/>
        </w:rPr>
        <w:t>指单位上年结转本年使用的基本支出结转、项目支出结转和结余、经营结余。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（七）结余分配：</w:t>
      </w:r>
      <w:r>
        <w:rPr>
          <w:rFonts w:hint="eastAsia" w:ascii="Times New Roman" w:hAnsi="Times New Roman" w:eastAsia="方正仿宋_GBK" w:cs="方正仿宋_GBK"/>
          <w:b w:val="0"/>
          <w:bCs w:val="0"/>
          <w:sz w:val="32"/>
          <w:szCs w:val="32"/>
          <w:shd w:val="clear" w:color="auto" w:fill="FFFFFF"/>
          <w:lang w:val="en-US" w:eastAsia="zh-CN"/>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（八）年末结转和结余：</w:t>
      </w:r>
      <w:r>
        <w:rPr>
          <w:rFonts w:hint="eastAsia" w:ascii="Times New Roman" w:hAnsi="Times New Roman" w:eastAsia="方正仿宋_GBK" w:cs="方正仿宋_GBK"/>
          <w:b w:val="0"/>
          <w:bCs w:val="0"/>
          <w:sz w:val="32"/>
          <w:szCs w:val="32"/>
          <w:shd w:val="clear" w:color="auto" w:fill="FFFFFF"/>
          <w:lang w:val="en-US" w:eastAsia="zh-CN"/>
        </w:rPr>
        <w:t>指单位结转下年的基本支出结转、项目支出结转和结余、经营结余。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（九）基本支出：</w:t>
      </w:r>
      <w:r>
        <w:rPr>
          <w:rFonts w:hint="eastAsia" w:ascii="Times New Roman" w:hAnsi="Times New Roman" w:eastAsia="方正仿宋_GBK" w:cs="方正仿宋_GBK"/>
          <w:b w:val="0"/>
          <w:bCs w:val="0"/>
          <w:sz w:val="32"/>
          <w:szCs w:val="32"/>
          <w:shd w:val="clear" w:color="auto" w:fill="FFFFFF"/>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（十）项目支出：</w:t>
      </w:r>
      <w:r>
        <w:rPr>
          <w:rFonts w:hint="eastAsia" w:ascii="Times New Roman" w:hAnsi="Times New Roman" w:eastAsia="方正仿宋_GBK" w:cs="方正仿宋_GBK"/>
          <w:b w:val="0"/>
          <w:bCs w:val="0"/>
          <w:sz w:val="32"/>
          <w:szCs w:val="32"/>
          <w:shd w:val="clear" w:color="auto" w:fill="FFFFFF"/>
          <w:lang w:val="en-US" w:eastAsia="zh-CN"/>
        </w:rPr>
        <w:t>指在基本支出之外为完成特定行政任务和事业发展目标所发生的支出。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（十一）经营支出：</w:t>
      </w:r>
      <w:r>
        <w:rPr>
          <w:rFonts w:hint="eastAsia" w:ascii="Times New Roman" w:hAnsi="Times New Roman" w:eastAsia="方正仿宋_GBK" w:cs="方正仿宋_GBK"/>
          <w:b w:val="0"/>
          <w:bCs w:val="0"/>
          <w:sz w:val="32"/>
          <w:szCs w:val="32"/>
          <w:shd w:val="clear" w:color="auto" w:fill="FFFFFF"/>
          <w:lang w:val="en-US" w:eastAsia="zh-CN"/>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（十二）“三公”经费：</w:t>
      </w:r>
      <w:r>
        <w:rPr>
          <w:rFonts w:hint="eastAsia" w:ascii="Times New Roman" w:hAnsi="Times New Roman" w:eastAsia="方正仿宋_GBK" w:cs="方正仿宋_GBK"/>
          <w:b w:val="0"/>
          <w:bCs w:val="0"/>
          <w:sz w:val="32"/>
          <w:szCs w:val="32"/>
          <w:shd w:val="clear" w:color="auto" w:fill="FFFFFF"/>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（十三）机关运行经费：</w:t>
      </w:r>
      <w:r>
        <w:rPr>
          <w:rFonts w:hint="eastAsia" w:ascii="Times New Roman" w:hAnsi="Times New Roman" w:eastAsia="方正仿宋_GBK" w:cs="方正仿宋_GBK"/>
          <w:b w:val="0"/>
          <w:bCs w:val="0"/>
          <w:sz w:val="32"/>
          <w:szCs w:val="32"/>
          <w:shd w:val="clear" w:color="auto" w:fill="FFFFFF"/>
          <w:lang w:val="en-US"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（十四）工资福利支出（支出经济分类科目类级）：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（十五）商品和服务支出（支出经济分类科目类级）：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（十六）对个人和家庭的补助（支出经济分类科目类级）：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反映用于对个人和家庭的补助支出。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（十七）其他资本性支出（支出经济分类科目类级）：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rPr>
        <w:t> </w:t>
      </w:r>
      <w:r>
        <w:rPr>
          <w:rFonts w:hint="eastAsia" w:ascii="方正黑体_GBK" w:hAnsi="方正黑体_GBK" w:eastAsia="方正黑体_GBK" w:cs="方正黑体_GBK"/>
          <w:b w:val="0"/>
          <w:bCs w:val="0"/>
          <w:sz w:val="32"/>
          <w:szCs w:val="32"/>
          <w:shd w:val="clear" w:color="auto" w:fill="FFFFFF"/>
          <w:lang w:val="en-US" w:eastAsia="zh-CN"/>
        </w:rPr>
        <w:t>七、决算公开联系方式及信息反馈渠道</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宋体" w:hAnsi="宋体" w:eastAsia="宋体" w:cs="宋体"/>
          <w:sz w:val="21"/>
          <w:szCs w:val="21"/>
        </w:rPr>
      </w:pPr>
      <w:r>
        <w:rPr>
          <w:rFonts w:hint="eastAsia" w:ascii="Times New Roman" w:hAnsi="Times New Roman" w:eastAsia="方正仿宋_GBK" w:cs="方正仿宋_GBK"/>
          <w:b w:val="0"/>
          <w:bCs w:val="0"/>
          <w:sz w:val="32"/>
          <w:szCs w:val="32"/>
          <w:shd w:val="clear" w:color="auto" w:fill="FFFFFF"/>
          <w:lang w:val="en-US" w:eastAsia="zh-CN"/>
        </w:rPr>
        <w:t>本单位决算公开信息反馈和联系方式：023-48406461</w:t>
      </w:r>
    </w:p>
    <w:sectPr>
      <w:headerReference r:id="rId3" w:type="default"/>
      <w:footerReference r:id="rId4" w:type="default"/>
      <w:pgSz w:w="11850" w:h="16783"/>
      <w:pgMar w:top="2098" w:right="1474" w:bottom="1984" w:left="1587" w:header="0"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D15A77"/>
    <w:rsid w:val="00FE7556"/>
    <w:rsid w:val="01474EBF"/>
    <w:rsid w:val="019A53E5"/>
    <w:rsid w:val="01F3521E"/>
    <w:rsid w:val="02F7184C"/>
    <w:rsid w:val="03E3214F"/>
    <w:rsid w:val="04446191"/>
    <w:rsid w:val="044C50BA"/>
    <w:rsid w:val="06A2550B"/>
    <w:rsid w:val="06F80EE2"/>
    <w:rsid w:val="07001CCA"/>
    <w:rsid w:val="075678DB"/>
    <w:rsid w:val="08051BCA"/>
    <w:rsid w:val="08887FC5"/>
    <w:rsid w:val="08BA052C"/>
    <w:rsid w:val="08DB07BA"/>
    <w:rsid w:val="098305D0"/>
    <w:rsid w:val="09960471"/>
    <w:rsid w:val="09B72B6E"/>
    <w:rsid w:val="09FC5863"/>
    <w:rsid w:val="0A283BD9"/>
    <w:rsid w:val="0A3851D8"/>
    <w:rsid w:val="0A5C4B69"/>
    <w:rsid w:val="0AEC3BC7"/>
    <w:rsid w:val="0B9335CE"/>
    <w:rsid w:val="0C7927C4"/>
    <w:rsid w:val="0C9B098C"/>
    <w:rsid w:val="0D11728C"/>
    <w:rsid w:val="0D673E11"/>
    <w:rsid w:val="0DB50EFE"/>
    <w:rsid w:val="0DDA54E4"/>
    <w:rsid w:val="0E3A5F83"/>
    <w:rsid w:val="0F836721"/>
    <w:rsid w:val="0F9D4B16"/>
    <w:rsid w:val="103645A3"/>
    <w:rsid w:val="107B59E5"/>
    <w:rsid w:val="108A5F33"/>
    <w:rsid w:val="10FA59C3"/>
    <w:rsid w:val="11003CB0"/>
    <w:rsid w:val="111445C7"/>
    <w:rsid w:val="1158083A"/>
    <w:rsid w:val="11EB243B"/>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3A29B9"/>
    <w:rsid w:val="1B6F15B6"/>
    <w:rsid w:val="1BAA2EDC"/>
    <w:rsid w:val="1CE157EE"/>
    <w:rsid w:val="1D014A01"/>
    <w:rsid w:val="1D022362"/>
    <w:rsid w:val="1DC866F4"/>
    <w:rsid w:val="1DD26311"/>
    <w:rsid w:val="1EF67CA4"/>
    <w:rsid w:val="1FCD26AF"/>
    <w:rsid w:val="20642787"/>
    <w:rsid w:val="21556F04"/>
    <w:rsid w:val="22403BD3"/>
    <w:rsid w:val="24B92327"/>
    <w:rsid w:val="2533755C"/>
    <w:rsid w:val="26396DF4"/>
    <w:rsid w:val="27167136"/>
    <w:rsid w:val="27B23302"/>
    <w:rsid w:val="28297154"/>
    <w:rsid w:val="29310A5F"/>
    <w:rsid w:val="29377B64"/>
    <w:rsid w:val="29C37A35"/>
    <w:rsid w:val="29C95E09"/>
    <w:rsid w:val="2A076083"/>
    <w:rsid w:val="2A380BE9"/>
    <w:rsid w:val="2A73162E"/>
    <w:rsid w:val="2B167953"/>
    <w:rsid w:val="2B200583"/>
    <w:rsid w:val="2B8209DE"/>
    <w:rsid w:val="2C161D32"/>
    <w:rsid w:val="2C2D3EC7"/>
    <w:rsid w:val="2C6762A3"/>
    <w:rsid w:val="2CBC6F27"/>
    <w:rsid w:val="2CCD4471"/>
    <w:rsid w:val="2D8D2A49"/>
    <w:rsid w:val="2FE029D7"/>
    <w:rsid w:val="2FF06E00"/>
    <w:rsid w:val="30224E83"/>
    <w:rsid w:val="315D199F"/>
    <w:rsid w:val="315F0B22"/>
    <w:rsid w:val="31D84415"/>
    <w:rsid w:val="32285F6F"/>
    <w:rsid w:val="32770556"/>
    <w:rsid w:val="329C0913"/>
    <w:rsid w:val="3337290D"/>
    <w:rsid w:val="352930DB"/>
    <w:rsid w:val="35573069"/>
    <w:rsid w:val="358C217E"/>
    <w:rsid w:val="359F188C"/>
    <w:rsid w:val="362D2433"/>
    <w:rsid w:val="364107F0"/>
    <w:rsid w:val="36C9128A"/>
    <w:rsid w:val="37272BFD"/>
    <w:rsid w:val="37841E99"/>
    <w:rsid w:val="37BF1123"/>
    <w:rsid w:val="37F26E25"/>
    <w:rsid w:val="38BE4696"/>
    <w:rsid w:val="39166507"/>
    <w:rsid w:val="39B82A39"/>
    <w:rsid w:val="39F33306"/>
    <w:rsid w:val="39FA5E5F"/>
    <w:rsid w:val="3B1705E5"/>
    <w:rsid w:val="3B18334B"/>
    <w:rsid w:val="3B36794F"/>
    <w:rsid w:val="3B544954"/>
    <w:rsid w:val="3BF014AD"/>
    <w:rsid w:val="3C6A5B02"/>
    <w:rsid w:val="3CE63FC4"/>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054BD7"/>
    <w:rsid w:val="426C1EA8"/>
    <w:rsid w:val="42E86A87"/>
    <w:rsid w:val="43136432"/>
    <w:rsid w:val="43770A38"/>
    <w:rsid w:val="443A3B12"/>
    <w:rsid w:val="443E7564"/>
    <w:rsid w:val="44A854C2"/>
    <w:rsid w:val="44AB778D"/>
    <w:rsid w:val="44DD597D"/>
    <w:rsid w:val="465B470D"/>
    <w:rsid w:val="469D6AD4"/>
    <w:rsid w:val="47674801"/>
    <w:rsid w:val="47944306"/>
    <w:rsid w:val="48225EF7"/>
    <w:rsid w:val="495C4A24"/>
    <w:rsid w:val="4AD70EE7"/>
    <w:rsid w:val="4B7951CB"/>
    <w:rsid w:val="4B7C315C"/>
    <w:rsid w:val="4BAB7F90"/>
    <w:rsid w:val="4D583D59"/>
    <w:rsid w:val="4D776A04"/>
    <w:rsid w:val="4DAC4ACA"/>
    <w:rsid w:val="4DFC6C28"/>
    <w:rsid w:val="4E5F2CD6"/>
    <w:rsid w:val="4F186D58"/>
    <w:rsid w:val="4F651BFA"/>
    <w:rsid w:val="505F5BF4"/>
    <w:rsid w:val="508C40D4"/>
    <w:rsid w:val="50EC262C"/>
    <w:rsid w:val="521012CB"/>
    <w:rsid w:val="522F6E0C"/>
    <w:rsid w:val="52463BA1"/>
    <w:rsid w:val="53C0244D"/>
    <w:rsid w:val="53DD4D4E"/>
    <w:rsid w:val="53E578CE"/>
    <w:rsid w:val="543B029D"/>
    <w:rsid w:val="545D0246"/>
    <w:rsid w:val="554E5773"/>
    <w:rsid w:val="5557632B"/>
    <w:rsid w:val="555A3CBC"/>
    <w:rsid w:val="56530F5D"/>
    <w:rsid w:val="5842572D"/>
    <w:rsid w:val="588717C9"/>
    <w:rsid w:val="59907C5D"/>
    <w:rsid w:val="5AE75037"/>
    <w:rsid w:val="5B58571C"/>
    <w:rsid w:val="5B8376C2"/>
    <w:rsid w:val="5B96133A"/>
    <w:rsid w:val="5C1336B7"/>
    <w:rsid w:val="5C263CE4"/>
    <w:rsid w:val="5C5D2777"/>
    <w:rsid w:val="5CBD6E0B"/>
    <w:rsid w:val="5D290C69"/>
    <w:rsid w:val="5D537F41"/>
    <w:rsid w:val="5EC37085"/>
    <w:rsid w:val="5EFA176D"/>
    <w:rsid w:val="5F0247F9"/>
    <w:rsid w:val="5F2D4A41"/>
    <w:rsid w:val="601C34ED"/>
    <w:rsid w:val="60A958A9"/>
    <w:rsid w:val="60D22ADB"/>
    <w:rsid w:val="61025A59"/>
    <w:rsid w:val="612708C7"/>
    <w:rsid w:val="613D5BBC"/>
    <w:rsid w:val="61536C39"/>
    <w:rsid w:val="62944DD7"/>
    <w:rsid w:val="634D1435"/>
    <w:rsid w:val="63C25DC5"/>
    <w:rsid w:val="63C62057"/>
    <w:rsid w:val="63C73832"/>
    <w:rsid w:val="64FB113D"/>
    <w:rsid w:val="65266D7F"/>
    <w:rsid w:val="656152C6"/>
    <w:rsid w:val="6587477F"/>
    <w:rsid w:val="658C3A08"/>
    <w:rsid w:val="65C031CA"/>
    <w:rsid w:val="65CE6852"/>
    <w:rsid w:val="66267C04"/>
    <w:rsid w:val="663F505A"/>
    <w:rsid w:val="665C1999"/>
    <w:rsid w:val="667F2393"/>
    <w:rsid w:val="66EE5541"/>
    <w:rsid w:val="692172FD"/>
    <w:rsid w:val="6A3829EE"/>
    <w:rsid w:val="6B474EF5"/>
    <w:rsid w:val="6C3D67AC"/>
    <w:rsid w:val="6C560CAE"/>
    <w:rsid w:val="6D0615E4"/>
    <w:rsid w:val="6D903FF5"/>
    <w:rsid w:val="6DA955B8"/>
    <w:rsid w:val="6DC47492"/>
    <w:rsid w:val="6DE346AB"/>
    <w:rsid w:val="6DF3416B"/>
    <w:rsid w:val="6F7F6A2D"/>
    <w:rsid w:val="6FB442D1"/>
    <w:rsid w:val="6FFB2E76"/>
    <w:rsid w:val="70ED76BC"/>
    <w:rsid w:val="71C34D91"/>
    <w:rsid w:val="71D24E68"/>
    <w:rsid w:val="71ED38AA"/>
    <w:rsid w:val="720229AA"/>
    <w:rsid w:val="72DB435C"/>
    <w:rsid w:val="72E063AC"/>
    <w:rsid w:val="72FD1D3D"/>
    <w:rsid w:val="750837F0"/>
    <w:rsid w:val="75EF54B0"/>
    <w:rsid w:val="764F62AB"/>
    <w:rsid w:val="765C45EC"/>
    <w:rsid w:val="768A7619"/>
    <w:rsid w:val="76E14979"/>
    <w:rsid w:val="771C3614"/>
    <w:rsid w:val="77EA362A"/>
    <w:rsid w:val="783B0CE1"/>
    <w:rsid w:val="7875383E"/>
    <w:rsid w:val="796D60A4"/>
    <w:rsid w:val="79A031D5"/>
    <w:rsid w:val="7A1525F7"/>
    <w:rsid w:val="7A3E6CB6"/>
    <w:rsid w:val="7A680D2D"/>
    <w:rsid w:val="7AD63B65"/>
    <w:rsid w:val="7B420052"/>
    <w:rsid w:val="7BD06A28"/>
    <w:rsid w:val="7C1E4CD7"/>
    <w:rsid w:val="7C3A7C0B"/>
    <w:rsid w:val="7C5248E4"/>
    <w:rsid w:val="7C566698"/>
    <w:rsid w:val="7E064F0E"/>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17"/>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3</TotalTime>
  <ScaleCrop>false</ScaleCrop>
  <LinksUpToDate>false</LinksUpToDate>
  <CharactersWithSpaces>21460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dcterms:modified xsi:type="dcterms:W3CDTF">2025-10-17T17:20:45Z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