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rPr>
          <w:rStyle w:val="10"/>
          <w:rFonts w:hint="default" w:ascii="Times New Roman" w:hAnsi="Times New Roman" w:eastAsia="方正小标宋_GBK" w:cs="Times New Roman"/>
          <w:b w:val="0"/>
          <w:bCs/>
          <w:kern w:val="0"/>
          <w:szCs w:val="44"/>
        </w:rPr>
      </w:pPr>
    </w:p>
    <w:p>
      <w:pPr>
        <w:pStyle w:val="2"/>
        <w:keepNext w:val="0"/>
        <w:keepLines w:val="0"/>
        <w:pageBreakBefore w:val="0"/>
        <w:kinsoku/>
        <w:wordWrap/>
        <w:overflowPunct/>
        <w:topLinePunct w:val="0"/>
        <w:autoSpaceDE/>
        <w:autoSpaceDN/>
        <w:bidi w:val="0"/>
        <w:spacing w:line="560" w:lineRule="exact"/>
        <w:rPr>
          <w:rStyle w:val="10"/>
          <w:rFonts w:hint="default" w:ascii="Times New Roman" w:hAnsi="Times New Roman" w:eastAsia="方正小标宋_GBK" w:cs="Times New Roman"/>
          <w:b w:val="0"/>
          <w:bCs/>
          <w:kern w:val="0"/>
          <w:szCs w:val="44"/>
        </w:rPr>
      </w:pPr>
    </w:p>
    <w:p>
      <w:pPr>
        <w:pStyle w:val="3"/>
        <w:keepNext w:val="0"/>
        <w:keepLines w:val="0"/>
        <w:pageBreakBefore w:val="0"/>
        <w:kinsoku/>
        <w:wordWrap/>
        <w:overflowPunct/>
        <w:topLinePunct w:val="0"/>
        <w:autoSpaceDE/>
        <w:autoSpaceDN/>
        <w:bidi w:val="0"/>
        <w:spacing w:line="560" w:lineRule="exact"/>
        <w:ind w:left="0" w:leftChars="0" w:firstLine="0" w:firstLineChars="0"/>
        <w:rPr>
          <w:rStyle w:val="10"/>
          <w:rFonts w:hint="default" w:ascii="Times New Roman" w:hAnsi="Times New Roman" w:eastAsia="方正小标宋_GBK" w:cs="Times New Roman"/>
          <w:b w:val="0"/>
          <w:bCs/>
          <w:kern w:val="0"/>
          <w:szCs w:val="44"/>
        </w:rPr>
      </w:pPr>
    </w:p>
    <w:p>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pStyle w:val="2"/>
        <w:keepNext w:val="0"/>
        <w:keepLines w:val="0"/>
        <w:pageBreakBefore w:val="0"/>
        <w:kinsoku/>
        <w:wordWrap/>
        <w:overflowPunct/>
        <w:topLinePunct w:val="0"/>
        <w:autoSpaceDE/>
        <w:autoSpaceDN/>
        <w:bidi w:val="0"/>
        <w:spacing w:line="560" w:lineRule="exact"/>
        <w:rPr>
          <w:rStyle w:val="10"/>
          <w:rFonts w:hint="default" w:ascii="Times New Roman" w:hAnsi="Times New Roman" w:eastAsia="方正小标宋_GBK" w:cs="Times New Roman"/>
          <w:b w:val="0"/>
          <w:bCs/>
          <w:kern w:val="0"/>
          <w:szCs w:val="44"/>
        </w:rPr>
      </w:pPr>
    </w:p>
    <w:p>
      <w:pPr>
        <w:pStyle w:val="3"/>
        <w:keepNext w:val="0"/>
        <w:keepLines w:val="0"/>
        <w:pageBreakBefore w:val="0"/>
        <w:kinsoku/>
        <w:wordWrap/>
        <w:overflowPunct/>
        <w:topLinePunct w:val="0"/>
        <w:autoSpaceDE/>
        <w:autoSpaceDN/>
        <w:bidi w:val="0"/>
        <w:spacing w:line="560" w:lineRule="exact"/>
        <w:ind w:left="0" w:leftChars="0" w:firstLine="0" w:firstLineChars="0"/>
        <w:rPr>
          <w:rStyle w:val="10"/>
          <w:rFonts w:hint="default" w:ascii="Times New Roman" w:hAnsi="Times New Roman" w:eastAsia="方正小标宋_GBK" w:cs="Times New Roman"/>
          <w:b w:val="0"/>
          <w:bCs/>
          <w:kern w:val="0"/>
          <w:szCs w:val="44"/>
        </w:rPr>
      </w:pPr>
    </w:p>
    <w:p>
      <w:pPr>
        <w:keepNext w:val="0"/>
        <w:keepLines w:val="0"/>
        <w:pageBreakBefore w:val="0"/>
        <w:kinsoku/>
        <w:wordWrap/>
        <w:overflowPunct/>
        <w:topLinePunct w:val="0"/>
        <w:autoSpaceDE/>
        <w:autoSpaceDN/>
        <w:bidi w:val="0"/>
        <w:spacing w:line="560" w:lineRule="exact"/>
        <w:jc w:val="center"/>
        <w:rPr>
          <w:rStyle w:val="10"/>
          <w:rFonts w:hint="default" w:ascii="Times New Roman" w:hAnsi="Times New Roman" w:eastAsia="方正仿宋_GBK" w:cs="Times New Roman"/>
          <w:b w:val="0"/>
          <w:bCs/>
          <w:kern w:val="0"/>
          <w:sz w:val="32"/>
          <w:szCs w:val="32"/>
          <w:lang w:val="en-US" w:eastAsia="zh-CN"/>
        </w:rPr>
      </w:pPr>
    </w:p>
    <w:p>
      <w:pPr>
        <w:keepNext w:val="0"/>
        <w:keepLines w:val="0"/>
        <w:pageBreakBefore w:val="0"/>
        <w:kinsoku/>
        <w:wordWrap/>
        <w:overflowPunct/>
        <w:topLinePunct w:val="0"/>
        <w:autoSpaceDE/>
        <w:autoSpaceDN/>
        <w:bidi w:val="0"/>
        <w:spacing w:line="560" w:lineRule="exact"/>
        <w:jc w:val="center"/>
        <w:rPr>
          <w:rStyle w:val="10"/>
          <w:rFonts w:hint="default" w:ascii="Times New Roman" w:hAnsi="Times New Roman" w:eastAsia="方正仿宋_GBK" w:cs="Times New Roman"/>
          <w:b w:val="0"/>
          <w:bCs/>
          <w:kern w:val="0"/>
          <w:sz w:val="32"/>
          <w:szCs w:val="32"/>
          <w:lang w:val="en-US" w:eastAsia="zh-CN"/>
        </w:rPr>
      </w:pPr>
      <w:r>
        <w:rPr>
          <w:rStyle w:val="10"/>
          <w:rFonts w:hint="default" w:ascii="Times New Roman" w:hAnsi="Times New Roman" w:eastAsia="方正仿宋_GBK" w:cs="Times New Roman"/>
          <w:b w:val="0"/>
          <w:bCs/>
          <w:kern w:val="0"/>
          <w:sz w:val="32"/>
          <w:szCs w:val="32"/>
          <w:lang w:val="en-US" w:eastAsia="zh-CN"/>
        </w:rPr>
        <w:t>郭扶府发〔202</w:t>
      </w:r>
      <w:r>
        <w:rPr>
          <w:rStyle w:val="10"/>
          <w:rFonts w:hint="eastAsia" w:ascii="Times New Roman" w:hAnsi="Times New Roman" w:eastAsia="方正仿宋_GBK" w:cs="Times New Roman"/>
          <w:b w:val="0"/>
          <w:bCs/>
          <w:kern w:val="0"/>
          <w:sz w:val="32"/>
          <w:szCs w:val="32"/>
          <w:lang w:val="en-US" w:eastAsia="zh-CN"/>
        </w:rPr>
        <w:t>2</w:t>
      </w:r>
      <w:r>
        <w:rPr>
          <w:rStyle w:val="10"/>
          <w:rFonts w:hint="default" w:ascii="Times New Roman" w:hAnsi="Times New Roman" w:eastAsia="方正仿宋_GBK" w:cs="Times New Roman"/>
          <w:b w:val="0"/>
          <w:bCs/>
          <w:kern w:val="0"/>
          <w:sz w:val="32"/>
          <w:szCs w:val="32"/>
          <w:lang w:val="en-US" w:eastAsia="zh-CN"/>
        </w:rPr>
        <w:t>〕5号</w:t>
      </w:r>
    </w:p>
    <w:p>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bookmarkStart w:id="0" w:name="_GoBack"/>
      <w:bookmarkEnd w:id="0"/>
    </w:p>
    <w:p>
      <w:pPr>
        <w:keepNext w:val="0"/>
        <w:keepLines w:val="0"/>
        <w:pageBreakBefore w:val="0"/>
        <w:kinsoku/>
        <w:wordWrap/>
        <w:overflowPunct/>
        <w:topLinePunct w:val="0"/>
        <w:autoSpaceDE/>
        <w:autoSpaceDN/>
        <w:bidi w:val="0"/>
        <w:spacing w:line="560" w:lineRule="exact"/>
        <w:jc w:val="both"/>
        <w:rPr>
          <w:rStyle w:val="10"/>
          <w:rFonts w:hint="default" w:ascii="Times New Roman" w:hAnsi="Times New Roman" w:eastAsia="方正小标宋_GBK" w:cs="Times New Roman"/>
          <w:b w:val="0"/>
          <w:bCs/>
          <w:kern w:val="0"/>
          <w:szCs w:val="44"/>
          <w:lang w:eastAsia="zh-CN"/>
        </w:rPr>
      </w:pPr>
    </w:p>
    <w:p>
      <w:pPr>
        <w:keepNext w:val="0"/>
        <w:keepLines w:val="0"/>
        <w:pageBreakBefore w:val="0"/>
        <w:kinsoku/>
        <w:wordWrap/>
        <w:overflowPunct/>
        <w:topLinePunct w:val="0"/>
        <w:autoSpaceDE/>
        <w:autoSpaceDN/>
        <w:bidi w:val="0"/>
        <w:spacing w:line="560" w:lineRule="exact"/>
        <w:jc w:val="center"/>
        <w:rPr>
          <w:rStyle w:val="10"/>
          <w:rFonts w:hint="default" w:ascii="Times New Roman" w:hAnsi="Times New Roman" w:eastAsia="方正小标宋_GBK" w:cs="Times New Roman"/>
          <w:b w:val="0"/>
          <w:bCs/>
          <w:kern w:val="0"/>
          <w:szCs w:val="44"/>
          <w:lang w:eastAsia="zh-CN"/>
        </w:rPr>
      </w:pPr>
      <w:r>
        <w:rPr>
          <w:rStyle w:val="10"/>
          <w:rFonts w:hint="default" w:ascii="Times New Roman" w:hAnsi="Times New Roman" w:eastAsia="方正小标宋_GBK" w:cs="Times New Roman"/>
          <w:b w:val="0"/>
          <w:bCs/>
          <w:kern w:val="0"/>
          <w:szCs w:val="44"/>
          <w:lang w:eastAsia="zh-CN"/>
        </w:rPr>
        <w:t>重庆市綦江区郭扶镇人民政府</w:t>
      </w:r>
    </w:p>
    <w:p>
      <w:pPr>
        <w:keepNext w:val="0"/>
        <w:keepLines w:val="0"/>
        <w:pageBreakBefore w:val="0"/>
        <w:kinsoku/>
        <w:wordWrap/>
        <w:overflowPunct/>
        <w:topLinePunct w:val="0"/>
        <w:autoSpaceDE/>
        <w:autoSpaceDN/>
        <w:bidi w:val="0"/>
        <w:spacing w:line="560" w:lineRule="exact"/>
        <w:jc w:val="center"/>
        <w:rPr>
          <w:rStyle w:val="10"/>
          <w:rFonts w:hint="default" w:ascii="Times New Roman" w:hAnsi="Times New Roman" w:eastAsia="方正小标宋_GBK" w:cs="Times New Roman"/>
          <w:b w:val="0"/>
          <w:bCs/>
          <w:szCs w:val="44"/>
        </w:rPr>
      </w:pPr>
      <w:r>
        <w:rPr>
          <w:rStyle w:val="10"/>
          <w:rFonts w:hint="default" w:ascii="Times New Roman" w:hAnsi="Times New Roman" w:eastAsia="方正小标宋_GBK" w:cs="Times New Roman"/>
          <w:b w:val="0"/>
          <w:bCs/>
          <w:szCs w:val="44"/>
          <w:lang w:eastAsia="zh-CN"/>
        </w:rPr>
        <w:t>关于印发《郭扶镇</w:t>
      </w:r>
      <w:r>
        <w:rPr>
          <w:rStyle w:val="10"/>
          <w:rFonts w:hint="default" w:ascii="Times New Roman" w:hAnsi="Times New Roman" w:eastAsia="方正小标宋_GBK" w:cs="Times New Roman"/>
          <w:b w:val="0"/>
          <w:bCs/>
          <w:szCs w:val="44"/>
        </w:rPr>
        <w:t>2022年村庄清洁行动春季</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Cs/>
          <w:kern w:val="0"/>
          <w:sz w:val="44"/>
          <w:szCs w:val="44"/>
        </w:rPr>
      </w:pPr>
      <w:r>
        <w:rPr>
          <w:rStyle w:val="10"/>
          <w:rFonts w:hint="default" w:ascii="Times New Roman" w:hAnsi="Times New Roman" w:eastAsia="方正小标宋_GBK" w:cs="Times New Roman"/>
          <w:b w:val="0"/>
          <w:bCs/>
          <w:szCs w:val="44"/>
        </w:rPr>
        <w:t>战役系</w:t>
      </w:r>
      <w:r>
        <w:rPr>
          <w:rFonts w:hint="default" w:ascii="Times New Roman" w:hAnsi="Times New Roman" w:eastAsia="方正小标宋_GBK" w:cs="Times New Roman"/>
          <w:bCs/>
          <w:kern w:val="0"/>
          <w:sz w:val="44"/>
          <w:szCs w:val="44"/>
        </w:rPr>
        <w:t>列活动</w:t>
      </w:r>
      <w:r>
        <w:rPr>
          <w:rFonts w:hint="default" w:ascii="Times New Roman" w:hAnsi="Times New Roman" w:eastAsia="方正小标宋_GBK" w:cs="Times New Roman"/>
          <w:bCs/>
          <w:kern w:val="0"/>
          <w:sz w:val="44"/>
          <w:szCs w:val="44"/>
          <w:lang w:eastAsia="zh-CN"/>
        </w:rPr>
        <w:t>方案》</w:t>
      </w:r>
      <w:r>
        <w:rPr>
          <w:rFonts w:hint="default" w:ascii="Times New Roman" w:hAnsi="Times New Roman" w:eastAsia="方正小标宋_GBK" w:cs="Times New Roman"/>
          <w:bCs/>
          <w:kern w:val="0"/>
          <w:sz w:val="44"/>
          <w:szCs w:val="44"/>
        </w:rPr>
        <w:t>的通知</w:t>
      </w:r>
    </w:p>
    <w:p>
      <w:pPr>
        <w:keepNext w:val="0"/>
        <w:keepLines w:val="0"/>
        <w:pageBreakBefore w:val="0"/>
        <w:kinsoku/>
        <w:wordWrap/>
        <w:overflowPunct/>
        <w:topLinePunct w:val="0"/>
        <w:autoSpaceDE/>
        <w:autoSpaceDN/>
        <w:bidi w:val="0"/>
        <w:snapToGrid w:val="0"/>
        <w:spacing w:line="560" w:lineRule="exact"/>
        <w:rPr>
          <w:rFonts w:hint="default" w:ascii="Times New Roman" w:hAnsi="Times New Roman" w:eastAsia="方正仿宋_GBK" w:cs="Times New Roman"/>
          <w:color w:val="000000"/>
          <w:sz w:val="32"/>
          <w:szCs w:val="32"/>
        </w:rPr>
      </w:pPr>
    </w:p>
    <w:p>
      <w:pPr>
        <w:keepNext w:val="0"/>
        <w:keepLines w:val="0"/>
        <w:pageBreakBefore w:val="0"/>
        <w:kinsoku/>
        <w:wordWrap/>
        <w:overflowPunct/>
        <w:topLinePunct w:val="0"/>
        <w:autoSpaceDE/>
        <w:autoSpaceDN/>
        <w:bidi w:val="0"/>
        <w:snapToGrid w:val="0"/>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各村、相关办（站、所、中心）：</w:t>
      </w:r>
    </w:p>
    <w:p>
      <w:pPr>
        <w:keepNext w:val="0"/>
        <w:keepLines w:val="0"/>
        <w:pageBreakBefore w:val="0"/>
        <w:kinsoku/>
        <w:wordWrap/>
        <w:overflowPunct/>
        <w:topLinePunct w:val="0"/>
        <w:autoSpaceDE/>
        <w:autoSpaceDN/>
        <w:bidi w:val="0"/>
        <w:snapToGrid w:val="0"/>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现将《郭扶镇2022年村庄清洁行动春季战役系列活动</w:t>
      </w:r>
      <w:r>
        <w:rPr>
          <w:rFonts w:hint="default" w:ascii="Times New Roman" w:hAnsi="Times New Roman" w:eastAsia="方正仿宋_GBK" w:cs="Times New Roman"/>
          <w:sz w:val="32"/>
          <w:szCs w:val="32"/>
          <w:lang w:eastAsia="zh-CN"/>
        </w:rPr>
        <w:t>方案</w:t>
      </w:r>
      <w:r>
        <w:rPr>
          <w:rFonts w:hint="default" w:ascii="Times New Roman" w:hAnsi="Times New Roman" w:eastAsia="方正仿宋_GBK" w:cs="Times New Roman"/>
          <w:sz w:val="32"/>
          <w:szCs w:val="32"/>
        </w:rPr>
        <w:t>》印发给你们，请结合实际，认真组织实施。</w:t>
      </w:r>
    </w:p>
    <w:p>
      <w:pPr>
        <w:pStyle w:val="2"/>
        <w:keepNext w:val="0"/>
        <w:keepLines w:val="0"/>
        <w:pageBreakBefore w:val="0"/>
        <w:kinsoku/>
        <w:wordWrap/>
        <w:overflowPunct/>
        <w:topLinePunct w:val="0"/>
        <w:autoSpaceDE/>
        <w:autoSpaceDN/>
        <w:bidi w:val="0"/>
        <w:spacing w:line="560" w:lineRule="exact"/>
        <w:rPr>
          <w:rFonts w:hint="default" w:ascii="Times New Roman" w:hAnsi="Times New Roman" w:eastAsia="方正仿宋_GBK" w:cs="Times New Roman"/>
          <w:sz w:val="32"/>
          <w:szCs w:val="32"/>
        </w:rPr>
      </w:pPr>
    </w:p>
    <w:p>
      <w:pPr>
        <w:pStyle w:val="2"/>
        <w:keepNext w:val="0"/>
        <w:keepLines w:val="0"/>
        <w:pageBreakBefore w:val="0"/>
        <w:kinsoku/>
        <w:wordWrap/>
        <w:overflowPunct/>
        <w:topLinePunct w:val="0"/>
        <w:autoSpaceDE/>
        <w:autoSpaceDN/>
        <w:bidi w:val="0"/>
        <w:spacing w:line="560" w:lineRule="exact"/>
        <w:rPr>
          <w:rFonts w:hint="default" w:ascii="Times New Roman" w:hAnsi="Times New Roman" w:eastAsia="方正仿宋_GBK" w:cs="Times New Roman"/>
          <w:sz w:val="32"/>
          <w:szCs w:val="32"/>
        </w:rPr>
      </w:pPr>
    </w:p>
    <w:p>
      <w:pPr>
        <w:keepNext w:val="0"/>
        <w:keepLines w:val="0"/>
        <w:pageBreakBefore w:val="0"/>
        <w:kinsoku/>
        <w:wordWrap w:val="0"/>
        <w:overflowPunct/>
        <w:topLinePunct w:val="0"/>
        <w:autoSpaceDE/>
        <w:autoSpaceDN/>
        <w:bidi w:val="0"/>
        <w:spacing w:line="560" w:lineRule="exact"/>
        <w:ind w:firstLine="4000" w:firstLineChars="125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重庆市綦江区郭扶镇人民政府</w:t>
      </w:r>
      <w:r>
        <w:rPr>
          <w:rFonts w:hint="default" w:ascii="Times New Roman" w:hAnsi="Times New Roman" w:eastAsia="方正仿宋_GBK" w:cs="Times New Roman"/>
          <w:sz w:val="32"/>
          <w:szCs w:val="32"/>
          <w:lang w:val="en-US" w:eastAsia="zh-CN"/>
        </w:rPr>
        <w:t xml:space="preserve">    </w:t>
      </w:r>
    </w:p>
    <w:p>
      <w:pPr>
        <w:pStyle w:val="2"/>
        <w:keepNext w:val="0"/>
        <w:keepLines w:val="0"/>
        <w:pageBreakBefore w:val="0"/>
        <w:kinsoku/>
        <w:wordWrap/>
        <w:overflowPunct/>
        <w:topLinePunct w:val="0"/>
        <w:autoSpaceDE/>
        <w:autoSpaceDN/>
        <w:bidi w:val="0"/>
        <w:spacing w:line="560" w:lineRule="exact"/>
        <w:ind w:firstLine="4800" w:firstLineChars="1500"/>
        <w:jc w:val="both"/>
        <w:rPr>
          <w:rFonts w:hint="default" w:ascii="Times New Roman" w:hAnsi="Times New Roman" w:cs="Times New Roman"/>
        </w:rPr>
      </w:pPr>
      <w:r>
        <w:rPr>
          <w:rFonts w:hint="default" w:ascii="Times New Roman" w:hAnsi="Times New Roman" w:eastAsia="方正仿宋_GBK" w:cs="Times New Roman"/>
          <w:kern w:val="2"/>
          <w:sz w:val="32"/>
          <w:szCs w:val="32"/>
          <w:lang w:val="en-US" w:eastAsia="zh-CN" w:bidi="ar-SA"/>
        </w:rPr>
        <w:t>2022年1月24日</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Cs/>
          <w:sz w:val="44"/>
          <w:szCs w:val="44"/>
        </w:rPr>
      </w:pP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eastAsia="zh-CN"/>
        </w:rPr>
        <w:t>郭扶镇</w:t>
      </w:r>
      <w:r>
        <w:rPr>
          <w:rFonts w:hint="default" w:ascii="Times New Roman" w:hAnsi="Times New Roman" w:eastAsia="方正小标宋_GBK" w:cs="Times New Roman"/>
          <w:bCs/>
          <w:sz w:val="44"/>
          <w:szCs w:val="44"/>
        </w:rPr>
        <w:t>2022年村庄清洁行动</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rPr>
        <w:t>春季战役系列活动</w:t>
      </w:r>
      <w:r>
        <w:rPr>
          <w:rFonts w:hint="default" w:ascii="Times New Roman" w:hAnsi="Times New Roman" w:eastAsia="方正小标宋_GBK" w:cs="Times New Roman"/>
          <w:bCs/>
          <w:sz w:val="44"/>
          <w:szCs w:val="44"/>
          <w:lang w:eastAsia="zh-CN"/>
        </w:rPr>
        <w:t>方案</w:t>
      </w:r>
    </w:p>
    <w:p>
      <w:pPr>
        <w:pStyle w:val="11"/>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cs="Times New Roman"/>
        </w:rPr>
      </w:pPr>
    </w:p>
    <w:p>
      <w:pPr>
        <w:pStyle w:val="11"/>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cs="Times New Roman"/>
        </w:rPr>
      </w:pPr>
      <w:r>
        <w:rPr>
          <w:rFonts w:hint="default" w:ascii="Times New Roman" w:hAnsi="Times New Roman" w:cs="Times New Roman"/>
        </w:rPr>
        <w:t>为深入学习贯彻习近平总书记关于改善农村人居环境的重要指示批示精神，认真贯彻落实党中央、国务院决策部署</w:t>
      </w:r>
      <w:r>
        <w:rPr>
          <w:rFonts w:hint="default" w:ascii="Times New Roman" w:hAnsi="Times New Roman" w:cs="Times New Roman"/>
          <w:lang w:eastAsia="zh-CN"/>
        </w:rPr>
        <w:t>，按照市、区</w:t>
      </w:r>
      <w:r>
        <w:rPr>
          <w:rFonts w:hint="default" w:ascii="Times New Roman" w:hAnsi="Times New Roman" w:cs="Times New Roman"/>
        </w:rPr>
        <w:t>工作要求，全面扎实推进农村人居环境整治提升五年行动，确保干净、整洁、清爽的村庄环境</w:t>
      </w:r>
      <w:r>
        <w:rPr>
          <w:rFonts w:hint="default" w:ascii="Times New Roman" w:hAnsi="Times New Roman" w:cs="Times New Roman"/>
          <w:lang w:eastAsia="zh-CN"/>
        </w:rPr>
        <w:t>。我镇结</w:t>
      </w:r>
      <w:r>
        <w:rPr>
          <w:rFonts w:hint="default" w:ascii="Times New Roman" w:hAnsi="Times New Roman" w:cs="Times New Roman"/>
          <w:lang w:val="en-US" w:eastAsia="zh-CN"/>
        </w:rPr>
        <w:t>合工作实际和传统习俗，</w:t>
      </w:r>
      <w:r>
        <w:rPr>
          <w:rFonts w:hint="default" w:ascii="Times New Roman" w:hAnsi="Times New Roman" w:cs="Times New Roman"/>
        </w:rPr>
        <w:t>在全</w:t>
      </w:r>
      <w:r>
        <w:rPr>
          <w:rFonts w:hint="default" w:ascii="Times New Roman" w:hAnsi="Times New Roman" w:cs="Times New Roman"/>
          <w:lang w:eastAsia="zh-CN"/>
        </w:rPr>
        <w:t>镇</w:t>
      </w:r>
      <w:r>
        <w:rPr>
          <w:rFonts w:hint="default" w:ascii="Times New Roman" w:hAnsi="Times New Roman" w:cs="Times New Roman"/>
        </w:rPr>
        <w:t>范围内开展村庄清洁行动春季战役系列活动。现将有关事项通知如下。</w:t>
      </w:r>
    </w:p>
    <w:p>
      <w:pPr>
        <w:pStyle w:val="11"/>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rPr>
      </w:pPr>
      <w:r>
        <w:rPr>
          <w:rFonts w:hint="default" w:ascii="Times New Roman" w:hAnsi="Times New Roman" w:eastAsia="方正黑体_GBK" w:cs="Times New Roman"/>
          <w:szCs w:val="32"/>
        </w:rPr>
        <w:t>一、活动主题</w:t>
      </w:r>
    </w:p>
    <w:p>
      <w:pPr>
        <w:pStyle w:val="11"/>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rPr>
      </w:pPr>
      <w:r>
        <w:rPr>
          <w:rFonts w:hint="default" w:ascii="Times New Roman" w:hAnsi="Times New Roman" w:cs="Times New Roman"/>
        </w:rPr>
        <w:t>村村户户搞卫生·干干净净迎新春</w:t>
      </w:r>
    </w:p>
    <w:p>
      <w:pPr>
        <w:pStyle w:val="11"/>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rPr>
      </w:pPr>
      <w:r>
        <w:rPr>
          <w:rFonts w:hint="default" w:ascii="Times New Roman" w:hAnsi="Times New Roman" w:eastAsia="方正黑体_GBK" w:cs="Times New Roman"/>
          <w:szCs w:val="32"/>
        </w:rPr>
        <w:t>二、活动时间</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从即日起至6月底</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三、活动内容</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（一）家家户户大扫除，做到“每家洁”</w:t>
      </w:r>
    </w:p>
    <w:p>
      <w:pPr>
        <w:pStyle w:val="11"/>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rPr>
      </w:pPr>
      <w:r>
        <w:rPr>
          <w:rFonts w:hint="default" w:ascii="Times New Roman" w:hAnsi="Times New Roman" w:cs="Times New Roman"/>
        </w:rPr>
        <w:t>各</w:t>
      </w:r>
      <w:r>
        <w:rPr>
          <w:rFonts w:hint="default" w:ascii="Times New Roman" w:hAnsi="Times New Roman" w:cs="Times New Roman"/>
          <w:lang w:eastAsia="zh-CN"/>
        </w:rPr>
        <w:t>村</w:t>
      </w:r>
      <w:r>
        <w:rPr>
          <w:rFonts w:hint="default" w:ascii="Times New Roman" w:hAnsi="Times New Roman" w:cs="Times New Roman"/>
        </w:rPr>
        <w:t>要充分利用农民工返乡过年的有利时机，结合</w:t>
      </w:r>
      <w:r>
        <w:rPr>
          <w:rFonts w:hint="default" w:ascii="Times New Roman" w:hAnsi="Times New Roman" w:cs="Times New Roman"/>
          <w:lang w:eastAsia="zh-CN"/>
        </w:rPr>
        <w:t>传统</w:t>
      </w:r>
      <w:r>
        <w:rPr>
          <w:rFonts w:hint="default" w:ascii="Times New Roman" w:hAnsi="Times New Roman" w:cs="Times New Roman"/>
        </w:rPr>
        <w:t>习俗，广泛发动党员干部、志愿者、村民、学生等各方力量，在</w:t>
      </w:r>
      <w:r>
        <w:rPr>
          <w:rFonts w:hint="default" w:ascii="Times New Roman" w:hAnsi="Times New Roman" w:cs="Times New Roman"/>
          <w:lang w:eastAsia="zh-CN"/>
        </w:rPr>
        <w:t>农历</w:t>
      </w:r>
      <w:r>
        <w:rPr>
          <w:rFonts w:hint="default" w:ascii="Times New Roman" w:hAnsi="Times New Roman" w:cs="Times New Roman"/>
        </w:rPr>
        <w:t>腊月二十四所在周（1月23日—1月29日）深入开展“农村清洁周”活动。</w:t>
      </w:r>
      <w:r>
        <w:rPr>
          <w:rFonts w:hint="default" w:ascii="Times New Roman" w:hAnsi="Times New Roman" w:cs="Times New Roman"/>
          <w:color w:val="000000"/>
          <w:kern w:val="0"/>
          <w:szCs w:val="32"/>
        </w:rPr>
        <w:t>动员每家每户</w:t>
      </w:r>
      <w:r>
        <w:rPr>
          <w:rFonts w:hint="default" w:ascii="Times New Roman" w:hAnsi="Times New Roman" w:cs="Times New Roman"/>
        </w:rPr>
        <w:t>全面清理各类生活垃圾、建筑垃圾、废旧物品、枯枝烂叶等，整治厕所粪污、畜禽粪污、生活污水等方面存在的问题，整治乱贴乱画、乱搭乱建、乱堆乱放、乱摆乱卖等现象，确保在春节前取得明显成效，让广大农民群众过一个洁净温馨欢乐祥和的春节。</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（二）村村社社搞评比，实现“全村净”</w:t>
      </w:r>
    </w:p>
    <w:p>
      <w:pPr>
        <w:pStyle w:val="11"/>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rPr>
      </w:pPr>
      <w:r>
        <w:rPr>
          <w:rFonts w:hint="default" w:ascii="Times New Roman" w:hAnsi="Times New Roman" w:cs="Times New Roman"/>
        </w:rPr>
        <w:t>各</w:t>
      </w:r>
      <w:r>
        <w:rPr>
          <w:rFonts w:hint="default" w:ascii="Times New Roman" w:hAnsi="Times New Roman" w:cs="Times New Roman"/>
          <w:lang w:eastAsia="zh-CN"/>
        </w:rPr>
        <w:t>村社</w:t>
      </w:r>
      <w:r>
        <w:rPr>
          <w:rFonts w:hint="default" w:ascii="Times New Roman" w:hAnsi="Times New Roman" w:cs="Times New Roman"/>
        </w:rPr>
        <w:t>要</w:t>
      </w:r>
      <w:r>
        <w:rPr>
          <w:rFonts w:hint="default" w:ascii="Times New Roman" w:hAnsi="Times New Roman" w:cs="Times New Roman"/>
          <w:lang w:eastAsia="zh-CN"/>
        </w:rPr>
        <w:t>在</w:t>
      </w:r>
      <w:r>
        <w:rPr>
          <w:rFonts w:hint="default" w:ascii="Times New Roman" w:hAnsi="Times New Roman" w:cs="Times New Roman"/>
        </w:rPr>
        <w:t>辖区内每个月</w:t>
      </w:r>
      <w:r>
        <w:rPr>
          <w:rFonts w:hint="default" w:ascii="Times New Roman" w:hAnsi="Times New Roman" w:cs="Times New Roman"/>
          <w:lang w:eastAsia="zh-CN"/>
        </w:rPr>
        <w:t>组织</w:t>
      </w:r>
      <w:r>
        <w:rPr>
          <w:rFonts w:hint="default" w:ascii="Times New Roman" w:hAnsi="Times New Roman" w:cs="Times New Roman"/>
        </w:rPr>
        <w:t>开展一次村社清洁卫生评比活动。围绕地面净、水池清、道路畅、空气新、环境美等五个方面，</w:t>
      </w:r>
      <w:r>
        <w:rPr>
          <w:rFonts w:hint="default" w:ascii="Times New Roman" w:hAnsi="Times New Roman" w:cs="Times New Roman"/>
          <w:szCs w:val="32"/>
        </w:rPr>
        <w:t>组织村社干部、党员代表、群众代表等，采取不打招呼、随机选点的方式，开展美丽庭院（院落）、清洁农户等评选活动，并在村务公开栏、新媒体宣传平台等公开宣传展示，引导村社干部和农民群众找差距、</w:t>
      </w:r>
      <w:r>
        <w:rPr>
          <w:rFonts w:hint="default" w:ascii="Times New Roman" w:hAnsi="Times New Roman" w:cs="Times New Roman"/>
          <w:szCs w:val="32"/>
          <w:shd w:val="clear" w:color="auto" w:fill="FFFFFF"/>
        </w:rPr>
        <w:t>扩视野、</w:t>
      </w:r>
      <w:r>
        <w:rPr>
          <w:rFonts w:hint="default" w:ascii="Times New Roman" w:hAnsi="Times New Roman" w:cs="Times New Roman"/>
          <w:szCs w:val="32"/>
        </w:rPr>
        <w:t>学经验，</w:t>
      </w:r>
      <w:r>
        <w:rPr>
          <w:rFonts w:hint="default" w:ascii="Times New Roman" w:hAnsi="Times New Roman" w:cs="Times New Roman"/>
        </w:rPr>
        <w:t>推动形成比学赶超、奋勇争先的良好氛围。</w:t>
      </w:r>
    </w:p>
    <w:p>
      <w:pPr>
        <w:pStyle w:val="11"/>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rPr>
      </w:pPr>
      <w:r>
        <w:rPr>
          <w:rFonts w:hint="default" w:ascii="Times New Roman" w:hAnsi="Times New Roman" w:eastAsia="方正楷体_GBK" w:cs="Times New Roman"/>
          <w:szCs w:val="32"/>
        </w:rPr>
        <w:t>（三）全员兑换积分，群众“喜迎春”</w:t>
      </w:r>
    </w:p>
    <w:p>
      <w:pPr>
        <w:pStyle w:val="11"/>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rPr>
      </w:pPr>
      <w:r>
        <w:rPr>
          <w:rFonts w:hint="default" w:ascii="Times New Roman" w:hAnsi="Times New Roman" w:cs="Times New Roman"/>
        </w:rPr>
        <w:t>鼓励各</w:t>
      </w:r>
      <w:r>
        <w:rPr>
          <w:rFonts w:hint="default" w:ascii="Times New Roman" w:hAnsi="Times New Roman" w:cs="Times New Roman"/>
          <w:lang w:eastAsia="zh-CN"/>
        </w:rPr>
        <w:t>村</w:t>
      </w:r>
      <w:r>
        <w:rPr>
          <w:rFonts w:hint="default" w:ascii="Times New Roman" w:hAnsi="Times New Roman" w:cs="Times New Roman"/>
        </w:rPr>
        <w:t>按照《中央农村工作领导小组办公室、农业农村部&lt;关于在乡村治理中推广运用积分制有关工作的通知&gt;》（中农发〔2020〕11号）文件精神，在村庄清洁行动中积极探索建立积分兑换制度。在广泛征求本村社农民群众意见的前提下，鼓励有条件的村社每个月或每季度开展一次积分兑换活动，在村社超市、小卖部成立积分超市，对院落清洁评比结果、公共区域清洁活动参与情况、村庄清洁志愿者参与情况等赋予合理积分，用于兑换日常生活用品，让文明有“分值”更有价值，激发农民群众积极性，变“要我干”为“我要干”，引导农民群众主动参与村庄清洁行动。</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（四）强化宣传引导，确保“常态美”</w:t>
      </w:r>
    </w:p>
    <w:p>
      <w:pPr>
        <w:pStyle w:val="11"/>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rPr>
      </w:pPr>
      <w:r>
        <w:rPr>
          <w:rFonts w:hint="default" w:ascii="Times New Roman" w:hAnsi="Times New Roman" w:cs="Times New Roman"/>
          <w:lang w:eastAsia="zh-CN"/>
        </w:rPr>
        <w:t>为</w:t>
      </w:r>
      <w:r>
        <w:rPr>
          <w:rFonts w:hint="default" w:ascii="Times New Roman" w:hAnsi="Times New Roman" w:cs="Times New Roman"/>
        </w:rPr>
        <w:t>加大对村庄清洁行动系列活动的宣传力度，</w:t>
      </w:r>
      <w:r>
        <w:rPr>
          <w:rFonts w:hint="default" w:ascii="Times New Roman" w:hAnsi="Times New Roman" w:cs="Times New Roman"/>
          <w:lang w:eastAsia="zh-CN"/>
        </w:rPr>
        <w:t>各村要</w:t>
      </w:r>
      <w:r>
        <w:rPr>
          <w:rFonts w:hint="default" w:ascii="Times New Roman" w:hAnsi="Times New Roman" w:cs="Times New Roman"/>
        </w:rPr>
        <w:t>采取“线上+线下”联动宣传，利用院坝会、赶集日等，张贴宣传标语、发放宣传年画，</w:t>
      </w:r>
      <w:r>
        <w:rPr>
          <w:rFonts w:hint="default" w:ascii="Times New Roman" w:hAnsi="Times New Roman" w:cs="Times New Roman"/>
          <w:lang w:eastAsia="zh-CN"/>
        </w:rPr>
        <w:t>鼓励各村每月上报</w:t>
      </w:r>
      <w:r>
        <w:rPr>
          <w:rFonts w:hint="default" w:ascii="Times New Roman" w:hAnsi="Times New Roman" w:cs="Times New Roman"/>
          <w:lang w:val="en-US" w:eastAsia="zh-CN"/>
        </w:rPr>
        <w:t>1篇</w:t>
      </w:r>
      <w:r>
        <w:rPr>
          <w:rFonts w:hint="default" w:ascii="Times New Roman" w:hAnsi="Times New Roman" w:cs="Times New Roman"/>
          <w:lang w:eastAsia="zh-CN"/>
        </w:rPr>
        <w:t>乡村振兴（包含人居环境）信息素材（形式不限于文章、简报等），</w:t>
      </w:r>
      <w:r>
        <w:rPr>
          <w:rFonts w:hint="default" w:ascii="Times New Roman" w:hAnsi="Times New Roman" w:cs="Times New Roman"/>
        </w:rPr>
        <w:t>运用微信</w:t>
      </w:r>
      <w:r>
        <w:rPr>
          <w:rFonts w:hint="default" w:ascii="Times New Roman" w:hAnsi="Times New Roman" w:cs="Times New Roman"/>
          <w:lang w:eastAsia="zh-CN"/>
        </w:rPr>
        <w:t>公众号</w:t>
      </w:r>
      <w:r>
        <w:rPr>
          <w:rFonts w:hint="default" w:ascii="Times New Roman" w:hAnsi="Times New Roman" w:cs="Times New Roman"/>
        </w:rPr>
        <w:t>、短视频等新媒体方式发布，推动形成村庄清洁行动人人知晓、户户参与、村村行动的良好氛围</w:t>
      </w:r>
      <w:r>
        <w:rPr>
          <w:rFonts w:hint="default" w:ascii="Times New Roman" w:hAnsi="Times New Roman" w:cs="Times New Roman"/>
          <w:lang w:eastAsia="zh-CN"/>
        </w:rPr>
        <w:t>，合力展现美丽乡村</w:t>
      </w:r>
      <w:r>
        <w:rPr>
          <w:rFonts w:hint="default" w:ascii="Times New Roman" w:hAnsi="Times New Roman" w:cs="Times New Roman"/>
        </w:rPr>
        <w:t>。</w:t>
      </w:r>
      <w:r>
        <w:rPr>
          <w:rFonts w:hint="default" w:ascii="Times New Roman" w:hAnsi="Times New Roman" w:cs="Times New Roman"/>
          <w:lang w:eastAsia="zh-CN"/>
        </w:rPr>
        <w:t>我镇</w:t>
      </w:r>
      <w:r>
        <w:rPr>
          <w:rFonts w:hint="default" w:ascii="Times New Roman" w:hAnsi="Times New Roman" w:cs="Times New Roman"/>
        </w:rPr>
        <w:t>根据实际，设立</w:t>
      </w:r>
      <w:r>
        <w:rPr>
          <w:rFonts w:hint="default" w:ascii="Times New Roman" w:hAnsi="Times New Roman" w:cs="Times New Roman"/>
          <w:lang w:eastAsia="zh-CN"/>
        </w:rPr>
        <w:t>每月第一周周五为“全民清洁日”，每月</w:t>
      </w:r>
      <w:r>
        <w:rPr>
          <w:rFonts w:hint="default" w:ascii="Times New Roman" w:hAnsi="Times New Roman" w:cs="Times New Roman"/>
          <w:lang w:val="en-US" w:eastAsia="zh-CN"/>
        </w:rPr>
        <w:t>23日所在周为</w:t>
      </w:r>
      <w:r>
        <w:rPr>
          <w:rFonts w:hint="default" w:ascii="Times New Roman" w:hAnsi="Times New Roman" w:cs="Times New Roman"/>
        </w:rPr>
        <w:t>“农村清洁周”，推动村庄清洁行动制度化、常态化、长效化。</w:t>
      </w:r>
    </w:p>
    <w:p>
      <w:pPr>
        <w:pStyle w:val="11"/>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rPr>
      </w:pPr>
      <w:r>
        <w:rPr>
          <w:rFonts w:hint="default" w:ascii="Times New Roman" w:hAnsi="Times New Roman" w:eastAsia="方正黑体_GBK" w:cs="Times New Roman"/>
          <w:szCs w:val="32"/>
        </w:rPr>
        <w:t>四、工作要求</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（一）切实加强组织领导</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各村书记要做“领头雁”，</w:t>
      </w:r>
      <w:r>
        <w:rPr>
          <w:rFonts w:hint="default" w:ascii="Times New Roman" w:hAnsi="Times New Roman" w:eastAsia="方正仿宋_GBK" w:cs="Times New Roman"/>
          <w:sz w:val="32"/>
          <w:szCs w:val="32"/>
        </w:rPr>
        <w:t>扎实做好部署动员、督促指导、检查验收等工作，把握节奏、突出重点、精心安排、科学统筹，根据此次系列活动内容列出具体工作清单和活动时间表，鼓励策划更多更接地气的主题活动，组织群众切实打好村庄清洁行动春季战役。</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（二）严格遵守工作纪律</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要加强对积分兑换制度建设的督促指导，充分尊重群众意见，公开透明选择积分超市，合理设置积分内容、兑换档次，建立群众监督机制，定期公布活动经费列支情况，确保公平公正、公开透明。</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（三）及时报送开展情况</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要认真总结提炼好的经验和作法，请于</w:t>
      </w:r>
      <w:r>
        <w:rPr>
          <w:rFonts w:hint="default" w:ascii="Times New Roman" w:hAnsi="Times New Roman" w:eastAsia="方正仿宋_GBK" w:cs="Times New Roman"/>
          <w:sz w:val="32"/>
          <w:szCs w:val="32"/>
          <w:lang w:val="en-US" w:eastAsia="zh-CN"/>
        </w:rPr>
        <w:t>6月26日前报送工作总结，每月26日前</w:t>
      </w:r>
      <w:r>
        <w:rPr>
          <w:rFonts w:hint="default" w:ascii="Times New Roman" w:hAnsi="Times New Roman" w:eastAsia="方正仿宋_GBK" w:cs="Times New Roman"/>
          <w:sz w:val="32"/>
          <w:szCs w:val="32"/>
        </w:rPr>
        <w:t>将村庄清洁行动春季战役系列活动开展情况报送至</w:t>
      </w:r>
      <w:r>
        <w:rPr>
          <w:rFonts w:hint="default" w:ascii="Times New Roman" w:hAnsi="Times New Roman" w:eastAsia="方正仿宋_GBK" w:cs="Times New Roman"/>
          <w:sz w:val="32"/>
          <w:szCs w:val="32"/>
          <w:lang w:eastAsia="zh-CN"/>
        </w:rPr>
        <w:t>镇乡村振兴</w:t>
      </w:r>
      <w:r>
        <w:rPr>
          <w:rFonts w:hint="default" w:ascii="Times New Roman" w:hAnsi="Times New Roman" w:eastAsia="方正仿宋_GBK" w:cs="Times New Roman"/>
          <w:sz w:val="32"/>
          <w:szCs w:val="32"/>
        </w:rPr>
        <w:t>办公室。</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危云湘</w:t>
      </w: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lang w:val="en-US" w:eastAsia="zh-CN"/>
        </w:rPr>
        <w:t>48430045/19946874518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qq</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1096010366</w:t>
      </w:r>
    </w:p>
    <w:p>
      <w:pPr>
        <w:pStyle w:val="11"/>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rPr>
      </w:pPr>
    </w:p>
    <w:p>
      <w:pPr>
        <w:pStyle w:val="11"/>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szCs w:val="32"/>
        </w:rPr>
      </w:pPr>
      <w:r>
        <w:rPr>
          <w:rFonts w:hint="default" w:ascii="Times New Roman" w:hAnsi="Times New Roman" w:cs="Times New Roman"/>
        </w:rPr>
        <w:t>附件</w:t>
      </w:r>
      <w:r>
        <w:rPr>
          <w:rFonts w:hint="eastAsia" w:ascii="Times New Roman" w:hAnsi="Times New Roman" w:cs="Times New Roman"/>
          <w:lang w:val="en-US" w:eastAsia="zh-CN"/>
        </w:rPr>
        <w:t>：</w:t>
      </w:r>
      <w:r>
        <w:rPr>
          <w:rFonts w:hint="default" w:ascii="Times New Roman" w:hAnsi="Times New Roman" w:cs="Times New Roman"/>
          <w:lang w:val="en-US" w:eastAsia="zh-CN"/>
        </w:rPr>
        <w:t>1</w:t>
      </w:r>
      <w:r>
        <w:rPr>
          <w:rFonts w:hint="eastAsia" w:ascii="Times New Roman" w:hAnsi="Times New Roman" w:cs="Times New Roman"/>
          <w:lang w:val="en-US" w:eastAsia="zh-CN"/>
        </w:rPr>
        <w:t>.</w:t>
      </w:r>
      <w:r>
        <w:rPr>
          <w:rFonts w:hint="default" w:ascii="Times New Roman" w:hAnsi="Times New Roman" w:cs="Times New Roman"/>
          <w:lang w:eastAsia="zh-CN"/>
        </w:rPr>
        <w:t>郭扶镇</w:t>
      </w:r>
      <w:r>
        <w:rPr>
          <w:rFonts w:hint="default" w:ascii="Times New Roman" w:hAnsi="Times New Roman" w:cs="Times New Roman"/>
          <w:lang w:val="en-US" w:eastAsia="zh-CN"/>
        </w:rPr>
        <w:t>2022年</w:t>
      </w:r>
      <w:r>
        <w:rPr>
          <w:rFonts w:hint="default" w:ascii="Times New Roman" w:hAnsi="Times New Roman" w:cs="Times New Roman"/>
          <w:szCs w:val="32"/>
        </w:rPr>
        <w:t>村庄清洁行动工作开展情况表</w:t>
      </w:r>
    </w:p>
    <w:p>
      <w:pPr>
        <w:keepNext w:val="0"/>
        <w:keepLines w:val="0"/>
        <w:pageBreakBefore w:val="0"/>
        <w:kinsoku/>
        <w:wordWrap/>
        <w:overflowPunct/>
        <w:topLinePunct w:val="0"/>
        <w:autoSpaceDE/>
        <w:autoSpaceDN/>
        <w:bidi w:val="0"/>
        <w:spacing w:line="560" w:lineRule="exact"/>
        <w:ind w:firstLine="1600" w:firstLineChars="5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22"/>
          <w:lang w:val="en-US" w:eastAsia="zh-CN" w:bidi="ar-SA"/>
        </w:rPr>
        <w:t>2</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32"/>
          <w:lang w:val="en-US" w:eastAsia="zh-CN" w:bidi="ar-SA"/>
        </w:rPr>
        <w:t>郭扶镇农村人居环境村社评比情况统计表</w:t>
      </w:r>
    </w:p>
    <w:p>
      <w:pPr>
        <w:keepNext w:val="0"/>
        <w:keepLines w:val="0"/>
        <w:pageBreakBefore w:val="0"/>
        <w:kinsoku/>
        <w:wordWrap/>
        <w:overflowPunct/>
        <w:topLinePunct w:val="0"/>
        <w:autoSpaceDE/>
        <w:autoSpaceDN/>
        <w:bidi w:val="0"/>
        <w:spacing w:line="560" w:lineRule="exact"/>
        <w:ind w:firstLine="1600" w:firstLineChars="500"/>
        <w:jc w:val="left"/>
        <w:rPr>
          <w:rFonts w:hint="default" w:ascii="Times New Roman" w:hAnsi="Times New Roman" w:cs="Times New Roman"/>
          <w:sz w:val="32"/>
        </w:rPr>
      </w:pPr>
    </w:p>
    <w:p>
      <w:pPr>
        <w:pStyle w:val="11"/>
        <w:keepNext w:val="0"/>
        <w:keepLines w:val="0"/>
        <w:pageBreakBefore w:val="0"/>
        <w:kinsoku/>
        <w:wordWrap/>
        <w:overflowPunct/>
        <w:topLinePunct w:val="0"/>
        <w:autoSpaceDE/>
        <w:autoSpaceDN/>
        <w:bidi w:val="0"/>
        <w:spacing w:line="560" w:lineRule="exact"/>
        <w:ind w:right="1703" w:rightChars="811" w:firstLine="640"/>
        <w:jc w:val="right"/>
        <w:rPr>
          <w:rFonts w:hint="default" w:ascii="Times New Roman" w:hAnsi="Times New Roman" w:cs="Times New Roman"/>
        </w:rPr>
      </w:pPr>
    </w:p>
    <w:p>
      <w:pPr>
        <w:pStyle w:val="11"/>
        <w:keepNext w:val="0"/>
        <w:keepLines w:val="0"/>
        <w:pageBreakBefore w:val="0"/>
        <w:kinsoku/>
        <w:wordWrap/>
        <w:overflowPunct/>
        <w:topLinePunct w:val="0"/>
        <w:autoSpaceDE/>
        <w:autoSpaceDN/>
        <w:bidi w:val="0"/>
        <w:spacing w:line="560" w:lineRule="exact"/>
        <w:ind w:right="1703" w:rightChars="811" w:firstLine="640"/>
        <w:jc w:val="right"/>
        <w:rPr>
          <w:rFonts w:hint="default" w:ascii="Times New Roman" w:hAnsi="Times New Roman" w:cs="Times New Roman"/>
        </w:rPr>
        <w:sectPr>
          <w:footerReference r:id="rId3" w:type="default"/>
          <w:pgSz w:w="11906" w:h="16838"/>
          <w:pgMar w:top="2098" w:right="1474" w:bottom="1984" w:left="1587" w:header="851" w:footer="1474" w:gutter="0"/>
          <w:pgNumType w:fmt="numberInDash"/>
          <w:cols w:space="720" w:num="1"/>
          <w:rtlGutter w:val="0"/>
          <w:docGrid w:type="lines" w:linePitch="312" w:charSpace="0"/>
        </w:sectPr>
      </w:pPr>
    </w:p>
    <w:p>
      <w:pPr>
        <w:keepNext w:val="0"/>
        <w:keepLines w:val="0"/>
        <w:pageBreakBefore w:val="0"/>
        <w:tabs>
          <w:tab w:val="left" w:pos="3150"/>
          <w:tab w:val="center" w:pos="6377"/>
        </w:tabs>
        <w:kinsoku/>
        <w:wordWrap/>
        <w:overflowPunct/>
        <w:topLinePunct w:val="0"/>
        <w:autoSpaceDE/>
        <w:autoSpaceDN/>
        <w:bidi w:val="0"/>
        <w:adjustRightInd w:val="0"/>
        <w:snapToGrid w:val="0"/>
        <w:spacing w:line="56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w:t>
      </w:r>
      <w:r>
        <w:rPr>
          <w:rFonts w:hint="default" w:ascii="Times New Roman" w:hAnsi="Times New Roman" w:eastAsia="方正黑体_GBK" w:cs="Times New Roman"/>
          <w:sz w:val="32"/>
          <w:szCs w:val="32"/>
          <w:lang w:eastAsia="zh-CN"/>
        </w:rPr>
        <w:t>件</w:t>
      </w:r>
      <w:r>
        <w:rPr>
          <w:rFonts w:hint="default" w:ascii="Times New Roman" w:hAnsi="Times New Roman" w:eastAsia="方正黑体_GBK" w:cs="Times New Roman"/>
          <w:sz w:val="32"/>
          <w:szCs w:val="32"/>
          <w:lang w:val="en-US" w:eastAsia="zh-CN"/>
        </w:rPr>
        <w:t>1</w:t>
      </w:r>
    </w:p>
    <w:p>
      <w:pPr>
        <w:keepNext w:val="0"/>
        <w:keepLines w:val="0"/>
        <w:pageBreakBefore w:val="0"/>
        <w:tabs>
          <w:tab w:val="left" w:pos="3150"/>
          <w:tab w:val="center" w:pos="6377"/>
        </w:tabs>
        <w:kinsoku/>
        <w:wordWrap/>
        <w:overflowPunct/>
        <w:topLinePunct w:val="0"/>
        <w:autoSpaceDE/>
        <w:autoSpaceDN/>
        <w:bidi w:val="0"/>
        <w:adjustRightInd w:val="0"/>
        <w:snapToGrid w:val="0"/>
        <w:spacing w:line="56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lang w:eastAsia="zh-CN"/>
        </w:rPr>
        <w:t>郭扶镇</w:t>
      </w:r>
      <w:r>
        <w:rPr>
          <w:rFonts w:hint="default" w:ascii="Times New Roman" w:hAnsi="Times New Roman" w:eastAsia="方正小标宋_GBK" w:cs="Times New Roman"/>
          <w:sz w:val="36"/>
          <w:szCs w:val="36"/>
          <w:lang w:val="en-US" w:eastAsia="zh-CN"/>
        </w:rPr>
        <w:t>2022年</w:t>
      </w:r>
      <w:r>
        <w:rPr>
          <w:rFonts w:hint="default" w:ascii="Times New Roman" w:hAnsi="Times New Roman" w:eastAsia="方正小标宋_GBK" w:cs="Times New Roman"/>
          <w:sz w:val="36"/>
          <w:szCs w:val="36"/>
        </w:rPr>
        <w:t>村庄清洁行动工作开展情况表</w:t>
      </w:r>
    </w:p>
    <w:p>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方正小标宋_GBK" w:cs="Times New Roman"/>
          <w:sz w:val="36"/>
          <w:szCs w:val="36"/>
        </w:rPr>
      </w:pPr>
      <w:r>
        <w:rPr>
          <w:rFonts w:hint="default" w:ascii="Times New Roman" w:hAnsi="Times New Roman" w:eastAsia="方正仿宋_GBK" w:cs="Times New Roman"/>
          <w:sz w:val="30"/>
          <w:szCs w:val="30"/>
        </w:rPr>
        <w:t>时间：  **年 **月**日                   填报人：              联系电话：</w:t>
      </w:r>
    </w:p>
    <w:tbl>
      <w:tblPr>
        <w:tblStyle w:val="7"/>
        <w:tblW w:w="5644" w:type="pct"/>
        <w:jc w:val="center"/>
        <w:tblLayout w:type="fixed"/>
        <w:tblCellMar>
          <w:top w:w="0" w:type="dxa"/>
          <w:left w:w="108" w:type="dxa"/>
          <w:bottom w:w="0" w:type="dxa"/>
          <w:right w:w="108" w:type="dxa"/>
        </w:tblCellMar>
      </w:tblPr>
      <w:tblGrid>
        <w:gridCol w:w="438"/>
        <w:gridCol w:w="427"/>
        <w:gridCol w:w="430"/>
        <w:gridCol w:w="430"/>
        <w:gridCol w:w="431"/>
        <w:gridCol w:w="430"/>
        <w:gridCol w:w="430"/>
        <w:gridCol w:w="430"/>
        <w:gridCol w:w="431"/>
        <w:gridCol w:w="869"/>
        <w:gridCol w:w="869"/>
        <w:gridCol w:w="869"/>
        <w:gridCol w:w="869"/>
        <w:gridCol w:w="732"/>
        <w:gridCol w:w="793"/>
        <w:gridCol w:w="869"/>
        <w:gridCol w:w="848"/>
        <w:gridCol w:w="1210"/>
        <w:gridCol w:w="1021"/>
        <w:gridCol w:w="944"/>
        <w:gridCol w:w="958"/>
        <w:gridCol w:w="1070"/>
      </w:tblGrid>
      <w:tr>
        <w:tblPrEx>
          <w:tblCellMar>
            <w:top w:w="0" w:type="dxa"/>
            <w:left w:w="108" w:type="dxa"/>
            <w:bottom w:w="0" w:type="dxa"/>
            <w:right w:w="108" w:type="dxa"/>
          </w:tblCellMar>
        </w:tblPrEx>
        <w:trPr>
          <w:trHeight w:val="583" w:hRule="atLeast"/>
          <w:jc w:val="center"/>
        </w:trPr>
        <w:tc>
          <w:tcPr>
            <w:tcW w:w="4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22"/>
                <w:szCs w:val="22"/>
                <w:lang w:eastAsia="zh-CN"/>
              </w:rPr>
            </w:pPr>
            <w:r>
              <w:rPr>
                <w:rFonts w:hint="default" w:ascii="Times New Roman" w:hAnsi="Times New Roman" w:eastAsia="方正黑体_GBK" w:cs="Times New Roman"/>
                <w:color w:val="000000"/>
                <w:kern w:val="0"/>
                <w:sz w:val="22"/>
                <w:szCs w:val="22"/>
                <w:lang w:eastAsia="zh-CN"/>
              </w:rPr>
              <w:t>行政村</w:t>
            </w:r>
          </w:p>
        </w:tc>
        <w:tc>
          <w:tcPr>
            <w:tcW w:w="17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扫除活动</w:t>
            </w:r>
          </w:p>
        </w:tc>
        <w:tc>
          <w:tcPr>
            <w:tcW w:w="172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评比活动</w:t>
            </w:r>
          </w:p>
        </w:tc>
        <w:tc>
          <w:tcPr>
            <w:tcW w:w="260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宣传动员情况</w:t>
            </w:r>
          </w:p>
        </w:tc>
        <w:tc>
          <w:tcPr>
            <w:tcW w:w="7286" w:type="dxa"/>
            <w:gridSpan w:val="8"/>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整治成效</w:t>
            </w:r>
          </w:p>
        </w:tc>
        <w:tc>
          <w:tcPr>
            <w:tcW w:w="2028" w:type="dxa"/>
            <w:gridSpan w:val="2"/>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资金投入情况</w:t>
            </w:r>
          </w:p>
        </w:tc>
      </w:tr>
      <w:tr>
        <w:tblPrEx>
          <w:tblCellMar>
            <w:top w:w="0" w:type="dxa"/>
            <w:left w:w="108" w:type="dxa"/>
            <w:bottom w:w="0" w:type="dxa"/>
            <w:right w:w="108" w:type="dxa"/>
          </w:tblCellMar>
        </w:tblPrEx>
        <w:trPr>
          <w:trHeight w:val="548" w:hRule="atLeast"/>
          <w:jc w:val="center"/>
        </w:trPr>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color w:val="000000"/>
                <w:kern w:val="0"/>
                <w:sz w:val="22"/>
                <w:szCs w:val="18"/>
              </w:rPr>
            </w:pPr>
          </w:p>
        </w:tc>
        <w:tc>
          <w:tcPr>
            <w:tcW w:w="17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参与人员（人）</w:t>
            </w:r>
          </w:p>
        </w:tc>
        <w:tc>
          <w:tcPr>
            <w:tcW w:w="1721"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参与人数（人）</w:t>
            </w:r>
          </w:p>
        </w:tc>
        <w:tc>
          <w:tcPr>
            <w:tcW w:w="86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发放宣传资料（张）</w:t>
            </w:r>
          </w:p>
        </w:tc>
        <w:tc>
          <w:tcPr>
            <w:tcW w:w="86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悬挂宣传标语（个）</w:t>
            </w:r>
          </w:p>
        </w:tc>
        <w:tc>
          <w:tcPr>
            <w:tcW w:w="86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电视、报纸等媒体宣传（次）</w:t>
            </w:r>
          </w:p>
        </w:tc>
        <w:tc>
          <w:tcPr>
            <w:tcW w:w="4111" w:type="dxa"/>
            <w:gridSpan w:val="5"/>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清理成效</w:t>
            </w:r>
          </w:p>
        </w:tc>
        <w:tc>
          <w:tcPr>
            <w:tcW w:w="3175"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评比成效</w:t>
            </w:r>
          </w:p>
        </w:tc>
        <w:tc>
          <w:tcPr>
            <w:tcW w:w="95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各级财政专项用于村庄清洁行动资金数量（万元）</w:t>
            </w:r>
          </w:p>
        </w:tc>
        <w:tc>
          <w:tcPr>
            <w:tcW w:w="10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社会力量投入村庄清洁行动资金数量（万元）</w:t>
            </w:r>
          </w:p>
        </w:tc>
      </w:tr>
      <w:tr>
        <w:tblPrEx>
          <w:tblCellMar>
            <w:top w:w="0" w:type="dxa"/>
            <w:left w:w="108" w:type="dxa"/>
            <w:bottom w:w="0" w:type="dxa"/>
            <w:right w:w="108" w:type="dxa"/>
          </w:tblCellMar>
        </w:tblPrEx>
        <w:trPr>
          <w:trHeight w:val="446" w:hRule="atLeast"/>
          <w:jc w:val="center"/>
        </w:trPr>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color w:val="000000"/>
                <w:kern w:val="0"/>
                <w:sz w:val="22"/>
                <w:szCs w:val="18"/>
              </w:rPr>
            </w:pPr>
          </w:p>
        </w:tc>
        <w:tc>
          <w:tcPr>
            <w:tcW w:w="42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Cs w:val="22"/>
              </w:rPr>
            </w:pPr>
            <w:r>
              <w:rPr>
                <w:rFonts w:hint="default" w:ascii="Times New Roman" w:hAnsi="Times New Roman" w:eastAsia="方正仿宋_GBK" w:cs="Times New Roman"/>
                <w:color w:val="000000"/>
                <w:kern w:val="0"/>
                <w:szCs w:val="21"/>
              </w:rPr>
              <w:t>小计</w:t>
            </w:r>
          </w:p>
        </w:tc>
        <w:tc>
          <w:tcPr>
            <w:tcW w:w="129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Cs w:val="22"/>
              </w:rPr>
            </w:pPr>
            <w:r>
              <w:rPr>
                <w:rFonts w:hint="default" w:ascii="Times New Roman" w:hAnsi="Times New Roman" w:eastAsia="方正仿宋_GBK" w:cs="Times New Roman"/>
                <w:color w:val="000000"/>
                <w:kern w:val="0"/>
                <w:szCs w:val="21"/>
              </w:rPr>
              <w:t>其中</w:t>
            </w:r>
          </w:p>
        </w:tc>
        <w:tc>
          <w:tcPr>
            <w:tcW w:w="43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Cs w:val="22"/>
              </w:rPr>
            </w:pPr>
            <w:r>
              <w:rPr>
                <w:rFonts w:hint="default" w:ascii="Times New Roman" w:hAnsi="Times New Roman" w:eastAsia="方正仿宋_GBK" w:cs="Times New Roman"/>
                <w:color w:val="000000"/>
                <w:kern w:val="0"/>
                <w:szCs w:val="21"/>
              </w:rPr>
              <w:t>小计</w:t>
            </w:r>
          </w:p>
        </w:tc>
        <w:tc>
          <w:tcPr>
            <w:tcW w:w="43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Cs w:val="22"/>
              </w:rPr>
            </w:pPr>
            <w:r>
              <w:rPr>
                <w:rFonts w:hint="default" w:ascii="Times New Roman" w:hAnsi="Times New Roman" w:eastAsia="方正仿宋_GBK" w:cs="Times New Roman"/>
                <w:color w:val="000000"/>
                <w:kern w:val="0"/>
                <w:szCs w:val="21"/>
              </w:rPr>
              <w:t>干部</w:t>
            </w:r>
          </w:p>
        </w:tc>
        <w:tc>
          <w:tcPr>
            <w:tcW w:w="43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Cs w:val="22"/>
              </w:rPr>
            </w:pPr>
            <w:r>
              <w:rPr>
                <w:rFonts w:hint="default" w:ascii="Times New Roman" w:hAnsi="Times New Roman" w:eastAsia="方正仿宋_GBK" w:cs="Times New Roman"/>
                <w:color w:val="000000"/>
                <w:kern w:val="0"/>
                <w:szCs w:val="21"/>
              </w:rPr>
              <w:t>志愿者</w:t>
            </w:r>
          </w:p>
        </w:tc>
        <w:tc>
          <w:tcPr>
            <w:tcW w:w="43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Cs w:val="22"/>
              </w:rPr>
            </w:pPr>
            <w:r>
              <w:rPr>
                <w:rFonts w:hint="default" w:ascii="Times New Roman" w:hAnsi="Times New Roman" w:eastAsia="方正仿宋_GBK" w:cs="Times New Roman"/>
                <w:color w:val="000000"/>
                <w:kern w:val="0"/>
                <w:szCs w:val="21"/>
              </w:rPr>
              <w:t>群众</w:t>
            </w:r>
          </w:p>
        </w:tc>
        <w:tc>
          <w:tcPr>
            <w:tcW w:w="8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8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8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86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清理农村生活垃圾数量（吨）</w:t>
            </w:r>
          </w:p>
        </w:tc>
        <w:tc>
          <w:tcPr>
            <w:tcW w:w="73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清理村内水塘数量（口）</w:t>
            </w:r>
          </w:p>
        </w:tc>
        <w:tc>
          <w:tcPr>
            <w:tcW w:w="79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0"/>
                <w:szCs w:val="22"/>
              </w:rPr>
            </w:pPr>
            <w:r>
              <w:rPr>
                <w:rFonts w:hint="default" w:ascii="Times New Roman" w:hAnsi="Times New Roman" w:eastAsia="方正仿宋_GBK" w:cs="Times New Roman"/>
                <w:color w:val="000000"/>
                <w:kern w:val="0"/>
                <w:sz w:val="22"/>
                <w:szCs w:val="22"/>
              </w:rPr>
              <w:t>清理村内沟渠数量（公里）</w:t>
            </w:r>
          </w:p>
        </w:tc>
        <w:tc>
          <w:tcPr>
            <w:tcW w:w="86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0"/>
                <w:szCs w:val="22"/>
              </w:rPr>
            </w:pPr>
            <w:r>
              <w:rPr>
                <w:rFonts w:hint="default" w:ascii="Times New Roman" w:hAnsi="Times New Roman" w:eastAsia="方正仿宋_GBK" w:cs="Times New Roman"/>
                <w:color w:val="000000"/>
                <w:kern w:val="0"/>
                <w:sz w:val="22"/>
                <w:szCs w:val="22"/>
              </w:rPr>
              <w:t>清理畜禽养殖粪污等农业生产废弃物数量（吨）</w:t>
            </w:r>
          </w:p>
        </w:tc>
        <w:tc>
          <w:tcPr>
            <w:tcW w:w="848"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清理房前屋后杂物堆整治并长效保持户数（户）</w:t>
            </w:r>
          </w:p>
        </w:tc>
        <w:tc>
          <w:tcPr>
            <w:tcW w:w="12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Cs w:val="21"/>
              </w:rPr>
              <w:t>美丽庭院、院落（个）</w:t>
            </w:r>
          </w:p>
        </w:tc>
        <w:tc>
          <w:tcPr>
            <w:tcW w:w="102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Cs w:val="21"/>
              </w:rPr>
              <w:t>清洁农户（户）</w:t>
            </w:r>
          </w:p>
        </w:tc>
        <w:tc>
          <w:tcPr>
            <w:tcW w:w="94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0"/>
                <w:szCs w:val="22"/>
              </w:rPr>
            </w:pPr>
            <w:r>
              <w:rPr>
                <w:rFonts w:hint="default" w:ascii="Times New Roman" w:hAnsi="Times New Roman" w:eastAsia="方正仿宋_GBK" w:cs="Times New Roman"/>
                <w:color w:val="000000"/>
                <w:kern w:val="0"/>
                <w:szCs w:val="21"/>
              </w:rPr>
              <w:t>其他（个）</w:t>
            </w:r>
          </w:p>
        </w:tc>
        <w:tc>
          <w:tcPr>
            <w:tcW w:w="95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10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r>
      <w:tr>
        <w:tblPrEx>
          <w:tblCellMar>
            <w:top w:w="0" w:type="dxa"/>
            <w:left w:w="108" w:type="dxa"/>
            <w:bottom w:w="0" w:type="dxa"/>
            <w:right w:w="108" w:type="dxa"/>
          </w:tblCellMar>
        </w:tblPrEx>
        <w:trPr>
          <w:trHeight w:val="3441" w:hRule="atLeast"/>
          <w:jc w:val="center"/>
        </w:trPr>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color w:val="000000"/>
                <w:kern w:val="0"/>
                <w:sz w:val="22"/>
                <w:szCs w:val="18"/>
              </w:rPr>
            </w:pPr>
          </w:p>
        </w:tc>
        <w:tc>
          <w:tcPr>
            <w:tcW w:w="42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Cs w:val="22"/>
              </w:rPr>
            </w:pPr>
            <w:r>
              <w:rPr>
                <w:rFonts w:hint="default" w:ascii="Times New Roman" w:hAnsi="Times New Roman" w:eastAsia="方正仿宋_GBK" w:cs="Times New Roman"/>
                <w:color w:val="000000"/>
                <w:kern w:val="0"/>
                <w:szCs w:val="21"/>
                <w:lang w:eastAsia="zh-CN"/>
              </w:rPr>
              <w:t>镇级</w:t>
            </w:r>
            <w:r>
              <w:rPr>
                <w:rFonts w:hint="default" w:ascii="Times New Roman" w:hAnsi="Times New Roman" w:eastAsia="方正仿宋_GBK" w:cs="Times New Roman"/>
                <w:color w:val="000000"/>
                <w:kern w:val="0"/>
                <w:szCs w:val="21"/>
              </w:rPr>
              <w:t>领导</w:t>
            </w: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Cs w:val="22"/>
              </w:rPr>
            </w:pPr>
            <w:r>
              <w:rPr>
                <w:rFonts w:hint="default" w:ascii="Times New Roman" w:hAnsi="Times New Roman" w:eastAsia="方正仿宋_GBK" w:cs="Times New Roman"/>
                <w:color w:val="000000"/>
                <w:kern w:val="0"/>
                <w:szCs w:val="21"/>
              </w:rPr>
              <w:t>志愿者</w:t>
            </w:r>
          </w:p>
        </w:tc>
        <w:tc>
          <w:tcPr>
            <w:tcW w:w="43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Cs w:val="22"/>
              </w:rPr>
            </w:pPr>
            <w:r>
              <w:rPr>
                <w:rFonts w:hint="default" w:ascii="Times New Roman" w:hAnsi="Times New Roman" w:eastAsia="方正仿宋_GBK" w:cs="Times New Roman"/>
                <w:color w:val="000000"/>
                <w:kern w:val="0"/>
                <w:szCs w:val="21"/>
              </w:rPr>
              <w:t>返乡农民工</w:t>
            </w:r>
          </w:p>
        </w:tc>
        <w:tc>
          <w:tcPr>
            <w:tcW w:w="43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43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43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43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8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8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86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8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7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79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sz w:val="18"/>
                <w:szCs w:val="18"/>
              </w:rPr>
            </w:pPr>
          </w:p>
        </w:tc>
        <w:tc>
          <w:tcPr>
            <w:tcW w:w="86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sz w:val="18"/>
                <w:szCs w:val="18"/>
              </w:rPr>
            </w:pPr>
          </w:p>
        </w:tc>
        <w:tc>
          <w:tcPr>
            <w:tcW w:w="84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sz w:val="18"/>
                <w:szCs w:val="18"/>
              </w:rPr>
            </w:pPr>
          </w:p>
        </w:tc>
        <w:tc>
          <w:tcPr>
            <w:tcW w:w="1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102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9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10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r>
      <w:tr>
        <w:tblPrEx>
          <w:tblCellMar>
            <w:top w:w="0" w:type="dxa"/>
            <w:left w:w="108" w:type="dxa"/>
            <w:bottom w:w="0" w:type="dxa"/>
            <w:right w:w="108" w:type="dxa"/>
          </w:tblCellMar>
        </w:tblPrEx>
        <w:trPr>
          <w:trHeight w:val="717" w:hRule="atLeast"/>
          <w:jc w:val="center"/>
        </w:trPr>
        <w:tc>
          <w:tcPr>
            <w:tcW w:w="4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8"/>
                <w:szCs w:val="28"/>
              </w:rPr>
            </w:pPr>
          </w:p>
        </w:tc>
        <w:tc>
          <w:tcPr>
            <w:tcW w:w="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Cs w:val="18"/>
              </w:rPr>
            </w:pPr>
          </w:p>
        </w:tc>
        <w:tc>
          <w:tcPr>
            <w:tcW w:w="8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8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8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8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7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sz w:val="18"/>
                <w:szCs w:val="18"/>
              </w:rPr>
            </w:pPr>
          </w:p>
        </w:tc>
        <w:tc>
          <w:tcPr>
            <w:tcW w:w="8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1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sz w:val="18"/>
                <w:szCs w:val="18"/>
              </w:rPr>
            </w:pPr>
          </w:p>
        </w:tc>
        <w:tc>
          <w:tcPr>
            <w:tcW w:w="102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9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sz w:val="18"/>
                <w:szCs w:val="18"/>
              </w:rPr>
            </w:pPr>
          </w:p>
        </w:tc>
        <w:tc>
          <w:tcPr>
            <w:tcW w:w="95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c>
          <w:tcPr>
            <w:tcW w:w="10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18"/>
              </w:rPr>
            </w:pPr>
          </w:p>
        </w:tc>
      </w:tr>
    </w:tbl>
    <w:p>
      <w:pPr>
        <w:pStyle w:val="11"/>
        <w:keepNext w:val="0"/>
        <w:keepLines w:val="0"/>
        <w:pageBreakBefore w:val="0"/>
        <w:tabs>
          <w:tab w:val="left" w:pos="12600"/>
        </w:tabs>
        <w:kinsoku/>
        <w:wordWrap/>
        <w:overflowPunct/>
        <w:topLinePunct w:val="0"/>
        <w:autoSpaceDE/>
        <w:autoSpaceDN/>
        <w:bidi w:val="0"/>
        <w:spacing w:line="560" w:lineRule="exact"/>
        <w:ind w:left="0" w:leftChars="0" w:right="153" w:rightChars="73" w:firstLine="0" w:firstLineChars="0"/>
        <w:rPr>
          <w:rFonts w:hint="default" w:ascii="Times New Roman" w:hAnsi="Times New Roman" w:eastAsia="方正黑体_GBK" w:cs="Times New Roman"/>
          <w:kern w:val="2"/>
          <w:sz w:val="32"/>
          <w:szCs w:val="32"/>
          <w:lang w:val="en-US" w:eastAsia="zh-CN" w:bidi="ar-SA"/>
        </w:rPr>
      </w:pPr>
    </w:p>
    <w:p>
      <w:pPr>
        <w:pStyle w:val="11"/>
        <w:keepNext w:val="0"/>
        <w:keepLines w:val="0"/>
        <w:pageBreakBefore w:val="0"/>
        <w:tabs>
          <w:tab w:val="left" w:pos="12600"/>
        </w:tabs>
        <w:kinsoku/>
        <w:wordWrap/>
        <w:overflowPunct/>
        <w:topLinePunct w:val="0"/>
        <w:autoSpaceDE/>
        <w:autoSpaceDN/>
        <w:bidi w:val="0"/>
        <w:spacing w:line="560" w:lineRule="exact"/>
        <w:ind w:left="0" w:leftChars="0" w:right="153" w:rightChars="73" w:firstLine="0" w:firstLineChars="0"/>
        <w:rPr>
          <w:rFonts w:hint="default" w:ascii="Times New Roman" w:hAnsi="Times New Roman" w:eastAsia="方正黑体_GBK" w:cs="Times New Roman"/>
          <w:kern w:val="2"/>
          <w:sz w:val="32"/>
          <w:szCs w:val="32"/>
          <w:lang w:val="en-US" w:eastAsia="zh-CN" w:bidi="ar-SA"/>
        </w:rPr>
      </w:pPr>
    </w:p>
    <w:p>
      <w:pPr>
        <w:pStyle w:val="11"/>
        <w:keepNext w:val="0"/>
        <w:keepLines w:val="0"/>
        <w:pageBreakBefore w:val="0"/>
        <w:tabs>
          <w:tab w:val="left" w:pos="12600"/>
        </w:tabs>
        <w:kinsoku/>
        <w:wordWrap/>
        <w:overflowPunct/>
        <w:topLinePunct w:val="0"/>
        <w:autoSpaceDE/>
        <w:autoSpaceDN/>
        <w:bidi w:val="0"/>
        <w:spacing w:line="560" w:lineRule="exact"/>
        <w:ind w:left="0" w:leftChars="0" w:right="153" w:rightChars="73" w:firstLine="0" w:firstLineChars="0"/>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附件2</w:t>
      </w:r>
    </w:p>
    <w:tbl>
      <w:tblPr>
        <w:tblStyle w:val="7"/>
        <w:tblpPr w:leftFromText="180" w:rightFromText="180" w:vertAnchor="text" w:horzAnchor="page" w:tblpX="2094" w:tblpY="191"/>
        <w:tblOverlap w:val="never"/>
        <w:tblW w:w="49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998"/>
        <w:gridCol w:w="1408"/>
        <w:gridCol w:w="1408"/>
        <w:gridCol w:w="893"/>
        <w:gridCol w:w="1408"/>
        <w:gridCol w:w="1408"/>
        <w:gridCol w:w="896"/>
        <w:gridCol w:w="1408"/>
        <w:gridCol w:w="1408"/>
        <w:gridCol w:w="896"/>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12"/>
            <w:vMerge w:val="restar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小标宋_GBK" w:cs="Times New Roman"/>
                <w:i w:val="0"/>
                <w:iCs w:val="0"/>
                <w:color w:val="000000"/>
                <w:sz w:val="44"/>
                <w:szCs w:val="44"/>
                <w:u w:val="none"/>
              </w:rPr>
            </w:pPr>
            <w:r>
              <w:rPr>
                <w:rFonts w:hint="default" w:ascii="Times New Roman" w:hAnsi="Times New Roman" w:eastAsia="方正小标宋_GBK" w:cs="Times New Roman"/>
                <w:i w:val="0"/>
                <w:iCs w:val="0"/>
                <w:color w:val="000000"/>
                <w:kern w:val="0"/>
                <w:sz w:val="44"/>
                <w:szCs w:val="44"/>
                <w:u w:val="none"/>
                <w:lang w:val="en-US" w:eastAsia="zh-CN"/>
              </w:rPr>
              <w:t>郭扶镇农村人居环境村社评比情况统计表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000" w:type="pct"/>
            <w:gridSpan w:val="12"/>
            <w:vMerge w:val="continue"/>
            <w:tcBorders>
              <w:top w:val="nil"/>
              <w:left w:val="nil"/>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小标宋_GBK" w:cs="Times New Roman"/>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序号</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行政村</w:t>
            </w:r>
          </w:p>
        </w:tc>
        <w:tc>
          <w:tcPr>
            <w:tcW w:w="1341"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6"/>
                <w:szCs w:val="36"/>
                <w:u w:val="none"/>
              </w:rPr>
            </w:pPr>
            <w:r>
              <w:rPr>
                <w:rFonts w:hint="default" w:ascii="Times New Roman" w:hAnsi="Times New Roman" w:eastAsia="方正仿宋_GBK" w:cs="Times New Roman"/>
                <w:b/>
                <w:bCs/>
                <w:i w:val="0"/>
                <w:iCs w:val="0"/>
                <w:color w:val="000000"/>
                <w:kern w:val="0"/>
                <w:sz w:val="36"/>
                <w:szCs w:val="36"/>
                <w:u w:val="none"/>
                <w:lang w:val="en-US" w:eastAsia="zh-CN"/>
              </w:rPr>
              <w:t>最美庭院</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6"/>
                <w:szCs w:val="36"/>
                <w:u w:val="none"/>
              </w:rPr>
            </w:pPr>
            <w:r>
              <w:rPr>
                <w:rFonts w:hint="default" w:ascii="Times New Roman" w:hAnsi="Times New Roman" w:eastAsia="方正仿宋_GBK" w:cs="Times New Roman"/>
                <w:b/>
                <w:bCs/>
                <w:i w:val="0"/>
                <w:iCs w:val="0"/>
                <w:color w:val="000000"/>
                <w:kern w:val="0"/>
                <w:sz w:val="36"/>
                <w:szCs w:val="36"/>
                <w:u w:val="none"/>
                <w:lang w:val="en-US" w:eastAsia="zh-CN"/>
              </w:rPr>
              <w:t>清洁农户</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6"/>
                <w:szCs w:val="36"/>
                <w:u w:val="none"/>
              </w:rPr>
            </w:pPr>
            <w:r>
              <w:rPr>
                <w:rFonts w:hint="default" w:ascii="Times New Roman" w:hAnsi="Times New Roman" w:eastAsia="方正仿宋_GBK" w:cs="Times New Roman"/>
                <w:b/>
                <w:bCs/>
                <w:i w:val="0"/>
                <w:iCs w:val="0"/>
                <w:color w:val="000000"/>
                <w:kern w:val="0"/>
                <w:sz w:val="36"/>
                <w:szCs w:val="36"/>
                <w:u w:val="none"/>
                <w:lang w:val="en-US" w:eastAsia="zh-CN"/>
              </w:rPr>
              <w:t>加油户</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bCs/>
                <w:i w:val="0"/>
                <w:iCs w:val="0"/>
                <w:color w:val="000000"/>
                <w:sz w:val="32"/>
                <w:szCs w:val="32"/>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家庭地址</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户主姓名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分数</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家庭地址</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户主姓名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分数</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家庭地址</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户主姓名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rPr>
              <w:t>分数</w:t>
            </w: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3"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00" w:type="pct"/>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rPr>
              <w:t>说明：各村在全村范围内每月评选出最美庭院户、清洁农户、加油户（人居环境整治较差的户）。</w:t>
            </w:r>
          </w:p>
        </w:tc>
      </w:tr>
    </w:tbl>
    <w:p>
      <w:pPr>
        <w:pStyle w:val="11"/>
        <w:keepNext w:val="0"/>
        <w:keepLines w:val="0"/>
        <w:pageBreakBefore w:val="0"/>
        <w:tabs>
          <w:tab w:val="left" w:pos="12600"/>
        </w:tabs>
        <w:kinsoku/>
        <w:wordWrap/>
        <w:overflowPunct/>
        <w:topLinePunct w:val="0"/>
        <w:autoSpaceDE/>
        <w:autoSpaceDN/>
        <w:bidi w:val="0"/>
        <w:spacing w:line="560" w:lineRule="exact"/>
        <w:ind w:left="0" w:leftChars="0" w:right="153" w:rightChars="73" w:firstLine="0" w:firstLineChars="0"/>
        <w:rPr>
          <w:rFonts w:hint="default" w:ascii="Times New Roman" w:hAnsi="Times New Roman" w:cs="Times New Roman"/>
          <w:szCs w:val="32"/>
        </w:rPr>
      </w:pPr>
      <w:r>
        <w:rPr>
          <w:rFonts w:hint="default" w:ascii="Times New Roman" w:hAnsi="Times New Roman" w:eastAsia="方正楷体_GBK" w:cs="Times New Roman"/>
        </w:rPr>
        <w:t>备注：</w:t>
      </w:r>
      <w:r>
        <w:rPr>
          <w:rFonts w:hint="default" w:ascii="Times New Roman" w:hAnsi="Times New Roman" w:cs="Times New Roman"/>
        </w:rPr>
        <w:t>以上表格请于</w:t>
      </w:r>
      <w:r>
        <w:rPr>
          <w:rFonts w:hint="default" w:ascii="Times New Roman" w:hAnsi="Times New Roman" w:cs="Times New Roman"/>
          <w:lang w:eastAsia="zh-CN"/>
        </w:rPr>
        <w:t>每月</w:t>
      </w:r>
      <w:r>
        <w:rPr>
          <w:rFonts w:hint="default" w:ascii="Times New Roman" w:hAnsi="Times New Roman" w:cs="Times New Roman"/>
          <w:lang w:val="en-US" w:eastAsia="zh-CN"/>
        </w:rPr>
        <w:t>26</w:t>
      </w:r>
      <w:r>
        <w:rPr>
          <w:rFonts w:hint="default" w:ascii="Times New Roman" w:hAnsi="Times New Roman" w:cs="Times New Roman"/>
        </w:rPr>
        <w:t>日前报送至</w:t>
      </w:r>
      <w:r>
        <w:rPr>
          <w:rFonts w:hint="default" w:ascii="Times New Roman" w:hAnsi="Times New Roman" w:cs="Times New Roman"/>
          <w:lang w:eastAsia="zh-CN"/>
        </w:rPr>
        <w:t>镇乡村振兴</w:t>
      </w:r>
      <w:r>
        <w:rPr>
          <w:rFonts w:hint="default" w:ascii="Times New Roman" w:hAnsi="Times New Roman" w:cs="Times New Roman"/>
          <w:szCs w:val="32"/>
        </w:rPr>
        <w:t>办公室。</w: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sectPr>
          <w:footerReference r:id="rId4" w:type="default"/>
          <w:pgSz w:w="16838" w:h="11906" w:orient="landscape"/>
          <w:pgMar w:top="1134" w:right="1474" w:bottom="1984" w:left="1587" w:header="851" w:footer="1474" w:gutter="0"/>
          <w:pgNumType w:fmt="numberInDash"/>
          <w:cols w:space="0" w:num="1"/>
          <w:rtlGutter w:val="0"/>
          <w:docGrid w:type="linesAndChars" w:linePitch="312" w:charSpace="0"/>
        </w:sect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tbl>
      <w:tblPr>
        <w:tblStyle w:val="7"/>
        <w:tblpPr w:leftFromText="180" w:rightFromText="180" w:vertAnchor="text" w:horzAnchor="page" w:tblpX="1715" w:tblpY="10904"/>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820" w:type="dxa"/>
            <w:tcBorders>
              <w:left w:val="nil"/>
              <w:right w:val="nil"/>
            </w:tcBorders>
          </w:tcPr>
          <w:p>
            <w:pPr>
              <w:keepNext w:val="0"/>
              <w:keepLines w:val="0"/>
              <w:pageBreakBefore w:val="0"/>
              <w:kinsoku/>
              <w:wordWrap/>
              <w:overflowPunct/>
              <w:topLinePunct w:val="0"/>
              <w:autoSpaceDE/>
              <w:autoSpaceDN/>
              <w:bidi w:val="0"/>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重庆市綦江区郭扶镇党政办公室             202</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24</w:t>
            </w:r>
            <w:r>
              <w:rPr>
                <w:rFonts w:hint="default" w:ascii="Times New Roman" w:hAnsi="Times New Roman" w:eastAsia="方正仿宋_GBK" w:cs="Times New Roman"/>
                <w:sz w:val="28"/>
                <w:szCs w:val="28"/>
              </w:rPr>
              <w:t xml:space="preserve">日印发  </w:t>
            </w:r>
          </w:p>
        </w:tc>
      </w:tr>
    </w:tbl>
    <w:p>
      <w:pPr>
        <w:pStyle w:val="3"/>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rPr>
      </w:pPr>
    </w:p>
    <w:sectPr>
      <w:pgSz w:w="11906" w:h="16838"/>
      <w:pgMar w:top="2098" w:right="1474" w:bottom="1984" w:left="1587" w:header="851" w:footer="1474" w:gutter="0"/>
      <w:pgNumType w:fmt="numberInDash"/>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4C67"/>
    <w:rsid w:val="04916044"/>
    <w:rsid w:val="07EB3722"/>
    <w:rsid w:val="085D3F4C"/>
    <w:rsid w:val="0A0C0F57"/>
    <w:rsid w:val="0AEE57E3"/>
    <w:rsid w:val="0ECF74E0"/>
    <w:rsid w:val="13F77CFE"/>
    <w:rsid w:val="14AD22B8"/>
    <w:rsid w:val="1642488E"/>
    <w:rsid w:val="17613A0B"/>
    <w:rsid w:val="18044CAA"/>
    <w:rsid w:val="1BCC198A"/>
    <w:rsid w:val="20753910"/>
    <w:rsid w:val="26C24DA2"/>
    <w:rsid w:val="27E04981"/>
    <w:rsid w:val="294F7051"/>
    <w:rsid w:val="2C645127"/>
    <w:rsid w:val="2CF72B21"/>
    <w:rsid w:val="2E3A2437"/>
    <w:rsid w:val="350A4522"/>
    <w:rsid w:val="35A16A58"/>
    <w:rsid w:val="36951E52"/>
    <w:rsid w:val="373051FA"/>
    <w:rsid w:val="38EB5670"/>
    <w:rsid w:val="39CB7D3B"/>
    <w:rsid w:val="3C5B3223"/>
    <w:rsid w:val="429B3A42"/>
    <w:rsid w:val="48B20225"/>
    <w:rsid w:val="496B3FD7"/>
    <w:rsid w:val="499B4B00"/>
    <w:rsid w:val="4B0A019B"/>
    <w:rsid w:val="4EEA163C"/>
    <w:rsid w:val="507D1A67"/>
    <w:rsid w:val="515C32F8"/>
    <w:rsid w:val="51717B6B"/>
    <w:rsid w:val="518042BA"/>
    <w:rsid w:val="52127527"/>
    <w:rsid w:val="55DC3BDE"/>
    <w:rsid w:val="58D61937"/>
    <w:rsid w:val="5C932B1F"/>
    <w:rsid w:val="5CAF19AD"/>
    <w:rsid w:val="60717264"/>
    <w:rsid w:val="60AC2428"/>
    <w:rsid w:val="633C67CF"/>
    <w:rsid w:val="64866446"/>
    <w:rsid w:val="65072687"/>
    <w:rsid w:val="651052C9"/>
    <w:rsid w:val="6BB938A1"/>
    <w:rsid w:val="6CAB5243"/>
    <w:rsid w:val="76C33399"/>
    <w:rsid w:val="771F5298"/>
    <w:rsid w:val="79AC483B"/>
    <w:rsid w:val="7D5315F6"/>
    <w:rsid w:val="7FA14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link w:val="10"/>
    <w:qFormat/>
    <w:uiPriority w:val="0"/>
    <w:pPr>
      <w:keepNext/>
      <w:keepLines/>
      <w:spacing w:line="576" w:lineRule="auto"/>
      <w:outlineLvl w:val="0"/>
    </w:pPr>
    <w:rPr>
      <w:b/>
      <w:kern w:val="44"/>
      <w:sz w:val="44"/>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qFormat/>
    <w:uiPriority w:val="0"/>
    <w:rPr>
      <w:color w:val="0000FF"/>
      <w:u w:val="single"/>
    </w:rPr>
  </w:style>
  <w:style w:type="character" w:customStyle="1" w:styleId="10">
    <w:name w:val="标题 1 Char"/>
    <w:link w:val="4"/>
    <w:qFormat/>
    <w:uiPriority w:val="0"/>
    <w:rPr>
      <w:b/>
      <w:kern w:val="44"/>
      <w:sz w:val="44"/>
    </w:rPr>
  </w:style>
  <w:style w:type="paragraph" w:customStyle="1" w:styleId="11">
    <w:name w:val="公文正文"/>
    <w:basedOn w:val="1"/>
    <w:qFormat/>
    <w:uiPriority w:val="0"/>
    <w:pPr>
      <w:spacing w:line="594" w:lineRule="exact"/>
      <w:ind w:firstLine="880" w:firstLineChars="200"/>
    </w:pPr>
    <w:rPr>
      <w:rFonts w:ascii="Calibri" w:hAnsi="Calibri" w:eastAsia="方正仿宋_GBK"/>
      <w:sz w:val="32"/>
      <w:szCs w:val="22"/>
    </w:rPr>
  </w:style>
  <w:style w:type="character" w:customStyle="1" w:styleId="12">
    <w:name w:val="页脚 Char"/>
    <w:basedOn w:val="8"/>
    <w:link w:val="2"/>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2072</Words>
  <Characters>2143</Characters>
  <Paragraphs>261</Paragraphs>
  <TotalTime>2</TotalTime>
  <ScaleCrop>false</ScaleCrop>
  <LinksUpToDate>false</LinksUpToDate>
  <CharactersWithSpaces>2201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2021-06-16T01:26:00Z</dcterms:created>
  <dc:creator>Administrator</dc:creator>
  <cp:lastModifiedBy>Administrator</cp:lastModifiedBy>
  <cp:lastPrinted>2022-01-24T03:33:00Z</cp:lastPrinted>
  <dcterms:modified xsi:type="dcterms:W3CDTF">2022-02-09T01:41:31Z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948AE44BD3874C3ABC2CE9E9F8A226E4</vt:lpwstr>
  </property>
</Properties>
</file>