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ascii="Times New Roman" w:hAnsi="Times New Roman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重庆市綦江区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扶欢</w:t>
      </w:r>
      <w:r>
        <w:rPr>
          <w:rStyle w:val="7"/>
          <w:rFonts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hint="eastAsia" w:ascii="Times New Roman" w:hAnsi="Times New Roman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第五十条，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《国务院办公厅政府信息与政务公开办公室关于印发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（国办公开办函〔2021〕30号）要求，结合我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实际，编制本报告。本报告由总体情况、主动公开政府信息情况、收到和处理政府信息公开申请情况、政府信息公开行政复议、行政诉讼情况、存在的主要问题及改进情况和其他需要报告的事项等六部分组成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报告中所列数据的统计期限自202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年12月31日止。如对报告有任何疑问，请与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綦江区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扶欢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镇人民政府联系（地址：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綦江区扶欢镇万寿路1号，邮编：401438，联系电话：023-61270027）。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（一）主动公开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扶欢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镇坚持以习近平新时代中国特色社会主义思想为指导，全面贯彻党的二十大精神，坚持围绕民政保障、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镇动态、社会服务等方面常态化开展政务公开工作。全年累计更新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工作情况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条、公示公告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条、部门预决算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行政执法12条、基层政务公开125条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（二）依申请公开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我镇严格按照《中华人民共和国政府信息公开条例》深入推进依申请政府信息公开，精准规范答复申请，进一步提升依申请公开办理质量，202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年，我镇</w:t>
      </w: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共计收到政府信息公开申请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1条，回复1条，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以严谨、规范的格式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清晰明了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回复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</w:t>
      </w: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（三）政府信息管理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全面梳理政务运行公开事项，细化政务公开主体、内容、程序，确保格式规范、目录准确。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坚持“先审查、后公开”和“一事一审” 原则，对于每一条发布的信息，都进行全面细致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审查。认真落实三审三校制度，从内容的准确性、语言的规范性到格式的统一性，都进行反复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审核和校对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，保证发布的信息质量过硬。通过这些严格的管理措施，做到应公开、尽公开，让民众能够获取真实、可靠的政务信息。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（四）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政府信息公开平台建设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本年度已对政府信息公开指南进行修订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充分发挥政府门户网站信息公开栏的作用，依托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重庆市綦江区扶欢镇人民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网站和政务新媒体，设立专人管理门户网站，统一集中公开信息，强化统一门户网站的日常巡查、维护，密切配合区政府相关部门抽查检查工作，对发现的问题第一时间整改到位，保证正常、规范运营，同时对公开内容要求准确、及时，杜绝错链、断链和内容混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（五）</w:t>
      </w:r>
      <w:r>
        <w:rPr>
          <w:rFonts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监督保障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建立监督管理机制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，对政府信息公开工作进行定期检查和不定期抽查，及时发现问题并督促整改。畅通投诉举报渠道，鼓励民众对政府信息公开工作中的问题进行反映和举报，确保政府信息公开工作的公正透明。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0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20"/>
          <w:szCs w:val="20"/>
          <w:lang w:val="en-US" w:eastAsia="zh-CN"/>
        </w:rPr>
        <w:t xml:space="preserve">      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一是部分办公室对政务信息公开工作重要性认识不足，主动推进积极性欠缺，存在被动上报现象。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政务信息公开内容不够全面，部分重点工作、民生实事信息未能及时充分公开，完整性和时效性有待提升。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针对以上存在的问题，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镇不断完善政务公开相关工作。一是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优化工作机制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细化各办公室职责、压实责任，落实 “谁发布、谁负责” 原则，健全信息发布审批程序，有效调动工作积极性。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强化业务提升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相关负责人员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开展专题培训，常态化校核公开信息，纠正敏感词、错别字等问题，确保信息公开及时准确，发文质量和更新效率明显改善。</w:t>
      </w:r>
    </w:p>
    <w:p>
      <w:pPr>
        <w:spacing w:line="600" w:lineRule="exact"/>
        <w:ind w:firstLine="62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六、其他需要报告的事项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尚未存在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收取信息处理费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的情况。无其他需要报告的事项。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43A9"/>
    <w:rsid w:val="16666387"/>
    <w:rsid w:val="21B65C6A"/>
    <w:rsid w:val="2EB2064B"/>
    <w:rsid w:val="30095797"/>
    <w:rsid w:val="50027B23"/>
    <w:rsid w:val="51C20ECB"/>
    <w:rsid w:val="5C4B43A9"/>
    <w:rsid w:val="7B7BA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2241</Words>
  <Characters>2305</Characters>
  <Lines>0</Lines>
  <Paragraphs>0</Paragraphs>
  <TotalTime>1459</TotalTime>
  <ScaleCrop>false</ScaleCrop>
  <LinksUpToDate>false</LinksUpToDate>
  <CharactersWithSpaces>2313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2025-01-13T15:07:00Z</dcterms:created>
  <dc:creator>告知我</dc:creator>
  <cp:lastModifiedBy>guest</cp:lastModifiedBy>
  <cp:lastPrinted>2026-01-14T10:20:00Z</cp:lastPrinted>
  <dcterms:modified xsi:type="dcterms:W3CDTF">2026-01-23T12:33:21Z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B5B4023604CF4CB899DEC785D883BB95_13</vt:lpwstr>
  </property>
  <property fmtid="{D5CDD505-2E9C-101B-9397-08002B2CF9AE}" pid="4" name="KSOTemplateDocerSaveRecord">
    <vt:lpwstr>eyJoZGlkIjoiMjBhY2NkY2Q0MTFkYmM5Y2MxNmMzOWYyODg2NWZlYjciLCJ1c2VySWQiOiIxMTQ3MzMwNTA1In0=</vt:lpwstr>
  </property>
</Properties>
</file>