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val="0"/>
          <w:sz w:val="32"/>
          <w:szCs w:val="32"/>
        </w:rPr>
      </w:pPr>
      <w:bookmarkStart w:id="0" w:name="OLE_LINK1"/>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val="0"/>
          <w:sz w:val="32"/>
          <w:szCs w:val="32"/>
        </w:rPr>
      </w:pPr>
    </w:p>
    <w:p>
      <w:pPr>
        <w:jc w:val="center"/>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扶欢府</w:t>
      </w:r>
      <w:r>
        <w:rPr>
          <w:rFonts w:hint="default" w:ascii="Times New Roman" w:hAnsi="Times New Roman" w:eastAsia="方正仿宋_GBK" w:cs="Times New Roman"/>
          <w:b w:val="0"/>
          <w:bCs w:val="0"/>
          <w:sz w:val="32"/>
          <w:szCs w:val="32"/>
          <w:lang w:eastAsia="zh-CN"/>
        </w:rPr>
        <w:t>发〔202</w:t>
      </w: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lang w:val="en-US" w:eastAsia="zh-CN"/>
        </w:rPr>
        <w:t>21</w:t>
      </w:r>
      <w:r>
        <w:rPr>
          <w:rFonts w:hint="default" w:ascii="Times New Roman" w:hAnsi="Times New Roman" w:eastAsia="方正仿宋_GBK" w:cs="Times New Roman"/>
          <w:b w:val="0"/>
          <w:bCs w:val="0"/>
          <w:sz w:val="32"/>
          <w:szCs w:val="32"/>
        </w:rPr>
        <w:t>号</w:t>
      </w:r>
    </w:p>
    <w:p>
      <w:pPr>
        <w:ind w:firstLine="680"/>
        <w:jc w:val="center"/>
        <w:rPr>
          <w:rFonts w:hint="default" w:ascii="Times New Roman" w:hAnsi="Times New Roman" w:eastAsia="方正仿宋_GBK" w:cs="Times New Roman"/>
          <w:b w:val="0"/>
          <w:bCs w:val="0"/>
          <w:sz w:val="32"/>
          <w:szCs w:val="32"/>
        </w:rPr>
      </w:pPr>
    </w:p>
    <w:bookmarkEnd w:id="0"/>
    <w:p>
      <w:pPr>
        <w:spacing w:line="580"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重庆市綦江区扶欢镇人民政府</w:t>
      </w:r>
    </w:p>
    <w:p>
      <w:pPr>
        <w:spacing w:line="580" w:lineRule="exact"/>
        <w:jc w:val="center"/>
        <w:rPr>
          <w:rFonts w:hint="eastAsia"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rPr>
        <w:t>关于</w:t>
      </w:r>
      <w:r>
        <w:rPr>
          <w:rFonts w:hint="eastAsia" w:ascii="Times New Roman" w:hAnsi="Times New Roman" w:eastAsia="方正小标宋_GBK" w:cs="Times New Roman"/>
          <w:b w:val="0"/>
          <w:bCs w:val="0"/>
          <w:sz w:val="44"/>
          <w:szCs w:val="44"/>
          <w:lang w:eastAsia="zh-CN"/>
        </w:rPr>
        <w:t>切实做好</w:t>
      </w:r>
      <w:r>
        <w:rPr>
          <w:rFonts w:hint="eastAsia" w:ascii="Times New Roman" w:hAnsi="Times New Roman" w:eastAsia="方正小标宋_GBK" w:cs="Times New Roman"/>
          <w:b w:val="0"/>
          <w:bCs w:val="0"/>
          <w:sz w:val="44"/>
          <w:szCs w:val="44"/>
          <w:lang w:val="en-US" w:eastAsia="zh-CN"/>
        </w:rPr>
        <w:t>2022年度水库安全度汛技术</w:t>
      </w:r>
    </w:p>
    <w:p>
      <w:pPr>
        <w:spacing w:line="580" w:lineRule="exact"/>
        <w:jc w:val="center"/>
        <w:rPr>
          <w:rFonts w:hint="default" w:ascii="Times New Roman" w:hAnsi="Times New Roman" w:eastAsia="方正小标宋_GBK" w:cs="Times New Roman"/>
          <w:b w:val="0"/>
          <w:bCs w:val="0"/>
          <w:sz w:val="44"/>
          <w:szCs w:val="44"/>
          <w:lang w:val="en-US" w:eastAsia="zh-CN"/>
        </w:rPr>
      </w:pPr>
      <w:r>
        <w:rPr>
          <w:rFonts w:hint="eastAsia" w:ascii="Times New Roman" w:hAnsi="Times New Roman" w:eastAsia="方正小标宋_GBK" w:cs="Times New Roman"/>
          <w:b w:val="0"/>
          <w:bCs w:val="0"/>
          <w:sz w:val="44"/>
          <w:szCs w:val="44"/>
          <w:lang w:val="en-US" w:eastAsia="zh-CN"/>
        </w:rPr>
        <w:t>支撑和防汛值守工作的通知</w:t>
      </w:r>
    </w:p>
    <w:p>
      <w:pPr>
        <w:rPr>
          <w:rFonts w:hint="default" w:ascii="Times New Roman" w:hAnsi="Times New Roman" w:eastAsia="方正仿宋_GBK" w:cs="Times New Roman"/>
          <w:b w:val="0"/>
          <w:bCs w:val="0"/>
          <w:sz w:val="32"/>
          <w:szCs w:val="32"/>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各</w:t>
      </w:r>
      <w:r>
        <w:rPr>
          <w:rFonts w:hint="default" w:ascii="Times New Roman" w:hAnsi="Times New Roman" w:eastAsia="方正仿宋_GBK" w:cs="Times New Roman"/>
          <w:b w:val="0"/>
          <w:bCs w:val="0"/>
          <w:sz w:val="32"/>
          <w:szCs w:val="32"/>
          <w:lang w:eastAsia="zh-CN"/>
        </w:rPr>
        <w:t>办（站、所、中心）、各</w:t>
      </w:r>
      <w:r>
        <w:rPr>
          <w:rFonts w:hint="default" w:ascii="Times New Roman" w:hAnsi="Times New Roman" w:eastAsia="方正仿宋_GBK" w:cs="Times New Roman"/>
          <w:b w:val="0"/>
          <w:bCs w:val="0"/>
          <w:sz w:val="32"/>
          <w:szCs w:val="32"/>
        </w:rPr>
        <w:t>村（居）：</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lang w:eastAsia="zh-CN"/>
        </w:rPr>
        <w:t>根据《水利部办公厅关于切实做好</w:t>
      </w:r>
      <w:r>
        <w:rPr>
          <w:rFonts w:hint="eastAsia" w:ascii="Times New Roman" w:hAnsi="Times New Roman" w:eastAsia="方正仿宋_GBK" w:cs="Times New Roman"/>
          <w:b w:val="0"/>
          <w:bCs w:val="0"/>
          <w:sz w:val="32"/>
          <w:szCs w:val="32"/>
          <w:lang w:val="en-US" w:eastAsia="zh-CN"/>
        </w:rPr>
        <w:t>2022年度水库安全度汛工作的通知</w:t>
      </w:r>
      <w:r>
        <w:rPr>
          <w:rFonts w:hint="eastAsia" w:ascii="Times New Roman" w:hAnsi="Times New Roman" w:eastAsia="方正仿宋_GBK" w:cs="Times New Roman"/>
          <w:b w:val="0"/>
          <w:bCs w:val="0"/>
          <w:sz w:val="32"/>
          <w:szCs w:val="32"/>
          <w:lang w:eastAsia="zh-CN"/>
        </w:rPr>
        <w:t>》（办运管</w:t>
      </w:r>
      <w:r>
        <w:rPr>
          <w:rFonts w:ascii="JKJKHB+FZFangSong-Z02" w:hAnsi="JKJKHB+FZFangSong-Z02" w:cs="JKJKHB+FZFangSong-Z02"/>
          <w:b w:val="0"/>
          <w:bCs w:val="0"/>
          <w:color w:val="000000"/>
          <w:spacing w:val="-16"/>
          <w:sz w:val="32"/>
        </w:rPr>
        <w:t>〔</w:t>
      </w:r>
      <w:r>
        <w:rPr>
          <w:rFonts w:ascii="Times New Roman"/>
          <w:b w:val="0"/>
          <w:bCs w:val="0"/>
          <w:color w:val="000000"/>
          <w:spacing w:val="0"/>
          <w:sz w:val="32"/>
        </w:rPr>
        <w:t>2022</w:t>
      </w:r>
      <w:r>
        <w:rPr>
          <w:rFonts w:ascii="JKJKHB+FZFangSong-Z02" w:hAnsi="JKJKHB+FZFangSong-Z02" w:cs="JKJKHB+FZFangSong-Z02"/>
          <w:b w:val="0"/>
          <w:bCs w:val="0"/>
          <w:color w:val="000000"/>
          <w:spacing w:val="-18"/>
          <w:sz w:val="32"/>
        </w:rPr>
        <w:t>〕</w:t>
      </w:r>
      <w:r>
        <w:rPr>
          <w:rFonts w:hint="eastAsia" w:ascii="Times New Roman" w:hAnsi="Times New Roman" w:eastAsia="方正仿宋_GBK" w:cs="Times New Roman"/>
          <w:b w:val="0"/>
          <w:bCs w:val="0"/>
          <w:sz w:val="32"/>
          <w:szCs w:val="32"/>
          <w:lang w:val="en-US" w:eastAsia="zh-CN"/>
        </w:rPr>
        <w:t>59号</w:t>
      </w:r>
      <w:r>
        <w:rPr>
          <w:rFonts w:hint="eastAsia" w:ascii="Times New Roman" w:hAnsi="Times New Roman" w:eastAsia="方正仿宋_GBK" w:cs="Times New Roman"/>
          <w:b w:val="0"/>
          <w:bCs w:val="0"/>
          <w:sz w:val="32"/>
          <w:szCs w:val="32"/>
          <w:lang w:eastAsia="zh-CN"/>
        </w:rPr>
        <w:t>）、《重庆市水利局办公室关于切实做好</w:t>
      </w:r>
      <w:r>
        <w:rPr>
          <w:rFonts w:hint="eastAsia" w:ascii="Times New Roman" w:hAnsi="Times New Roman" w:eastAsia="方正仿宋_GBK" w:cs="Times New Roman"/>
          <w:b w:val="0"/>
          <w:bCs w:val="0"/>
          <w:sz w:val="32"/>
          <w:szCs w:val="32"/>
          <w:lang w:val="en-US" w:eastAsia="zh-CN"/>
        </w:rPr>
        <w:t>2022年度水库安全度汛工作的通知</w:t>
      </w:r>
      <w:r>
        <w:rPr>
          <w:rFonts w:hint="eastAsia" w:ascii="Times New Roman" w:hAnsi="Times New Roman" w:eastAsia="方正仿宋_GBK" w:cs="Times New Roman"/>
          <w:b w:val="0"/>
          <w:bCs w:val="0"/>
          <w:sz w:val="32"/>
          <w:szCs w:val="32"/>
          <w:lang w:eastAsia="zh-CN"/>
        </w:rPr>
        <w:t>》（渝水办管</w:t>
      </w:r>
      <w:r>
        <w:rPr>
          <w:rFonts w:ascii="JKJKHB+FZFangSong-Z02" w:hAnsi="JKJKHB+FZFangSong-Z02" w:cs="JKJKHB+FZFangSong-Z02"/>
          <w:b w:val="0"/>
          <w:bCs w:val="0"/>
          <w:color w:val="000000"/>
          <w:spacing w:val="-16"/>
          <w:sz w:val="32"/>
        </w:rPr>
        <w:t>〔</w:t>
      </w:r>
      <w:r>
        <w:rPr>
          <w:rFonts w:ascii="Times New Roman"/>
          <w:b w:val="0"/>
          <w:bCs w:val="0"/>
          <w:color w:val="000000"/>
          <w:spacing w:val="0"/>
          <w:sz w:val="32"/>
        </w:rPr>
        <w:t>2022</w:t>
      </w:r>
      <w:r>
        <w:rPr>
          <w:rFonts w:ascii="JKJKHB+FZFangSong-Z02" w:hAnsi="JKJKHB+FZFangSong-Z02" w:cs="JKJKHB+FZFangSong-Z02"/>
          <w:b w:val="0"/>
          <w:bCs w:val="0"/>
          <w:color w:val="000000"/>
          <w:spacing w:val="-18"/>
          <w:sz w:val="32"/>
        </w:rPr>
        <w:t>〕</w:t>
      </w:r>
      <w:r>
        <w:rPr>
          <w:rFonts w:hint="eastAsia" w:ascii="Times New Roman" w:hAnsi="Times New Roman" w:eastAsia="方正仿宋_GBK" w:cs="Times New Roman"/>
          <w:b w:val="0"/>
          <w:bCs w:val="0"/>
          <w:sz w:val="32"/>
          <w:szCs w:val="32"/>
          <w:lang w:val="en-US" w:eastAsia="zh-CN"/>
        </w:rPr>
        <w:t>7号</w:t>
      </w:r>
      <w:r>
        <w:rPr>
          <w:rFonts w:hint="eastAsia" w:ascii="Times New Roman" w:hAnsi="Times New Roman" w:eastAsia="方正仿宋_GBK" w:cs="Times New Roman"/>
          <w:b w:val="0"/>
          <w:bCs w:val="0"/>
          <w:sz w:val="32"/>
          <w:szCs w:val="32"/>
          <w:lang w:eastAsia="zh-CN"/>
        </w:rPr>
        <w:t>）、《綦江区水利局关于切实做好</w:t>
      </w:r>
      <w:r>
        <w:rPr>
          <w:rFonts w:hint="eastAsia" w:ascii="Times New Roman" w:hAnsi="Times New Roman" w:eastAsia="方正仿宋_GBK" w:cs="Times New Roman"/>
          <w:b w:val="0"/>
          <w:bCs w:val="0"/>
          <w:sz w:val="32"/>
          <w:szCs w:val="32"/>
          <w:lang w:val="en-US" w:eastAsia="zh-CN"/>
        </w:rPr>
        <w:t>2022年度水库安全度汛技术支撑和防汛值守工作的通知</w:t>
      </w:r>
      <w:r>
        <w:rPr>
          <w:rFonts w:hint="eastAsia" w:ascii="Times New Roman" w:hAnsi="Times New Roman" w:eastAsia="方正仿宋_GBK" w:cs="Times New Roman"/>
          <w:b w:val="0"/>
          <w:bCs w:val="0"/>
          <w:sz w:val="32"/>
          <w:szCs w:val="32"/>
          <w:lang w:eastAsia="zh-CN"/>
        </w:rPr>
        <w:t>》（綦水</w:t>
      </w:r>
      <w:r>
        <w:rPr>
          <w:rFonts w:ascii="JKJKHB+FZFangSong-Z02" w:hAnsi="JKJKHB+FZFangSong-Z02" w:cs="JKJKHB+FZFangSong-Z02"/>
          <w:b w:val="0"/>
          <w:bCs w:val="0"/>
          <w:color w:val="000000"/>
          <w:spacing w:val="-16"/>
          <w:sz w:val="32"/>
        </w:rPr>
        <w:t>〔</w:t>
      </w:r>
      <w:r>
        <w:rPr>
          <w:rFonts w:ascii="Times New Roman"/>
          <w:b w:val="0"/>
          <w:bCs w:val="0"/>
          <w:color w:val="000000"/>
          <w:spacing w:val="0"/>
          <w:sz w:val="32"/>
        </w:rPr>
        <w:t>2022</w:t>
      </w:r>
      <w:r>
        <w:rPr>
          <w:rFonts w:ascii="JKJKHB+FZFangSong-Z02" w:hAnsi="JKJKHB+FZFangSong-Z02" w:cs="JKJKHB+FZFangSong-Z02"/>
          <w:b w:val="0"/>
          <w:bCs w:val="0"/>
          <w:color w:val="000000"/>
          <w:spacing w:val="-18"/>
          <w:sz w:val="32"/>
        </w:rPr>
        <w:t>〕</w:t>
      </w:r>
      <w:r>
        <w:rPr>
          <w:rFonts w:hint="eastAsia" w:ascii="Times New Roman" w:hAnsi="Times New Roman" w:eastAsia="方正仿宋_GBK" w:cs="Times New Roman"/>
          <w:b w:val="0"/>
          <w:bCs w:val="0"/>
          <w:sz w:val="32"/>
          <w:szCs w:val="32"/>
          <w:lang w:val="en-US" w:eastAsia="zh-CN"/>
        </w:rPr>
        <w:t>64号</w:t>
      </w:r>
      <w:r>
        <w:rPr>
          <w:rFonts w:hint="eastAsia" w:ascii="Times New Roman" w:hAnsi="Times New Roman" w:eastAsia="方正仿宋_GBK" w:cs="Times New Roman"/>
          <w:b w:val="0"/>
          <w:bCs w:val="0"/>
          <w:sz w:val="32"/>
          <w:szCs w:val="32"/>
          <w:lang w:eastAsia="zh-CN"/>
        </w:rPr>
        <w:t>）文件要求，为切实做好水库安全度汛技术支撑和防汛值守工作，经研究，现将有关工作通知如下：</w:t>
      </w:r>
    </w:p>
    <w:p>
      <w:pPr>
        <w:keepNext w:val="0"/>
        <w:keepLines w:val="0"/>
        <w:pageBreakBefore w:val="0"/>
        <w:widowControl w:val="0"/>
        <w:numPr>
          <w:numId w:val="0"/>
        </w:numPr>
        <w:kinsoku/>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一、技术支撑</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为有效应对水库安全（防汛）突发事件，镇政府安排10名长期从事水利和应急抢险工作的技术人员组成2支专家组，负责水库度汛技术支撑。</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（一）第一专家组</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分管领导：孟芝平</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组    长：赵祥开</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成    员：周德明、花世昌、唐小勇</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负责水库：吴家湾水库、跳蹬河水库、永久水库</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（二）第二专家组</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分管领导：秦茂前</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组    长：余光飞</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成    员：黄清海、罗江培、蒋薇</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16" w:firstLineChars="200"/>
        <w:textAlignment w:val="auto"/>
        <w:rPr>
          <w:rFonts w:hint="eastAsia" w:ascii="Times New Roman" w:hAnsi="Times New Roman" w:eastAsia="方正仿宋_GBK" w:cs="Times New Roman"/>
          <w:b w:val="0"/>
          <w:bCs w:val="0"/>
          <w:spacing w:val="-6"/>
          <w:sz w:val="32"/>
          <w:szCs w:val="32"/>
          <w:lang w:val="en-US" w:eastAsia="zh-CN"/>
        </w:rPr>
      </w:pPr>
      <w:r>
        <w:rPr>
          <w:rFonts w:hint="eastAsia" w:ascii="Times New Roman" w:hAnsi="Times New Roman" w:eastAsia="方正仿宋_GBK" w:cs="Times New Roman"/>
          <w:b w:val="0"/>
          <w:bCs w:val="0"/>
          <w:spacing w:val="-6"/>
          <w:sz w:val="32"/>
          <w:szCs w:val="32"/>
          <w:lang w:val="en-US" w:eastAsia="zh-CN"/>
        </w:rPr>
        <w:t xml:space="preserve">负责水库：豌豆榜水库、风凉水库、大石板水库、打鼓岩水库  </w:t>
      </w:r>
    </w:p>
    <w:p>
      <w:pPr>
        <w:keepNext w:val="0"/>
        <w:keepLines w:val="0"/>
        <w:pageBreakBefore w:val="0"/>
        <w:widowControl w:val="0"/>
        <w:numPr>
          <w:numId w:val="0"/>
        </w:numPr>
        <w:kinsoku/>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二、防汛值守</w:t>
      </w:r>
      <w:bookmarkStart w:id="1" w:name="_GoBack"/>
      <w:bookmarkEnd w:id="1"/>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596" w:firstLineChars="200"/>
        <w:textAlignment w:val="auto"/>
        <w:rPr>
          <w:rFonts w:hint="eastAsia" w:ascii="Times New Roman" w:hAnsi="Times New Roman" w:eastAsia="方正仿宋_GBK" w:cs="Times New Roman"/>
          <w:b w:val="0"/>
          <w:bCs w:val="0"/>
          <w:spacing w:val="-11"/>
          <w:sz w:val="32"/>
          <w:szCs w:val="32"/>
          <w:lang w:val="en-US" w:eastAsia="zh-CN"/>
        </w:rPr>
      </w:pPr>
      <w:r>
        <w:rPr>
          <w:rFonts w:hint="eastAsia" w:ascii="Times New Roman" w:hAnsi="Times New Roman" w:eastAsia="方正仿宋_GBK" w:cs="Times New Roman"/>
          <w:b w:val="0"/>
          <w:bCs w:val="0"/>
          <w:spacing w:val="-11"/>
          <w:sz w:val="32"/>
          <w:szCs w:val="32"/>
          <w:lang w:val="en-US" w:eastAsia="zh-CN"/>
        </w:rPr>
        <w:t>水库防汛值守采取巡查责任人汛期24小时值班和安全度汛行政监督指导“双值守”制度，</w:t>
      </w:r>
      <w:r>
        <w:rPr>
          <w:rFonts w:hint="eastAsia" w:ascii="Times New Roman" w:hAnsi="Times New Roman" w:eastAsia="方正仿宋_GBK" w:cs="Times New Roman"/>
          <w:b w:val="0"/>
          <w:bCs w:val="0"/>
          <w:color w:val="auto"/>
          <w:spacing w:val="-11"/>
          <w:sz w:val="32"/>
          <w:szCs w:val="32"/>
          <w:lang w:val="en-US" w:eastAsia="zh-CN"/>
        </w:rPr>
        <w:t>市（区）</w:t>
      </w:r>
      <w:r>
        <w:rPr>
          <w:rFonts w:hint="eastAsia" w:ascii="Times New Roman" w:hAnsi="Times New Roman" w:eastAsia="方正仿宋_GBK" w:cs="Times New Roman"/>
          <w:b w:val="0"/>
          <w:bCs w:val="0"/>
          <w:spacing w:val="-11"/>
          <w:sz w:val="32"/>
          <w:szCs w:val="32"/>
          <w:lang w:val="en-US" w:eastAsia="zh-CN"/>
        </w:rPr>
        <w:t>气象台发布“暴雨橙色预警信号”或“暴雨红色预警信号”时，安全度汛行政监督指导值守人员应在水库大坝现场开展监督指导工作，确保水库度汛安全。</w:t>
      </w:r>
    </w:p>
    <w:p>
      <w:pPr>
        <w:keepNext w:val="0"/>
        <w:keepLines w:val="0"/>
        <w:pageBreakBefore w:val="0"/>
        <w:widowControl w:val="0"/>
        <w:numPr>
          <w:numId w:val="0"/>
        </w:numPr>
        <w:kinsoku/>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三、工作要求</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（一）值守人员要密切监视雨情、水情、汛情发展变化，关注天气预测预报信息，随时掌握水库蓄水、泄洪情况，发现险情迅速采取应急疏通抢护等措施，并及时报告，切实有效保障人民群众生命安全。</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（二）水库出现应急险情，应立即启动应急预案进行应急抢险，技术支撑小组成员到现场进行勘查，并由技术专家提出处置措施。</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leftChars="200" w:firstLine="640"/>
        <w:textAlignment w:val="auto"/>
        <w:rPr>
          <w:rFonts w:hint="eastAsia" w:ascii="Times New Roman" w:hAnsi="Times New Roman" w:eastAsia="方正仿宋_GBK" w:cs="Times New Roman"/>
          <w:b w:val="0"/>
          <w:bCs w:val="0"/>
          <w:sz w:val="32"/>
          <w:szCs w:val="32"/>
          <w:lang w:val="en-US" w:eastAsia="zh-CN"/>
        </w:rPr>
      </w:pP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附件：1.扶欢镇水库安全度汛技术支撑小组成员名单</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1639" w:firstLineChars="550"/>
        <w:textAlignment w:val="auto"/>
        <w:rPr>
          <w:rFonts w:hint="default" w:ascii="Times New Roman" w:hAnsi="Times New Roman" w:eastAsia="方正仿宋_GBK" w:cs="Times New Roman"/>
          <w:b w:val="0"/>
          <w:bCs w:val="0"/>
          <w:spacing w:val="-11"/>
          <w:sz w:val="32"/>
          <w:szCs w:val="32"/>
          <w:lang w:val="en-US" w:eastAsia="zh-CN"/>
        </w:rPr>
      </w:pPr>
      <w:r>
        <w:rPr>
          <w:rFonts w:hint="eastAsia" w:ascii="Times New Roman" w:hAnsi="Times New Roman" w:eastAsia="方正仿宋_GBK" w:cs="Times New Roman"/>
          <w:b w:val="0"/>
          <w:bCs w:val="0"/>
          <w:spacing w:val="-11"/>
          <w:sz w:val="32"/>
          <w:szCs w:val="32"/>
          <w:lang w:val="en-US" w:eastAsia="zh-CN"/>
        </w:rPr>
        <w:t>2.扶欢镇小（2）型水库安全度汛监督指导责任分工表</w:t>
      </w:r>
    </w:p>
    <w:p>
      <w:pPr>
        <w:keepNext w:val="0"/>
        <w:keepLines w:val="0"/>
        <w:pageBreakBefore w:val="0"/>
        <w:widowControl w:val="0"/>
        <w:numPr>
          <w:ilvl w:val="0"/>
          <w:numId w:val="0"/>
        </w:numPr>
        <w:kinsoku/>
        <w:overflowPunct/>
        <w:topLinePunct w:val="0"/>
        <w:autoSpaceDE/>
        <w:autoSpaceDN/>
        <w:bidi w:val="0"/>
        <w:adjustRightInd/>
        <w:snapToGrid/>
        <w:spacing w:line="600" w:lineRule="exact"/>
        <w:textAlignment w:val="auto"/>
        <w:rPr>
          <w:rFonts w:hint="eastAsia" w:ascii="Times New Roman" w:hAnsi="Times New Roman" w:eastAsia="宋体" w:cs="Times New Roman"/>
          <w:b w:val="0"/>
          <w:bCs w:val="0"/>
          <w:lang w:val="en-US" w:eastAsia="zh-CN"/>
        </w:rPr>
      </w:pPr>
    </w:p>
    <w:p>
      <w:pPr>
        <w:keepNext w:val="0"/>
        <w:keepLines w:val="0"/>
        <w:pageBreakBefore w:val="0"/>
        <w:widowControl w:val="0"/>
        <w:numPr>
          <w:ilvl w:val="0"/>
          <w:numId w:val="0"/>
        </w:numPr>
        <w:kinsoku/>
        <w:overflowPunct/>
        <w:topLinePunct w:val="0"/>
        <w:autoSpaceDE/>
        <w:autoSpaceDN/>
        <w:bidi w:val="0"/>
        <w:adjustRightInd/>
        <w:snapToGrid/>
        <w:spacing w:line="600" w:lineRule="exact"/>
        <w:textAlignment w:val="auto"/>
        <w:rPr>
          <w:rFonts w:hint="eastAsia" w:ascii="Times New Roman" w:hAnsi="Times New Roman" w:eastAsia="宋体" w:cs="Times New Roman"/>
          <w:b w:val="0"/>
          <w:bCs w:val="0"/>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ind w:right="320" w:firstLine="640" w:firstLineChars="200"/>
        <w:jc w:val="righ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xml:space="preserve">重庆市綦江区扶欢镇人民政府 </w:t>
      </w:r>
    </w:p>
    <w:p>
      <w:pPr>
        <w:keepNext w:val="0"/>
        <w:keepLines w:val="0"/>
        <w:pageBreakBefore w:val="0"/>
        <w:widowControl w:val="0"/>
        <w:kinsoku/>
        <w:wordWrap w:val="0"/>
        <w:overflowPunct/>
        <w:topLinePunct w:val="0"/>
        <w:autoSpaceDE/>
        <w:autoSpaceDN/>
        <w:bidi w:val="0"/>
        <w:adjustRightInd/>
        <w:snapToGrid/>
        <w:spacing w:line="600" w:lineRule="exact"/>
        <w:ind w:right="640" w:firstLine="640" w:firstLineChars="200"/>
        <w:jc w:val="right"/>
        <w:textAlignment w:val="auto"/>
        <w:rPr>
          <w:rFonts w:hint="default" w:ascii="Times New Roman" w:hAnsi="Times New Roman" w:cs="Times New Roman"/>
          <w:b w:val="0"/>
          <w:bCs w:val="0"/>
        </w:rPr>
      </w:pPr>
      <w:r>
        <w:rPr>
          <w:rFonts w:hint="default" w:ascii="Times New Roman" w:hAnsi="Times New Roman" w:eastAsia="方正仿宋_GBK" w:cs="Times New Roman"/>
          <w:b w:val="0"/>
          <w:bCs w:val="0"/>
          <w:sz w:val="32"/>
          <w:szCs w:val="32"/>
          <w:lang w:eastAsia="zh-CN"/>
        </w:rPr>
        <w:t>2022</w:t>
      </w:r>
      <w:r>
        <w:rPr>
          <w:rFonts w:hint="default" w:ascii="Times New Roman" w:hAnsi="Times New Roman" w:eastAsia="方正仿宋_GBK" w:cs="Times New Roman"/>
          <w:b w:val="0"/>
          <w:bCs w:val="0"/>
          <w:sz w:val="32"/>
          <w:szCs w:val="32"/>
        </w:rPr>
        <w:t>年</w:t>
      </w:r>
      <w:r>
        <w:rPr>
          <w:rFonts w:hint="eastAsia"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月</w:t>
      </w:r>
      <w:r>
        <w:rPr>
          <w:rFonts w:hint="eastAsia" w:ascii="Times New Roman" w:hAnsi="Times New Roman" w:eastAsia="方正仿宋_GBK" w:cs="Times New Roman"/>
          <w:b w:val="0"/>
          <w:bCs w:val="0"/>
          <w:sz w:val="32"/>
          <w:szCs w:val="32"/>
          <w:lang w:val="en-US" w:eastAsia="zh-CN"/>
        </w:rPr>
        <w:t>18</w:t>
      </w:r>
      <w:r>
        <w:rPr>
          <w:rFonts w:hint="default" w:ascii="Times New Roman" w:hAnsi="Times New Roman" w:eastAsia="方正仿宋_GBK" w:cs="Times New Roman"/>
          <w:b w:val="0"/>
          <w:bCs w:val="0"/>
          <w:sz w:val="32"/>
          <w:szCs w:val="32"/>
        </w:rPr>
        <w:t xml:space="preserve">日    </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b w:val="0"/>
          <w:bCs w:val="0"/>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b w:val="0"/>
          <w:bCs w:val="0"/>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b w:val="0"/>
          <w:bCs w:val="0"/>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b w:val="0"/>
          <w:bCs w:val="0"/>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b w:val="0"/>
          <w:bCs w:val="0"/>
        </w:rPr>
      </w:pPr>
      <w:r>
        <w:rPr>
          <w:rFonts w:hint="default" w:ascii="Times New Roman" w:hAnsi="Times New Roman" w:cs="Times New Roman"/>
          <w:b w:val="0"/>
          <w:bCs w:val="0"/>
        </w:rPr>
        <w:br w:type="page"/>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b w:val="0"/>
          <w:bCs w:val="0"/>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b w:val="0"/>
          <w:bCs w:val="0"/>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b w:val="0"/>
          <w:bCs w:val="0"/>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b w:val="0"/>
          <w:bCs w:val="0"/>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b w:val="0"/>
          <w:bCs w:val="0"/>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b w:val="0"/>
          <w:bCs w:val="0"/>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b w:val="0"/>
          <w:bCs w:val="0"/>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b w:val="0"/>
          <w:bCs w:val="0"/>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b w:val="0"/>
          <w:bCs w:val="0"/>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b w:val="0"/>
          <w:bCs w:val="0"/>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b w:val="0"/>
          <w:bCs w:val="0"/>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b w:val="0"/>
          <w:bCs w:val="0"/>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b w:val="0"/>
          <w:bCs w:val="0"/>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b w:val="0"/>
          <w:bCs w:val="0"/>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b w:val="0"/>
          <w:bCs w:val="0"/>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b w:val="0"/>
          <w:bCs w:val="0"/>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b w:val="0"/>
          <w:bCs w:val="0"/>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b w:val="0"/>
          <w:bCs w:val="0"/>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b w:val="0"/>
          <w:bCs w:val="0"/>
        </w:rPr>
      </w:pPr>
    </w:p>
    <w:p>
      <w:pPr>
        <w:keepNext w:val="0"/>
        <w:keepLines w:val="0"/>
        <w:pageBreakBefore w:val="0"/>
        <w:widowControl w:val="0"/>
        <w:pBdr>
          <w:top w:val="single" w:color="auto" w:sz="6" w:space="1"/>
          <w:bottom w:val="single" w:color="auto" w:sz="6" w:space="1"/>
        </w:pBdr>
        <w:kinsoku/>
        <w:overflowPunct/>
        <w:topLinePunct w:val="0"/>
        <w:autoSpaceDE/>
        <w:autoSpaceDN/>
        <w:bidi w:val="0"/>
        <w:adjustRightInd/>
        <w:snapToGrid/>
        <w:spacing w:line="600" w:lineRule="exact"/>
        <w:textAlignment w:val="auto"/>
        <w:rPr>
          <w:rFonts w:hint="default" w:ascii="Times New Roman" w:hAnsi="Times New Roman" w:cs="Times New Roman"/>
          <w:b w:val="0"/>
          <w:bCs w:val="0"/>
        </w:rPr>
      </w:pPr>
      <w:r>
        <w:rPr>
          <w:rFonts w:hint="default" w:ascii="Times New Roman" w:hAnsi="Times New Roman" w:eastAsia="方正仿宋_GBK" w:cs="Times New Roman"/>
          <w:b w:val="0"/>
          <w:bCs w:val="0"/>
          <w:sz w:val="28"/>
          <w:szCs w:val="28"/>
        </w:rPr>
        <w:t xml:space="preserve">  重庆市綦江区扶欢镇党政办公室 </w:t>
      </w:r>
      <w:r>
        <w:rPr>
          <w:rFonts w:hint="default" w:ascii="Times New Roman" w:hAnsi="Times New Roman" w:eastAsia="方正仿宋_GBK" w:cs="Times New Roman"/>
          <w:b w:val="0"/>
          <w:bCs w:val="0"/>
          <w:sz w:val="28"/>
          <w:szCs w:val="28"/>
          <w:lang w:val="en-US" w:eastAsia="zh-CN"/>
        </w:rPr>
        <w:t xml:space="preserve">  </w:t>
      </w:r>
      <w:r>
        <w:rPr>
          <w:rFonts w:hint="eastAsia" w:ascii="Times New Roman" w:hAnsi="Times New Roman" w:eastAsia="方正仿宋_GBK" w:cs="Times New Roman"/>
          <w:b w:val="0"/>
          <w:bCs w:val="0"/>
          <w:sz w:val="28"/>
          <w:szCs w:val="28"/>
          <w:lang w:val="en-US" w:eastAsia="zh-CN"/>
        </w:rPr>
        <w:t xml:space="preserve"> </w:t>
      </w:r>
      <w:r>
        <w:rPr>
          <w:rFonts w:hint="default" w:ascii="Times New Roman" w:hAnsi="Times New Roman" w:eastAsia="方正仿宋_GBK" w:cs="Times New Roman"/>
          <w:b w:val="0"/>
          <w:bCs w:val="0"/>
          <w:sz w:val="28"/>
          <w:szCs w:val="28"/>
          <w:lang w:val="en-US" w:eastAsia="zh-CN"/>
        </w:rPr>
        <w:t xml:space="preserve">      </w:t>
      </w:r>
      <w:r>
        <w:rPr>
          <w:rFonts w:hint="default" w:ascii="Times New Roman" w:hAnsi="Times New Roman" w:eastAsia="方正仿宋_GBK" w:cs="Times New Roman"/>
          <w:b w:val="0"/>
          <w:bCs w:val="0"/>
          <w:sz w:val="28"/>
          <w:szCs w:val="28"/>
        </w:rPr>
        <w:t xml:space="preserve">  </w:t>
      </w:r>
      <w:r>
        <w:rPr>
          <w:rFonts w:hint="default" w:ascii="Times New Roman" w:hAnsi="Times New Roman" w:eastAsia="方正仿宋_GBK" w:cs="Times New Roman"/>
          <w:b w:val="0"/>
          <w:bCs w:val="0"/>
          <w:sz w:val="28"/>
          <w:szCs w:val="28"/>
          <w:lang w:eastAsia="zh-CN"/>
        </w:rPr>
        <w:t>2022</w:t>
      </w:r>
      <w:r>
        <w:rPr>
          <w:rFonts w:hint="default" w:ascii="Times New Roman" w:hAnsi="Times New Roman" w:eastAsia="方正仿宋_GBK" w:cs="Times New Roman"/>
          <w:b w:val="0"/>
          <w:bCs w:val="0"/>
          <w:sz w:val="28"/>
          <w:szCs w:val="28"/>
        </w:rPr>
        <w:t>年</w:t>
      </w:r>
      <w:r>
        <w:rPr>
          <w:rFonts w:hint="eastAsia" w:ascii="Times New Roman" w:hAnsi="Times New Roman" w:eastAsia="方正仿宋_GBK" w:cs="Times New Roman"/>
          <w:b w:val="0"/>
          <w:bCs w:val="0"/>
          <w:sz w:val="28"/>
          <w:szCs w:val="28"/>
          <w:lang w:val="en-US" w:eastAsia="zh-CN"/>
        </w:rPr>
        <w:t>5</w:t>
      </w:r>
      <w:r>
        <w:rPr>
          <w:rFonts w:hint="default" w:ascii="Times New Roman" w:hAnsi="Times New Roman" w:eastAsia="方正仿宋_GBK" w:cs="Times New Roman"/>
          <w:b w:val="0"/>
          <w:bCs w:val="0"/>
          <w:sz w:val="28"/>
          <w:szCs w:val="28"/>
        </w:rPr>
        <w:t>月</w:t>
      </w:r>
      <w:r>
        <w:rPr>
          <w:rFonts w:hint="eastAsia" w:ascii="Times New Roman" w:hAnsi="Times New Roman" w:eastAsia="方正仿宋_GBK" w:cs="Times New Roman"/>
          <w:b w:val="0"/>
          <w:bCs w:val="0"/>
          <w:sz w:val="28"/>
          <w:szCs w:val="28"/>
          <w:lang w:val="en-US" w:eastAsia="zh-CN"/>
        </w:rPr>
        <w:t>18</w:t>
      </w:r>
      <w:r>
        <w:rPr>
          <w:rFonts w:hint="default" w:ascii="Times New Roman" w:hAnsi="Times New Roman" w:eastAsia="方正仿宋_GBK" w:cs="Times New Roman"/>
          <w:b w:val="0"/>
          <w:bCs w:val="0"/>
          <w:sz w:val="28"/>
          <w:szCs w:val="28"/>
        </w:rPr>
        <w:t>日印发</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pgNumType w:fmt="decimal"/>
      <w:cols w:space="425"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JKJKHB+FZFangSong-Z02">
    <w:altName w:val="CESI仿宋-GB13000"/>
    <w:panose1 w:val="02000000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CESI仿宋-GB13000">
    <w:panose1 w:val="02000500000000000000"/>
    <w:charset w:val="86"/>
    <w:family w:val="auto"/>
    <w:pitch w:val="default"/>
    <w:sig w:usb0="800002BF" w:usb1="18CF7CF8"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MwNzI5Y2ZmMjIzZjhmYmM4OWFhMmY0YmEyNGRjMjEifQ=="/>
  </w:docVars>
  <w:rsids>
    <w:rsidRoot w:val="37D325A6"/>
    <w:rsid w:val="0034071D"/>
    <w:rsid w:val="003614B1"/>
    <w:rsid w:val="004D4861"/>
    <w:rsid w:val="004E14F5"/>
    <w:rsid w:val="00656904"/>
    <w:rsid w:val="007575AF"/>
    <w:rsid w:val="00F716CE"/>
    <w:rsid w:val="00FE23BF"/>
    <w:rsid w:val="0E267930"/>
    <w:rsid w:val="0F7126DF"/>
    <w:rsid w:val="18BA4044"/>
    <w:rsid w:val="239379A5"/>
    <w:rsid w:val="378B478D"/>
    <w:rsid w:val="37D325A6"/>
    <w:rsid w:val="39C93D1A"/>
    <w:rsid w:val="3EE7119F"/>
    <w:rsid w:val="5F55B53A"/>
    <w:rsid w:val="61235B98"/>
    <w:rsid w:val="66921813"/>
    <w:rsid w:val="6A4465B0"/>
    <w:rsid w:val="6BDF5065"/>
    <w:rsid w:val="6F8FA68E"/>
    <w:rsid w:val="6FFEA220"/>
    <w:rsid w:val="74C03C87"/>
    <w:rsid w:val="75DF695F"/>
    <w:rsid w:val="77FFB3CE"/>
    <w:rsid w:val="7DF14A6B"/>
    <w:rsid w:val="7E7EEBCB"/>
    <w:rsid w:val="7FBFAE93"/>
    <w:rsid w:val="EBFF8954"/>
    <w:rsid w:val="F73F1F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qFormat/>
    <w:uiPriority w:val="99"/>
    <w:rPr>
      <w:rFonts w:cs="Calibri"/>
      <w:sz w:val="18"/>
      <w:szCs w:val="18"/>
    </w:rPr>
  </w:style>
  <w:style w:type="character" w:customStyle="1" w:styleId="7">
    <w:name w:val="页眉 Char"/>
    <w:basedOn w:val="5"/>
    <w:link w:val="3"/>
    <w:semiHidden/>
    <w:qFormat/>
    <w:uiPriority w:val="99"/>
    <w:rPr>
      <w:rFonts w:cs="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755</Words>
  <Characters>793</Characters>
  <Lines>1</Lines>
  <Paragraphs>1</Paragraphs>
  <TotalTime>36</TotalTime>
  <ScaleCrop>false</ScaleCrop>
  <LinksUpToDate>false</LinksUpToDate>
  <CharactersWithSpaces>849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2020-03-13T23:10:00Z</dcterms:created>
  <dc:creator>Administrator</dc:creator>
  <cp:lastModifiedBy>guest</cp:lastModifiedBy>
  <cp:lastPrinted>2022-05-24T16:37:56Z</cp:lastPrinted>
  <dcterms:modified xsi:type="dcterms:W3CDTF">2022-05-24T16:38:00Z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6D3D2CFC748F41DD900611986EB2DA34</vt:lpwstr>
  </property>
</Properties>
</file>