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打通府〔2023〕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重庆市綦江区打通镇人民政府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关于命名打通镇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第四批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文明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细胞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的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各村（居），各办、队、中心、站、所，镇属机关、企事业单位</w:t>
      </w:r>
      <w:r>
        <w:rPr>
          <w:rFonts w:hint="eastAsia"/>
          <w:color w:val="000000" w:themeColor="text1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在镇区管单位：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textAlignment w:val="auto"/>
        <w:rPr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为深入开展文明细胞创建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，充分激发群众在创建中的主力军作用，提升市民文明素质和城市文明程度，提升城市治理能力和治理水平，推动全区精神文明建设高质量发展，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重庆市綦江区打通镇人民政府关于深入开展文明细胞创建活动的</w:t>
      </w:r>
      <w:r>
        <w:rPr>
          <w:rFonts w:hint="default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打通府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）要求，经各创建单位自评申报，</w:t>
      </w:r>
      <w:r>
        <w:rPr>
          <w:rFonts w:hint="eastAsia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社区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初审推荐，</w:t>
      </w:r>
      <w:r>
        <w:rPr>
          <w:rFonts w:hint="eastAsia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镇创建办公室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复核研判，</w:t>
      </w:r>
      <w:r>
        <w:rPr>
          <w:rFonts w:hint="eastAsia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镇人民政府同意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，拟命名</w:t>
      </w:r>
      <w:r>
        <w:rPr>
          <w:rFonts w:hint="eastAsia"/>
          <w:color w:val="000000" w:themeColor="text1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72个</w:t>
      </w:r>
      <w:r>
        <w:rPr>
          <w:rFonts w:hint="eastAsia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文明细胞</w:t>
      </w:r>
      <w:r>
        <w:rPr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，具体名单如下：</w:t>
      </w:r>
      <w:r>
        <w:rPr>
          <w:color w:val="FF000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color w:val="FF0000"/>
          <w:szCs w:val="32"/>
        </w:rPr>
      </w:pPr>
      <w:r>
        <w:rPr>
          <w:rFonts w:hint="eastAsia" w:eastAsia="方正黑体_GBK"/>
          <w:szCs w:val="32"/>
          <w:lang w:eastAsia="zh-CN"/>
        </w:rPr>
        <w:t>一</w:t>
      </w:r>
      <w:r>
        <w:rPr>
          <w:rFonts w:hint="eastAsia" w:eastAsia="方正黑体_GBK"/>
          <w:szCs w:val="32"/>
        </w:rPr>
        <w:t>、</w:t>
      </w:r>
      <w:r>
        <w:rPr>
          <w:rFonts w:hint="eastAsia" w:eastAsia="方正黑体_GBK"/>
          <w:szCs w:val="32"/>
          <w:lang w:eastAsia="zh-CN"/>
        </w:rPr>
        <w:t>打通镇文明</w:t>
      </w:r>
      <w:r>
        <w:rPr>
          <w:rFonts w:hint="eastAsia" w:eastAsia="方正黑体_GBK"/>
          <w:szCs w:val="32"/>
        </w:rPr>
        <w:t>楼栋（</w:t>
      </w:r>
      <w:r>
        <w:rPr>
          <w:rFonts w:hint="eastAsia" w:eastAsia="方正黑体_GBK"/>
          <w:szCs w:val="32"/>
          <w:lang w:val="en-US" w:eastAsia="zh-CN"/>
        </w:rPr>
        <w:t>18</w:t>
      </w:r>
      <w:r>
        <w:rPr>
          <w:rFonts w:hint="eastAsia" w:eastAsia="方正黑体_GBK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金竹山社区（</w:t>
      </w:r>
      <w:r>
        <w:rPr>
          <w:rFonts w:hint="eastAsia" w:eastAsia="方正黑体_GBK"/>
          <w:szCs w:val="32"/>
          <w:lang w:val="en-US" w:eastAsia="zh-CN"/>
        </w:rPr>
        <w:t>5个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金竹山社区兴金路1号（1栋）；金竹山社区兴金路1号（2栋）；金竹山社区兴金路1号（3栋）；金竹山社区兴金路1号（4栋）；金竹山社区打通南路21号附4号（医院家属区）。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兴隆湾社区（</w:t>
      </w:r>
      <w:r>
        <w:rPr>
          <w:rFonts w:hint="eastAsia" w:eastAsia="方正黑体_GBK"/>
          <w:szCs w:val="32"/>
          <w:lang w:val="en-US" w:eastAsia="zh-CN"/>
        </w:rPr>
        <w:t>4个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兴隆湾社区17幢一单元；兴隆湾社区17幢二单元；兴隆湾社区17幢三单元；兴隆湾社区17幢四单元。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大堰塘社区（</w:t>
      </w:r>
      <w:r>
        <w:rPr>
          <w:rFonts w:hint="eastAsia" w:eastAsia="方正黑体_GBK"/>
          <w:szCs w:val="32"/>
          <w:lang w:val="en-US" w:eastAsia="zh-CN"/>
        </w:rPr>
        <w:t>3个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砚台路9号；砚台路19号；砚台路21号。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default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大石壁社区（</w:t>
      </w:r>
      <w:r>
        <w:rPr>
          <w:rFonts w:hint="eastAsia" w:eastAsia="方正黑体_GBK"/>
          <w:szCs w:val="32"/>
          <w:lang w:val="en-US" w:eastAsia="zh-CN"/>
        </w:rPr>
        <w:t>5个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公园路6号；凤台路21号；凤台路23号；凤台路25号；凤台路27号。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打通垭社区（</w:t>
      </w:r>
      <w:r>
        <w:rPr>
          <w:rFonts w:hint="eastAsia" w:eastAsia="方正黑体_GBK"/>
          <w:szCs w:val="32"/>
          <w:lang w:val="en-US" w:eastAsia="zh-CN"/>
        </w:rPr>
        <w:t>1个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lang w:val="en-US" w:eastAsia="zh-CN"/>
        </w:rPr>
        <w:t>打通垭社区油沙路43号</w:t>
      </w:r>
      <w:r>
        <w:rPr>
          <w:rFonts w:hint="eastAsia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color w:val="FF0000"/>
          <w:szCs w:val="32"/>
        </w:rPr>
      </w:pPr>
      <w:r>
        <w:rPr>
          <w:rFonts w:hint="eastAsia" w:eastAsia="方正黑体_GBK"/>
          <w:szCs w:val="32"/>
          <w:lang w:eastAsia="zh-CN"/>
        </w:rPr>
        <w:t>二</w:t>
      </w:r>
      <w:r>
        <w:rPr>
          <w:rFonts w:hint="eastAsia" w:eastAsia="方正黑体_GBK"/>
          <w:szCs w:val="32"/>
        </w:rPr>
        <w:t>、</w:t>
      </w:r>
      <w:r>
        <w:rPr>
          <w:rFonts w:hint="eastAsia" w:eastAsia="方正黑体_GBK"/>
          <w:szCs w:val="32"/>
          <w:lang w:eastAsia="zh-CN"/>
        </w:rPr>
        <w:t>打通镇文明小区</w:t>
      </w:r>
      <w:r>
        <w:rPr>
          <w:rFonts w:hint="eastAsia" w:eastAsia="方正黑体_GBK"/>
          <w:szCs w:val="32"/>
        </w:rPr>
        <w:t>（</w:t>
      </w:r>
      <w:r>
        <w:rPr>
          <w:rFonts w:hint="eastAsia" w:eastAsia="方正黑体_GBK"/>
          <w:szCs w:val="32"/>
          <w:lang w:val="en-US" w:eastAsia="zh-CN"/>
        </w:rPr>
        <w:t>2</w:t>
      </w:r>
      <w:r>
        <w:rPr>
          <w:rFonts w:hint="eastAsia" w:eastAsia="方正黑体_GBK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金竹山社区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建安小区。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凤台庄社区</w:t>
      </w:r>
      <w:r>
        <w:rPr>
          <w:rFonts w:hint="eastAsia" w:eastAsia="方正黑体_GBK"/>
          <w:szCs w:val="32"/>
        </w:rPr>
        <w:t>：</w:t>
      </w:r>
      <w:r>
        <w:rPr>
          <w:rFonts w:hint="eastAsia"/>
          <w:szCs w:val="32"/>
          <w:lang w:val="en-US" w:eastAsia="zh-CN"/>
        </w:rPr>
        <w:t>东贸小区。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color w:val="FF0000"/>
          <w:szCs w:val="32"/>
        </w:rPr>
      </w:pPr>
      <w:r>
        <w:rPr>
          <w:rFonts w:hint="eastAsia" w:eastAsia="方正黑体_GBK"/>
          <w:szCs w:val="32"/>
          <w:lang w:eastAsia="zh-CN"/>
        </w:rPr>
        <w:t>三</w:t>
      </w:r>
      <w:r>
        <w:rPr>
          <w:rFonts w:hint="eastAsia" w:eastAsia="方正黑体_GBK"/>
          <w:szCs w:val="32"/>
        </w:rPr>
        <w:t>、</w:t>
      </w:r>
      <w:r>
        <w:rPr>
          <w:rFonts w:hint="eastAsia" w:eastAsia="方正黑体_GBK"/>
          <w:szCs w:val="32"/>
          <w:lang w:eastAsia="zh-CN"/>
        </w:rPr>
        <w:t>打通镇文明商户</w:t>
      </w:r>
      <w:r>
        <w:rPr>
          <w:rFonts w:hint="eastAsia" w:eastAsia="方正黑体_GBK"/>
          <w:szCs w:val="32"/>
        </w:rPr>
        <w:t>（</w:t>
      </w:r>
      <w:r>
        <w:rPr>
          <w:rFonts w:hint="eastAsia" w:eastAsia="方正黑体_GBK"/>
          <w:szCs w:val="32"/>
          <w:lang w:val="en-US" w:eastAsia="zh-CN"/>
        </w:rPr>
        <w:t>52</w:t>
      </w:r>
      <w:r>
        <w:rPr>
          <w:rFonts w:hint="eastAsia" w:eastAsia="方正黑体_GBK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金竹山社区（</w:t>
      </w:r>
      <w:r>
        <w:rPr>
          <w:rFonts w:hint="eastAsia" w:eastAsia="方正黑体_GBK"/>
          <w:szCs w:val="32"/>
          <w:lang w:val="en-US" w:eastAsia="zh-CN"/>
        </w:rPr>
        <w:t>3个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五一网吧；鸿宜达商贸有限公司；李霞服装。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兴隆湾社区（</w:t>
      </w:r>
      <w:r>
        <w:rPr>
          <w:rFonts w:hint="eastAsia" w:eastAsia="方正黑体_GBK"/>
          <w:szCs w:val="32"/>
          <w:lang w:val="en-US" w:eastAsia="zh-CN"/>
        </w:rPr>
        <w:t>12个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宏火锅；一品鲜超市；椒麻鱼；竹里汤屋；港式避风塘（车站店）；蛙蛙鱼馆；颐康阁药房；新兴购商贸有限公司(兴隆湾社区超市）；黄姐卤菜；盛源砂锅米线；开味羊肉米线；兰亭鱼府。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大堰塘社区（</w:t>
      </w:r>
      <w:r>
        <w:rPr>
          <w:rFonts w:hint="eastAsia" w:eastAsia="方正黑体_GBK"/>
          <w:szCs w:val="32"/>
          <w:lang w:val="en-US" w:eastAsia="zh-CN"/>
        </w:rPr>
        <w:t>11个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魅丽衣缘；戈迪贝尔；博艾康；赏衣女人坊；杨文强药房；邻里大药房；新兴购超市（农贸市场店）；宠爱女人；梦金园黄金；OPPO手机店；联想电脑。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凤台庄社区（</w:t>
      </w:r>
      <w:r>
        <w:rPr>
          <w:rFonts w:hint="eastAsia" w:eastAsia="方正黑体_GBK"/>
          <w:szCs w:val="32"/>
          <w:lang w:val="en-US" w:eastAsia="zh-CN"/>
        </w:rPr>
        <w:t>8个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畈熙；美加蜜；七波辉；乔丹；唯淘衣库；佰搭靓点；蜘蛛王（老街店）；特步。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大石壁社区（</w:t>
      </w:r>
      <w:r>
        <w:rPr>
          <w:rFonts w:hint="eastAsia" w:eastAsia="方正黑体_GBK"/>
          <w:szCs w:val="32"/>
          <w:lang w:val="en-US" w:eastAsia="zh-CN"/>
        </w:rPr>
        <w:t>10个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韩诚烘焙；中国珠宝；中国移动（转盘店）；享哆味（转盘店）；香港黄金；萨玛驰（打通二店）；大黄蜂；爱戴；中国电信（打通中路店）；萨玛驰（打通一店）。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黑体_GBK"/>
          <w:szCs w:val="32"/>
          <w:lang w:eastAsia="zh-CN"/>
        </w:rPr>
        <w:t>打通垭社区（</w:t>
      </w:r>
      <w:r>
        <w:rPr>
          <w:rFonts w:hint="eastAsia" w:eastAsia="方正黑体_GBK"/>
          <w:szCs w:val="32"/>
          <w:lang w:val="en-US" w:eastAsia="zh-CN"/>
        </w:rPr>
        <w:t>8个</w:t>
      </w:r>
      <w:r>
        <w:rPr>
          <w:rFonts w:hint="eastAsia" w:eastAsia="方正黑体_GBK"/>
          <w:szCs w:val="32"/>
          <w:lang w:eastAsia="zh-CN"/>
        </w:rPr>
        <w:t>）</w:t>
      </w:r>
      <w:r>
        <w:rPr>
          <w:rFonts w:hint="eastAsia" w:eastAsia="方正黑体_GBK"/>
          <w:szCs w:val="32"/>
        </w:rPr>
        <w:t>：</w:t>
      </w:r>
      <w:r>
        <w:rPr>
          <w:rFonts w:hint="eastAsia" w:ascii="Times New Roman" w:eastAsia="方正仿宋_GBK"/>
          <w:szCs w:val="32"/>
          <w:lang w:val="en-US" w:eastAsia="zh-CN"/>
        </w:rPr>
        <w:t>昱欣明生药店；快移踄（转盘店）；怦然心动；蜜雪冰城；千姿日化；泡脚超市；中国移动（打通中路33号）；家顺按摩。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</w:pPr>
      <w:r>
        <w:rPr>
          <w:szCs w:val="32"/>
        </w:rPr>
        <w:t>希望被命名的</w:t>
      </w:r>
      <w:r>
        <w:rPr>
          <w:rFonts w:hint="eastAsia"/>
          <w:szCs w:val="32"/>
          <w:lang w:eastAsia="zh-CN"/>
        </w:rPr>
        <w:t>文明</w:t>
      </w:r>
      <w:r>
        <w:rPr>
          <w:rFonts w:hint="eastAsia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细胞</w:t>
      </w:r>
      <w:r>
        <w:rPr>
          <w:szCs w:val="32"/>
        </w:rPr>
        <w:t>再接再厉，充分调动广大群众</w:t>
      </w:r>
      <w:r>
        <w:rPr>
          <w:rFonts w:hint="eastAsia"/>
          <w:szCs w:val="32"/>
          <w:lang w:eastAsia="zh-CN"/>
        </w:rPr>
        <w:t>共创文明城区</w:t>
      </w:r>
      <w:r>
        <w:rPr>
          <w:szCs w:val="32"/>
        </w:rPr>
        <w:t>积极性、主动性，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充分发挥宣传作用，</w:t>
      </w:r>
      <w:r>
        <w:rPr>
          <w:szCs w:val="32"/>
        </w:rPr>
        <w:t>发动群众共创共</w:t>
      </w:r>
      <w:r>
        <w:rPr>
          <w:rFonts w:hint="eastAsia"/>
          <w:szCs w:val="32"/>
          <w:lang w:eastAsia="zh-CN"/>
        </w:rPr>
        <w:t>享</w:t>
      </w:r>
      <w:r>
        <w:rPr>
          <w:szCs w:val="32"/>
        </w:rPr>
        <w:t>、引导群众自我管理，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营造浓厚</w:t>
      </w:r>
      <w:r>
        <w:rPr>
          <w:rFonts w:hint="eastAsia" w:cs="Times New Roman"/>
          <w:sz w:val="32"/>
          <w:szCs w:val="32"/>
          <w:lang w:eastAsia="zh-CN"/>
        </w:rPr>
        <w:t>创建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氛围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spacing w:val="-6"/>
          <w:sz w:val="32"/>
          <w:szCs w:val="32"/>
        </w:rPr>
        <w:t>为全区</w:t>
      </w:r>
      <w:r>
        <w:rPr>
          <w:rFonts w:hint="eastAsia"/>
          <w:spacing w:val="-6"/>
          <w:sz w:val="32"/>
          <w:szCs w:val="32"/>
          <w:lang w:eastAsia="zh-CN"/>
        </w:rPr>
        <w:t>创建全国文明城区</w:t>
      </w:r>
      <w:r>
        <w:rPr>
          <w:rFonts w:hint="eastAsia"/>
          <w:spacing w:val="-6"/>
          <w:sz w:val="32"/>
          <w:szCs w:val="32"/>
        </w:rPr>
        <w:t>奠定</w:t>
      </w:r>
      <w:r>
        <w:rPr>
          <w:spacing w:val="-6"/>
          <w:sz w:val="32"/>
          <w:szCs w:val="32"/>
        </w:rPr>
        <w:t>坚实基础，作出应有贡</w:t>
      </w:r>
      <w:r>
        <w:rPr>
          <w:szCs w:val="32"/>
        </w:rPr>
        <w:t>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加强对已创成</w:t>
      </w:r>
      <w:r>
        <w:rPr>
          <w:rFonts w:hint="eastAsia" w:cs="Times New Roman"/>
          <w:sz w:val="32"/>
          <w:szCs w:val="32"/>
          <w:lang w:eastAsia="zh-CN"/>
        </w:rPr>
        <w:t>文明细胞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的常态管</w:t>
      </w:r>
      <w:r>
        <w:rPr>
          <w:rFonts w:hint="eastAsia" w:cs="Times New Roman"/>
          <w:sz w:val="32"/>
          <w:szCs w:val="32"/>
          <w:lang w:eastAsia="zh-CN"/>
        </w:rPr>
        <w:t>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对出现工作滑坡、成果减退、群众意见较大的</w:t>
      </w:r>
      <w:r>
        <w:rPr>
          <w:rFonts w:hint="eastAsia" w:cs="Times New Roman"/>
          <w:sz w:val="32"/>
          <w:szCs w:val="32"/>
          <w:lang w:eastAsia="zh-CN"/>
        </w:rPr>
        <w:t>文明单位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，采取责令整改、停牌整改等措施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整改不达标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  <w:t>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  <w:t>摘牌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并通报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rFonts w:hint="eastAsia" w:eastAsia="方正仿宋_GBK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</w:t>
      </w:r>
      <w:r>
        <w:rPr>
          <w:szCs w:val="32"/>
        </w:rPr>
        <w:t>重庆市綦江区</w:t>
      </w:r>
      <w:r>
        <w:rPr>
          <w:rFonts w:hint="eastAsia"/>
          <w:szCs w:val="32"/>
          <w:lang w:eastAsia="zh-CN"/>
        </w:rPr>
        <w:t>打通镇人民政府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 xml:space="preserve">                         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8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30</w:t>
      </w:r>
      <w:r>
        <w:rPr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6" w:lineRule="exact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276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重庆市綦江区打通镇党政办公室            2023年8月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7" w:header="851" w:footer="147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rPr>
        <w:sz w:val="28"/>
      </w:rPr>
    </w:pPr>
    <w:r>
      <w:rPr>
        <w:rStyle w:val="9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9"/>
        <w:rFonts w:hint="eastAsia"/>
        <w:sz w:val="28"/>
      </w:rPr>
      <w:t>―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rPr>
        <w:sz w:val="28"/>
      </w:rPr>
    </w:pPr>
    <w:r>
      <w:rPr>
        <w:rStyle w:val="9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9"/>
        <w:rFonts w:hint="eastAsia"/>
        <w:sz w:val="28"/>
      </w:rPr>
      <w:t>―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rPr>
        <w:sz w:val="28"/>
      </w:rPr>
    </w:pPr>
    <w:r>
      <w:rPr>
        <w:rStyle w:val="9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9"/>
        <w:rFonts w:hint="eastAsia"/>
        <w:sz w:val="28"/>
      </w:rPr>
      <w:t>―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WRlZWU0N2Q3NzZkMjMxMTc0YmVlYjMxMWYxODMifQ=="/>
  </w:docVars>
  <w:rsids>
    <w:rsidRoot w:val="FD2B71FC"/>
    <w:rsid w:val="03F96C9F"/>
    <w:rsid w:val="04A14A66"/>
    <w:rsid w:val="057928C9"/>
    <w:rsid w:val="08D44585"/>
    <w:rsid w:val="0DB25311"/>
    <w:rsid w:val="11464D13"/>
    <w:rsid w:val="11E701D0"/>
    <w:rsid w:val="12781035"/>
    <w:rsid w:val="127A7137"/>
    <w:rsid w:val="13430018"/>
    <w:rsid w:val="14FE4BEB"/>
    <w:rsid w:val="18B833FB"/>
    <w:rsid w:val="1A2855AD"/>
    <w:rsid w:val="1C414647"/>
    <w:rsid w:val="1FD7CFE5"/>
    <w:rsid w:val="2107263D"/>
    <w:rsid w:val="21553995"/>
    <w:rsid w:val="245711E5"/>
    <w:rsid w:val="253B4663"/>
    <w:rsid w:val="26155296"/>
    <w:rsid w:val="2765122E"/>
    <w:rsid w:val="2E1C02E9"/>
    <w:rsid w:val="2FD14541"/>
    <w:rsid w:val="30FD51AE"/>
    <w:rsid w:val="36033643"/>
    <w:rsid w:val="366A63E1"/>
    <w:rsid w:val="370E742C"/>
    <w:rsid w:val="3BF5D343"/>
    <w:rsid w:val="3E66679D"/>
    <w:rsid w:val="424705A0"/>
    <w:rsid w:val="428305B9"/>
    <w:rsid w:val="445D6470"/>
    <w:rsid w:val="48BE31D2"/>
    <w:rsid w:val="4B1350B9"/>
    <w:rsid w:val="4CCB6BDD"/>
    <w:rsid w:val="525F7333"/>
    <w:rsid w:val="53DD19B7"/>
    <w:rsid w:val="56D6198C"/>
    <w:rsid w:val="57B34E15"/>
    <w:rsid w:val="589F3145"/>
    <w:rsid w:val="59043230"/>
    <w:rsid w:val="595C45CC"/>
    <w:rsid w:val="5CC65640"/>
    <w:rsid w:val="5F8F6E66"/>
    <w:rsid w:val="5FB85ADB"/>
    <w:rsid w:val="614E41B9"/>
    <w:rsid w:val="63D4363A"/>
    <w:rsid w:val="662A2B19"/>
    <w:rsid w:val="68EA5751"/>
    <w:rsid w:val="690B1787"/>
    <w:rsid w:val="691A4FE0"/>
    <w:rsid w:val="6AD761C5"/>
    <w:rsid w:val="6ED570BB"/>
    <w:rsid w:val="7123B1F5"/>
    <w:rsid w:val="72897D89"/>
    <w:rsid w:val="74871C4A"/>
    <w:rsid w:val="77B644CB"/>
    <w:rsid w:val="7A681981"/>
    <w:rsid w:val="7BFADBCF"/>
    <w:rsid w:val="7DCC76C3"/>
    <w:rsid w:val="7DFC3B04"/>
    <w:rsid w:val="7E425FDC"/>
    <w:rsid w:val="7EB45EFD"/>
    <w:rsid w:val="7ED93E46"/>
    <w:rsid w:val="7FE7AAB8"/>
    <w:rsid w:val="7FF705B7"/>
    <w:rsid w:val="7FFD2F2E"/>
    <w:rsid w:val="8FA344BF"/>
    <w:rsid w:val="AFFFE8F1"/>
    <w:rsid w:val="E7ED6549"/>
    <w:rsid w:val="F4FFFFDF"/>
    <w:rsid w:val="F8AF2002"/>
    <w:rsid w:val="FAFD1AAA"/>
    <w:rsid w:val="FD2B71FC"/>
    <w:rsid w:val="FDDFC7DC"/>
    <w:rsid w:val="FEDEEF91"/>
    <w:rsid w:val="FF0BA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customStyle="1" w:styleId="11">
    <w:name w:val="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character" w:customStyle="1" w:styleId="12">
    <w:name w:val="正文文本 Char"/>
    <w:basedOn w:val="8"/>
    <w:link w:val="3"/>
    <w:qFormat/>
    <w:uiPriority w:val="0"/>
    <w:rPr>
      <w:rFonts w:ascii="Calibri" w:hAnsi="Calibri" w:eastAsia="宋体" w:cstheme="minorBidi"/>
      <w:sz w:val="21"/>
      <w:szCs w:val="24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脚 Char"/>
    <w:basedOn w:val="8"/>
    <w:link w:val="2"/>
    <w:semiHidden/>
    <w:qFormat/>
    <w:uiPriority w:val="99"/>
    <w:rPr>
      <w:rFonts w:asciiTheme="minorHAnsi" w:hAnsiTheme="minorHAnsi" w:eastAsiaTheme="minorEastAsia" w:cstheme="minorBidi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1076</Words>
  <Characters>1104</Characters>
  <Lines>8</Lines>
  <Paragraphs>2</Paragraphs>
  <TotalTime>0</TotalTime>
  <ScaleCrop>false</ScaleCrop>
  <LinksUpToDate>false</LinksUpToDate>
  <CharactersWithSpaces>1174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2022-12-05T02:14:00Z</dcterms:created>
  <dc:creator>邱旋</dc:creator>
  <cp:lastModifiedBy>藏进星河</cp:lastModifiedBy>
  <cp:lastPrinted>2023-08-30T06:21:00Z</cp:lastPrinted>
  <dcterms:modified xsi:type="dcterms:W3CDTF">2023-11-10T02:22:42Z</dcterms:modified>
  <dc:title>重庆市綦江区新型冠状病毒肺炎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BF73B7C2FAC74BB89A21F7834EB37135</vt:lpwstr>
  </property>
</Properties>
</file>