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pict>
          <v:group id="_x0000_s1026" o:spid="_x0000_s1026" o:spt="203" style="position:absolute;left:0pt;margin-left:-2.85pt;margin-top:-25.55pt;height:141.75pt;width:442.2pt;z-index:251660288;mso-width-relative:page;mso-height-relative:page;" coordorigin="1531,4083" coordsize="8844,2835">
            <o:lock v:ext="edit"/>
            <v:shape id="_x0000_s1027" o:spid="_x0000_s1027" o:spt="136" type="#_x0000_t136" style="position:absolute;left:1843;top:4083;height:964;width:8220;" fillcolor="#FF0000" filled="t" stroked="f" coordsize="21600,21600">
              <v:path/>
              <v:fill on="t" focussize="0,0"/>
              <v:stroke on="f" color="#FF0000"/>
              <v:imagedata o:title=""/>
              <o:lock v:ext="edit"/>
              <v:textpath on="t" fitshape="t" fitpath="t" trim="t" xscale="f" string="重庆市綦江区丁山镇人民政府文件" style="font-family:方正小标宋_GBK;font-size:36pt;font-weight:bold;v-text-align:center;"/>
            </v:shape>
            <v:line id="_x0000_s1028" o:spid="_x0000_s1028" o:spt="20" style="position:absolute;left:1531;top:6918;height:0;width:8844;" stroked="t" coordsize="21600,21600">
              <v:path arrowok="t"/>
              <v:fill focussize="0,0"/>
              <v:stroke weight="1.75pt" color="#FF0000"/>
              <v:imagedata o:title=""/>
              <o:lock v:ext="edit"/>
            </v:line>
          </v:group>
        </w:pict>
      </w:r>
      <w:r>
        <w:rPr>
          <w:rFonts w:hint="eastAsia" w:ascii="Times New Roman" w:hAnsi="Times New Roman"/>
          <w:lang w:val="en-US" w:eastAsia="zh-CN"/>
        </w:rPr>
        <w:t xml:space="preserve">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640" w:lineRule="exact"/>
        <w:jc w:val="center"/>
        <w:rPr>
          <w:rFonts w:ascii="Times New Roman" w:hAnsi="Times New Roman" w:eastAsia="方正仿宋_GBK"/>
          <w:bCs/>
          <w:sz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丁山府发〔</w:t>
      </w:r>
      <w:r>
        <w:rPr>
          <w:rFonts w:ascii="Times New Roman" w:hAnsi="Times New Roman" w:eastAsia="方正仿宋_GBK"/>
          <w:bCs/>
          <w:sz w:val="32"/>
          <w:szCs w:val="32"/>
        </w:rPr>
        <w:t>20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〕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号</w:t>
      </w:r>
    </w:p>
    <w:p>
      <w:pPr>
        <w:spacing w:line="520" w:lineRule="exact"/>
        <w:ind w:firstLine="880" w:firstLineChars="200"/>
        <w:rPr>
          <w:rFonts w:ascii="Times New Roman" w:hAnsi="Times New Roman" w:eastAsia="楷体_GB2312"/>
          <w:bCs/>
          <w:sz w:val="44"/>
          <w:szCs w:val="44"/>
        </w:rPr>
      </w:pPr>
    </w:p>
    <w:p>
      <w:pPr>
        <w:spacing w:line="520" w:lineRule="exact"/>
        <w:ind w:firstLine="880" w:firstLineChars="200"/>
        <w:rPr>
          <w:rFonts w:ascii="Times New Roman" w:hAnsi="Times New Roman" w:eastAsia="楷体_GB2312"/>
          <w:bCs/>
          <w:sz w:val="44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重庆市綦江区丁山镇人民政府</w:t>
      </w:r>
    </w:p>
    <w:p>
      <w:pPr>
        <w:spacing w:line="6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关于印发《丁山镇生活垃圾分类制度实施方案》的通知</w:t>
      </w:r>
    </w:p>
    <w:p>
      <w:pPr>
        <w:spacing w:line="6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各村（居）、各企事业单位、各办站所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（中心）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《丁山镇生活垃圾分类制度实施方案》已</w:t>
      </w:r>
      <w:r>
        <w:rPr>
          <w:rFonts w:hint="eastAsia" w:ascii="Times New Roman" w:hAnsi="Times New Roman" w:eastAsia="方正仿宋_GBK"/>
          <w:sz w:val="32"/>
          <w:szCs w:val="32"/>
        </w:rPr>
        <w:t>经镇党委、政府同意，现印发给你们，请严格遵照执行。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重庆市綦江区丁山镇人民政府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（此件公开发布）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丁山镇生活垃圾分类制度实施方案</w:t>
      </w:r>
    </w:p>
    <w:p>
      <w:pPr>
        <w:spacing w:line="60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垃圾分类是城市治理水平、社会文明程度的重要标志。为加强垃圾分类治理、改善城乡人居环境、促进生态文明建设和经济社会可持续发展，根据《中华人民共和国固体废物污染环境防治法》《城市市容和环境卫生管理条例》等法律法规</w:t>
      </w:r>
      <w:r>
        <w:rPr>
          <w:rFonts w:hint="eastAsia" w:ascii="Times New Roman" w:hAnsi="Times New Roman" w:eastAsia="方正仿宋_GBK"/>
          <w:sz w:val="32"/>
          <w:szCs w:val="32"/>
        </w:rPr>
        <w:t>、《重庆市綦江区全面推进垃圾分类治理工作实施方案》（綦垃圾分类办〔2024〕5号）等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文件要求，</w:t>
      </w:r>
      <w:r>
        <w:rPr>
          <w:rFonts w:hint="eastAsia" w:ascii="Times New Roman" w:hAnsi="Times New Roman" w:eastAsia="方正仿宋_GBK"/>
          <w:sz w:val="32"/>
          <w:szCs w:val="32"/>
        </w:rPr>
        <w:t>扎实做好农村生活垃圾分类示范工作，促进农村生活垃圾治理深入开展，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结合我镇的实际，确保相关工作目标顺利实现，制定了《丁山镇生活垃圾强分类制度实施方案》，内容如下。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一、总体要求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坚持以习近平新时代中国特色社会主义思想为指导，全面贯彻党的二十大精神，深入学习贯彻习近平总书记关于垃圾分类的系列重要论述，认真落实市委六届二次、三次全会决策部署，立足新发展阶段、贯彻新发展理念、融入新发展格局，统筹生产、生活、生态需要，按照“全生命周期管理、全过程分类治理、全区域统筹实施、全社会普遍参与和共建共治共享”要求，全面推进垃圾分类治理，更好推动高质量发展、创造高品质生活，在新时代新征程新重庆建设中奋力谱写“多彩綦江·创新之城”新篇章。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二、组织领导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组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长：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安显峰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镇党委书记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1920" w:firstLineChars="6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何  勇  </w:t>
      </w:r>
      <w:r>
        <w:rPr>
          <w:rFonts w:hint="eastAsia" w:ascii="Times New Roman" w:hAnsi="Times New Roman" w:eastAsia="方正仿宋_GBK"/>
          <w:sz w:val="32"/>
          <w:szCs w:val="32"/>
        </w:rPr>
        <w:t>镇政府镇长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副组长：邹席贵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镇党委副书记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杨云理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镇人大主席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林先才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镇政府副镇长、政法委员、人武部长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朱光伟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镇组织委员、人大副主席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代汝永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镇宣传委员、统战委员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陈  结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镇纪委书记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成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员：陈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伟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经济发展板块主任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1920" w:firstLineChars="6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蒲德良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经济发展板块建设环保岗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罗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悦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经济发展板块建设环保岗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1920" w:firstLineChars="6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林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红心桥社区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党支部书记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 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1920" w:firstLineChars="6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刘朝华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石佛村党支部书记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刘元琼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狸狮村党支部书记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高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寒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四角村党支部书记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张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维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观佛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村党支部书记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张宗娣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黄坪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村党支部书记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徐崇伟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保元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村党支部书记</w:t>
      </w:r>
    </w:p>
    <w:p>
      <w:pPr>
        <w:widowControl/>
        <w:shd w:val="clear" w:color="auto" w:fill="FFFFFF"/>
        <w:tabs>
          <w:tab w:val="left" w:pos="3516"/>
        </w:tabs>
        <w:wordWrap w:val="0"/>
        <w:adjustRightInd w:val="0"/>
        <w:spacing w:line="560" w:lineRule="exact"/>
        <w:ind w:firstLine="1920" w:firstLineChars="600"/>
        <w:jc w:val="left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帅培双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秋发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村党支部书记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领导小组下设办公室，由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林先才</w:t>
      </w:r>
      <w:r>
        <w:rPr>
          <w:rFonts w:hint="eastAsia" w:ascii="Times New Roman" w:hAnsi="Times New Roman" w:eastAsia="方正仿宋_GBK"/>
          <w:sz w:val="32"/>
          <w:szCs w:val="32"/>
        </w:rPr>
        <w:t>同志兼任办公室主任，陈伟同志兼任办公室副主任，镇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经济发展板块工作人员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红心桥社区、</w:t>
      </w:r>
      <w:r>
        <w:rPr>
          <w:rFonts w:hint="eastAsia" w:ascii="Times New Roman" w:hAnsi="Times New Roman" w:eastAsia="方正仿宋_GBK"/>
          <w:sz w:val="32"/>
          <w:szCs w:val="32"/>
        </w:rPr>
        <w:t>石佛村、狸狮村、四角村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、观佛村、黄坪村、保元村、秋发村</w:t>
      </w:r>
      <w:r>
        <w:rPr>
          <w:rFonts w:hint="eastAsia" w:ascii="Times New Roman" w:hAnsi="Times New Roman" w:eastAsia="方正仿宋_GBK"/>
          <w:sz w:val="32"/>
          <w:szCs w:val="32"/>
        </w:rPr>
        <w:t>相关干部为成员。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三、实施范围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楷体_GBK"/>
          <w:color w:val="000000"/>
          <w:sz w:val="32"/>
          <w:szCs w:val="32"/>
        </w:rPr>
        <w:t>镇级机关及企事业单位：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镇政府机关、丁山学校、丁山卫生院、丁山派出所、丁山农商行、丁山邮局、万佛峡漂流公司。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方正楷体_GBK"/>
          <w:color w:val="000000"/>
          <w:sz w:val="32"/>
          <w:szCs w:val="32"/>
        </w:rPr>
        <w:t>农村生活垃圾分类村：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红心桥社区、</w:t>
      </w:r>
      <w:r>
        <w:rPr>
          <w:rFonts w:hint="eastAsia" w:ascii="Times New Roman" w:hAnsi="Times New Roman" w:eastAsia="方正仿宋_GBK"/>
          <w:sz w:val="32"/>
          <w:szCs w:val="32"/>
        </w:rPr>
        <w:t>石佛村、狸狮村、四角村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、观佛村、黄坪村、保元村、秋发村。</w:t>
      </w:r>
    </w:p>
    <w:p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四、工作目标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到2027年，垃圾分类治理体系、源头管理体系、收运处置体系、资源化利用体系和数字化管理体系进一步健全，垃圾分类治理水平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进一步提高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——坚持整体规划、系统治理，城乡统筹、一体推进，进一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步加快建设垃圾分类治理体系，实现垃圾减量化、资源化、无害化。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——坚持因地制宜、全程管理，数字赋能、提质增效，全面提高垃圾分类治理成效。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——坚持示范引领、辐射带动，以创促改、以创促升，推动垃圾分类治理理念、治理模式、治理手段创新。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五、具体措施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（一）配置分类收集设施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科学合理规划、建设生活垃圾分类收集点，完善生活垃圾分类标志、标识，配备密闭运输车等设施设备。农户均应配置户用垃圾分类收集桶、大件废旧家具收集点，并及时收运处理。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在场镇、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</w:rPr>
        <w:t>村、小区、公共区域等显著位置设置生活垃圾分类公示牌、公示榜，公示辖区分类设施设置情况。</w:t>
      </w:r>
    </w:p>
    <w:p>
      <w:pPr>
        <w:spacing w:line="600" w:lineRule="exact"/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2.</w:t>
      </w:r>
      <w:r>
        <w:rPr>
          <w:rFonts w:hint="eastAsia" w:ascii="Times New Roman" w:hAnsi="Times New Roman" w:eastAsia="方正仿宋_GBK"/>
          <w:sz w:val="32"/>
          <w:szCs w:val="32"/>
        </w:rPr>
        <w:t>农户家中宜配置易腐垃圾和其他垃圾分类收集容器（袋）并分类投放。妥善存放可回收物和有害垃圾，并按要求分类投放。</w:t>
      </w:r>
    </w:p>
    <w:p>
      <w:pPr>
        <w:spacing w:line="600" w:lineRule="exact"/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3.</w:t>
      </w:r>
      <w:r>
        <w:rPr>
          <w:rFonts w:hint="eastAsia" w:ascii="Times New Roman" w:hAnsi="Times New Roman" w:eastAsia="方正仿宋_GBK"/>
          <w:sz w:val="32"/>
          <w:szCs w:val="32"/>
        </w:rPr>
        <w:t>户外活动场所（含人行道、休闲区等），至少应配置可回收物和其他垃圾两类收集容器。</w:t>
      </w:r>
    </w:p>
    <w:p>
      <w:pPr>
        <w:spacing w:line="600" w:lineRule="exact"/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4.</w:t>
      </w:r>
      <w:r>
        <w:rPr>
          <w:rFonts w:hint="eastAsia" w:ascii="Times New Roman" w:hAnsi="Times New Roman" w:eastAsia="方正仿宋_GBK"/>
          <w:sz w:val="32"/>
          <w:szCs w:val="32"/>
        </w:rPr>
        <w:t>应根据人口数量、垃圾产生量、服务半径和收集方式等，合理配置垃圾收集点；收集容器的容量与垃圾产生量匹配，并适当留有余地。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</w:t>
      </w:r>
      <w:r>
        <w:rPr>
          <w:rFonts w:hint="eastAsia" w:ascii="Times New Roman" w:hAnsi="Times New Roman" w:eastAsia="方正仿宋_GBK"/>
          <w:sz w:val="32"/>
          <w:szCs w:val="32"/>
        </w:rPr>
        <w:t>农户聚居点、公共机构至少应配置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个可回收物、易腐垃圾、有害垃圾和其它垃圾四类收集容器齐备的收集点，易腐垃圾、其他垃圾收集点一般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户～</w:t>
      </w:r>
      <w:r>
        <w:rPr>
          <w:rFonts w:ascii="Times New Roman" w:hAnsi="Times New Roman" w:eastAsia="方正仿宋_GBK"/>
          <w:sz w:val="32"/>
          <w:szCs w:val="32"/>
        </w:rPr>
        <w:t>50</w:t>
      </w:r>
      <w:r>
        <w:rPr>
          <w:rFonts w:hint="eastAsia" w:ascii="Times New Roman" w:hAnsi="Times New Roman" w:eastAsia="方正仿宋_GBK"/>
          <w:sz w:val="32"/>
          <w:szCs w:val="32"/>
        </w:rPr>
        <w:t>户应配置一个，可回收物加设电话预约回收。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</w:t>
      </w:r>
      <w:r>
        <w:rPr>
          <w:rFonts w:hint="eastAsia" w:ascii="Times New Roman" w:hAnsi="Times New Roman" w:eastAsia="方正仿宋_GBK"/>
          <w:sz w:val="32"/>
          <w:szCs w:val="32"/>
        </w:rPr>
        <w:t>学校、医院等公共机构和有关单位集中供餐点，以及农贸市场（超市）内要配备易腐垃圾和其它垃圾两类收集容器，并满足投放需要。</w:t>
      </w:r>
    </w:p>
    <w:p>
      <w:pPr>
        <w:spacing w:line="600" w:lineRule="exact"/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7.</w:t>
      </w:r>
      <w:r>
        <w:rPr>
          <w:rFonts w:hint="eastAsia" w:ascii="Times New Roman" w:hAnsi="Times New Roman" w:eastAsia="方正仿宋_GBK"/>
          <w:sz w:val="32"/>
          <w:szCs w:val="32"/>
        </w:rPr>
        <w:t>收集设施要定时清理、擦拭、消毒，确保整洁卫生，无满溢、无渗漏、无积尘、无污渍、无明显异味。垃圾分类收集设施上均应有规范、统一、清晰的分类标志。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（二）建立分类回收体系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合理布局再生资源回收站点，原则上每个村建</w:t>
      </w:r>
      <w:r>
        <w:rPr>
          <w:rFonts w:ascii="Times New Roman" w:hAnsi="Times New Roman" w:eastAsia="方正仿宋_GBK"/>
          <w:bCs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个再生资源回收点，镇建</w:t>
      </w:r>
      <w:r>
        <w:rPr>
          <w:rFonts w:ascii="Times New Roman" w:hAnsi="Times New Roman" w:eastAsia="方正仿宋_GBK"/>
          <w:bCs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个再生资源回收站。在充分利用、规范、整合现有再生资源回收站点的基础上，形成</w:t>
      </w:r>
      <w:r>
        <w:rPr>
          <w:rFonts w:ascii="Times New Roman" w:hAnsi="Times New Roman" w:eastAsia="方正仿宋_GBK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区</w:t>
      </w:r>
      <w:r>
        <w:rPr>
          <w:rFonts w:ascii="Times New Roman" w:hAnsi="Times New Roman" w:eastAsia="方正仿宋_GBK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sz w:val="32"/>
          <w:szCs w:val="32"/>
        </w:rPr>
        <w:t>镇</w:t>
      </w:r>
      <w:r>
        <w:rPr>
          <w:rFonts w:ascii="Times New Roman" w:hAnsi="Times New Roman" w:eastAsia="方正仿宋_GBK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sz w:val="32"/>
          <w:szCs w:val="32"/>
        </w:rPr>
        <w:t>行政村</w:t>
      </w:r>
      <w:r>
        <w:rPr>
          <w:rFonts w:ascii="Times New Roman" w:hAnsi="Times New Roman" w:eastAsia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三级回收网络体系，推进生活垃圾分类收运系统与再生资源回收利用系统的有效衔接。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（三）健全垃圾分类治理机制。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hint="eastAsi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完善区、街镇、社区（村）治理体系，形成横向到边、纵向到底的协调推进机制。完善垃圾分类治理责任制度，引导环卫、物业等有关企业签订垃圾分类承诺书，督促垃圾分类责任人依法履责。完善志愿服务机制，充分发挥基层党组织、社工组织、居（村）委会、业委会、物业企业作用，加强垃圾分类治理宣传、教育、培训及志愿服务，激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共同参与的积极性。探索健全垃圾分类激励机制，科学运用奖惩措施，提高垃圾分类治理成效。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楷体_GBK"/>
          <w:sz w:val="32"/>
          <w:szCs w:val="32"/>
        </w:rPr>
        <w:t>）夯实垃圾分类治理基础。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将垃圾分类治理纳入基层治理体系，充分发挥网格长、网格员、网格指导员等在垃圾分类工作中的作用。全面推行“一员多岗”，积极整合环卫工人、物业人员、志愿者和“五长”等力量参与垃圾分类治理。落实“网格吹哨、部门报到”问题闭环解决机制，完善灵敏感知、即时派遣、联动解决的工作方式，创建垃圾分类治理“最佳实践”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楷体_GBK"/>
          <w:sz w:val="32"/>
          <w:szCs w:val="32"/>
        </w:rPr>
        <w:t>）组织实施分类处置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按照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干湿分离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和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四分类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（即有害垃圾、易腐垃圾、可回收物、其他垃圾）要求，进行分类投放、分类收集、分类运输、分类处置。</w:t>
      </w:r>
    </w:p>
    <w:p>
      <w:pPr>
        <w:widowControl/>
        <w:shd w:val="clear" w:color="auto" w:fill="FFFFFF"/>
        <w:wordWrap w:val="0"/>
        <w:spacing w:line="560" w:lineRule="exact"/>
        <w:ind w:firstLine="629" w:firstLineChars="196"/>
        <w:rPr>
          <w:rFonts w:ascii="Times New Roman" w:hAnsi="Times New Roman" w:eastAsia="方正仿宋_GBK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_GBK"/>
          <w:b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仿宋_GBK"/>
          <w:b/>
          <w:color w:val="000000"/>
          <w:kern w:val="0"/>
          <w:sz w:val="32"/>
          <w:szCs w:val="32"/>
        </w:rPr>
        <w:t>垃圾类别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Cs/>
          <w:color w:val="000000"/>
          <w:sz w:val="32"/>
          <w:szCs w:val="32"/>
        </w:rPr>
        <w:t>（</w:t>
      </w:r>
      <w:r>
        <w:rPr>
          <w:rFonts w:ascii="Times New Roman" w:hAnsi="Times New Roman"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/>
          <w:bCs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有害垃圾。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包括</w:t>
      </w:r>
      <w:r>
        <w:rPr>
          <w:rFonts w:hint="eastAsia" w:ascii="Times New Roman" w:hAnsi="Times New Roman" w:eastAsia="方正仿宋_GBK"/>
          <w:sz w:val="32"/>
          <w:szCs w:val="32"/>
        </w:rPr>
        <w:t>废农药产品及其包装物，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废电池（镉镍电池、氧化汞电池、铅蓄电池等），废荧光灯管（日光灯管、节能灯等），废温度计，废血压计，废药品及其包装物，废油漆、溶剂及其包装物，废杀虫剂、消毒剂及其包装物，废胶片及废相纸等。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Cs/>
          <w:color w:val="000000"/>
          <w:sz w:val="32"/>
          <w:szCs w:val="32"/>
        </w:rPr>
        <w:t>（</w:t>
      </w:r>
      <w:r>
        <w:rPr>
          <w:rFonts w:ascii="Times New Roman" w:hAnsi="Times New Roman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/>
          <w:bCs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易腐垃圾（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湿垃圾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方正仿宋_GBK"/>
          <w:color w:val="000000"/>
          <w:spacing w:val="4"/>
          <w:kern w:val="0"/>
          <w:sz w:val="32"/>
          <w:szCs w:val="32"/>
        </w:rPr>
        <w:t>包括剩饭剩菜、菜帮菜叶、瓜果皮核、废弃食物、废弃食用油脂等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餐厨垃圾，其他果蔬垃圾，</w:t>
      </w:r>
      <w:r>
        <w:rPr>
          <w:rFonts w:hint="eastAsia" w:ascii="Times New Roman" w:hAnsi="Times New Roman" w:eastAsia="方正仿宋_GBK"/>
          <w:sz w:val="32"/>
          <w:szCs w:val="32"/>
        </w:rPr>
        <w:t>植物藤蔓、落叶、粪便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等。</w:t>
      </w:r>
      <w:r>
        <w:rPr>
          <w:rFonts w:hint="eastAsia" w:ascii="Times New Roman" w:hAnsi="Times New Roman" w:eastAsia="方正仿宋_GBK"/>
          <w:sz w:val="32"/>
          <w:szCs w:val="32"/>
        </w:rPr>
        <w:t>该类垃圾采取就近就地沤肥、堆肥，或混合畜粪发酵产沼气，发展生物质能源。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）可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回收垃圾。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包括废旧报刊书籍，废纸，废塑料，废金属，废包装物，废旧纺织物，废玻璃，废纸塑铝复合包装，废弃电器电子产品等。该</w:t>
      </w:r>
      <w:r>
        <w:rPr>
          <w:rFonts w:hint="eastAsia" w:ascii="Times New Roman" w:hAnsi="Times New Roman" w:eastAsia="方正仿宋_GBK"/>
          <w:sz w:val="32"/>
          <w:szCs w:val="32"/>
        </w:rPr>
        <w:t>类垃圾由再生资源回收点（站）统一收购处置。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/>
          <w:bCs/>
          <w:color w:val="000000"/>
          <w:sz w:val="32"/>
          <w:szCs w:val="32"/>
        </w:rPr>
        <w:t>（</w:t>
      </w:r>
      <w:r>
        <w:rPr>
          <w:rFonts w:ascii="Times New Roman" w:hAnsi="Times New Roman"/>
          <w:bCs/>
          <w:color w:val="000000"/>
          <w:sz w:val="32"/>
          <w:szCs w:val="32"/>
        </w:rPr>
        <w:t>4</w:t>
      </w:r>
      <w:r>
        <w:rPr>
          <w:rFonts w:hint="eastAsia" w:ascii="Times New Roman" w:hAnsi="Times New Roman"/>
          <w:bCs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其他垃圾。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指上述三类范围外的其他生活垃圾。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</w:rPr>
        <w:t>其他垃圾进入传统生活垃圾物流体系，运至生活垃圾终端处理场所处置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或填埋。</w:t>
      </w:r>
      <w:r>
        <w:rPr>
          <w:rFonts w:hint="eastAsia" w:ascii="Times New Roman" w:hAnsi="Times New Roman" w:eastAsia="方正仿宋_GBK"/>
          <w:sz w:val="32"/>
          <w:szCs w:val="32"/>
        </w:rPr>
        <w:t>其中，针对大件垃圾设置集中收集点，定期定点收集，比如废旧衣柜、沙发、坐椅、木床等。除易腐垃圾、可回收垃圾以外的其它生活垃圾，包括受到污染无法再生利用的纸张、废旧衣物、一次性餐具、烟头、废旧电池、废灯管、废温度计，废药品、废杀虫剂、废油漆、消毒剂及其包装物等。该类垃圾按现行办法转运到生活垃圾卫生填埋场、生活垃圾焚烧厂或其它专业处理场所进行无害化处置。</w:t>
      </w:r>
    </w:p>
    <w:p>
      <w:pPr>
        <w:widowControl/>
        <w:shd w:val="clear" w:color="auto" w:fill="FFFFFF"/>
        <w:wordWrap w:val="0"/>
        <w:spacing w:line="560" w:lineRule="exact"/>
        <w:ind w:firstLine="629" w:firstLineChars="196"/>
        <w:rPr>
          <w:rFonts w:ascii="Times New Roman" w:hAnsi="Times New Roman" w:eastAsia="方正仿宋_GBK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_GBK"/>
          <w:b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方正仿宋_GBK"/>
          <w:b/>
          <w:color w:val="000000"/>
          <w:kern w:val="0"/>
          <w:sz w:val="32"/>
          <w:szCs w:val="32"/>
        </w:rPr>
        <w:t>垃圾投放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在</w:t>
      </w:r>
      <w:r>
        <w:rPr>
          <w:rFonts w:hint="eastAsia" w:ascii="Times New Roman" w:hAnsi="Times New Roman" w:eastAsia="方正仿宋_GBK"/>
          <w:sz w:val="32"/>
          <w:szCs w:val="32"/>
        </w:rPr>
        <w:t>各企事业单位、各办站所、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</w:rPr>
        <w:t>村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实施生活垃圾强制分类，按要求安置外观统一、标识明显、功能齐全的分类容器，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红、绿、蓝、灰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垃圾桶分别表示收集四种不同垃圾。有害垃圾收集容器为红色，易腐垃圾收集容器为绿色，可回收物收集容器为蓝色，其他垃圾收集容器颜色为灰色。应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按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四分类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要求将生活垃圾投放到相应的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收集容器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，严禁将有害垃圾、易腐垃圾投放到其他类垃圾收集设施设备中。</w:t>
      </w:r>
    </w:p>
    <w:p>
      <w:pPr>
        <w:widowControl/>
        <w:shd w:val="clear" w:color="auto" w:fill="FFFFFF"/>
        <w:wordWrap w:val="0"/>
        <w:spacing w:line="560" w:lineRule="exact"/>
        <w:ind w:firstLine="629" w:firstLineChars="196"/>
        <w:rPr>
          <w:rFonts w:ascii="Times New Roman" w:hAnsi="Times New Roman" w:eastAsia="方正仿宋_GBK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_GBK"/>
          <w:b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方正仿宋_GBK"/>
          <w:b/>
          <w:color w:val="000000"/>
          <w:kern w:val="0"/>
          <w:sz w:val="32"/>
          <w:szCs w:val="32"/>
        </w:rPr>
        <w:t>垃圾收运处置管理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有害垃圾。</w:t>
      </w:r>
      <w:r>
        <w:rPr>
          <w:rFonts w:hint="eastAsia" w:ascii="Times New Roman" w:hAnsi="Times New Roman" w:eastAsia="方正仿宋_GBK"/>
          <w:sz w:val="32"/>
          <w:szCs w:val="32"/>
        </w:rPr>
        <w:t>各企事业单位、各办站所、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</w:rPr>
        <w:t>村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根据实际情况在办公场所、农户聚居点设置至少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个</w:t>
      </w:r>
      <w:r>
        <w:rPr>
          <w:rFonts w:ascii="Times New Roman" w:hAnsi="Times New Roman" w:eastAsia="方正仿宋_GBK"/>
          <w:color w:val="000000"/>
          <w:sz w:val="32"/>
          <w:szCs w:val="32"/>
        </w:rPr>
        <w:t>60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升的红色垃圾桶。同时在醒目位置设置有害垃圾标识，对列入《国家危险废物名录》（环境保护部令第</w:t>
      </w:r>
      <w:r>
        <w:rPr>
          <w:rFonts w:ascii="Times New Roman" w:hAnsi="Times New Roman" w:eastAsia="方正仿宋_GBK"/>
          <w:color w:val="000000"/>
          <w:sz w:val="32"/>
          <w:szCs w:val="32"/>
        </w:rPr>
        <w:t>39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号）的品种，按要求设置临时贮存场所。</w:t>
      </w:r>
      <w:r>
        <w:rPr>
          <w:rFonts w:hint="eastAsia" w:ascii="Times New Roman" w:hAnsi="Times New Roman" w:eastAsia="方正仿宋_GBK"/>
          <w:sz w:val="32"/>
          <w:szCs w:val="32"/>
        </w:rPr>
        <w:t>镇级公共机构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的有害垃圾由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经济发展板块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负责统一与有资质的企业签订收运合同，定期收运和终端处置。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易腐垃圾。</w:t>
      </w:r>
      <w:r>
        <w:rPr>
          <w:rFonts w:hint="eastAsia" w:ascii="Times New Roman" w:hAnsi="Times New Roman" w:eastAsia="方正仿宋_GBK"/>
          <w:sz w:val="32"/>
          <w:szCs w:val="32"/>
        </w:rPr>
        <w:t>各企事业单位、各办站所、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</w:rPr>
        <w:t>村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根据实际情况在机关食堂和公共绿化带分别设置一定数量的</w:t>
      </w:r>
      <w:r>
        <w:rPr>
          <w:rFonts w:ascii="Times New Roman" w:hAnsi="Times New Roman" w:eastAsia="方正仿宋_GBK"/>
          <w:color w:val="000000"/>
          <w:sz w:val="32"/>
          <w:szCs w:val="32"/>
        </w:rPr>
        <w:t>120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升绿色餐厨垃圾桶。各食堂要明确专人清理，避免混入废餐具、塑料、饮料饭罐、废纸等不利于后续处理的杂物。各食堂的餐厨垃圾由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经济发展板块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负责统一与区环卫集团签订收运合同，定时收运和终端处置，做到日产日清。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可回收垃圾。</w:t>
      </w:r>
      <w:r>
        <w:rPr>
          <w:rFonts w:hint="eastAsia" w:ascii="Times New Roman" w:hAnsi="Times New Roman" w:eastAsia="方正仿宋_GBK"/>
          <w:sz w:val="32"/>
          <w:szCs w:val="32"/>
        </w:rPr>
        <w:t>各企事业单位、各办站所、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</w:rPr>
        <w:t>村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要根据实际情况，在办公区域、农户聚居点设置</w:t>
      </w:r>
      <w:r>
        <w:rPr>
          <w:rFonts w:ascii="Times New Roman" w:hAnsi="Times New Roman" w:eastAsia="方正仿宋_GBK"/>
          <w:color w:val="000000"/>
          <w:sz w:val="32"/>
          <w:szCs w:val="32"/>
        </w:rPr>
        <w:t>120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升蓝色垃圾桶用于集中收集可回收物，再由回收企业定期按规定集中分类回收。废旧报刊书籍等量比较大的单位，可设置临时存储空间，与具备资质的再生资源回收企业签订收运合同。回收过程中要注意符合资产处置程序和保密规定等相关要求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其他垃圾。</w:t>
      </w:r>
      <w:r>
        <w:rPr>
          <w:rFonts w:hint="eastAsia" w:ascii="Times New Roman" w:hAnsi="Times New Roman" w:eastAsia="方正仿宋_GBK"/>
          <w:sz w:val="32"/>
          <w:szCs w:val="32"/>
        </w:rPr>
        <w:t>各企事业单位、各办站所、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</w:rPr>
        <w:t>村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要根据实际情况设置垃圾桶，在各办公室、农户聚居点设置其他垃圾桶至少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个，各洗手间蹲位内设置其他垃圾桶至少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个，各楼层楼道设置其他垃圾桶至少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个，各楼层卫生角设置其他垃圾桶至少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个，容量根据实际情况进行选择。其他垃圾要日产日清，更换垃圾袋，每天要有专人运至单位就近的垃圾收运站，定期冲洗和消毒。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经济发展板块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联系区环卫集团，负责终端处置，对还能回收的垃圾进行再次分拣回收。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六、工作要求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（一）提高思想认识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根据全区统一安排，计划在2024年全面推进垃圾分类先锋创建，全区100%街镇、80%以上社区（行政村）（74个社区、253个行政村）、80%以上小区（107个物业小区）达到垃圾分类先锋创建评价指标，綦江区成功创建重庆市垃圾分类先锋区，整体工作成效、特别是群众获得感和认同感争创全市标杆。要充分认识开展生活垃圾强制分类工作的重要性，高度重视，精心组织，采取有力措施。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（二）加强组织领导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将农村生活垃圾分类示范工作摆上重要议事日程，明确责任，强化措施，在工作部署、人员组织、财力安排上统筹协调。坚持以问题为导向，层层压实责任，同时在当地媒体开辟专栏，把宣传教育贯穿于农村生活垃圾分类示范工作全过程，形成社会动员，人人参与的良好氛围。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（三）加强宣传教育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方正仿宋_GBK" w:eastAsia="方正仿宋_GBK"/>
          <w:sz w:val="32"/>
          <w:szCs w:val="32"/>
        </w:rPr>
        <w:t>充分发挥电视、广播、报刊、网络等</w:t>
      </w:r>
      <w:r>
        <w:rPr>
          <w:rFonts w:hint="eastAsia" w:ascii="Times New Roman" w:hAnsi="Times New Roman" w:eastAsia="方正仿宋_GBK"/>
          <w:sz w:val="32"/>
          <w:szCs w:val="32"/>
        </w:rPr>
        <w:t>主流媒体作用，开展形式多样、富有实效、各具特色的宣传教育活动</w:t>
      </w:r>
      <w:r>
        <w:rPr>
          <w:rFonts w:hint="eastAsia" w:ascii="Times New Roman" w:hAnsi="方正仿宋_GBK" w:eastAsia="方正仿宋_GBK"/>
          <w:sz w:val="32"/>
          <w:szCs w:val="32"/>
        </w:rPr>
        <w:t>，引导广大村民识别生活垃圾种类，弄清楚</w:t>
      </w:r>
      <w:r>
        <w:rPr>
          <w:rFonts w:ascii="Times New Roman" w:hAnsi="Times New Roman" w:eastAsia="方正仿宋_GBK"/>
          <w:sz w:val="32"/>
          <w:szCs w:val="32"/>
        </w:rPr>
        <w:t>“</w:t>
      </w:r>
      <w:r>
        <w:rPr>
          <w:rFonts w:hint="eastAsia" w:ascii="Times New Roman" w:hAnsi="方正仿宋_GBK" w:eastAsia="方正仿宋_GBK"/>
          <w:sz w:val="32"/>
          <w:szCs w:val="32"/>
        </w:rPr>
        <w:t>为什么要分类</w:t>
      </w:r>
      <w:r>
        <w:rPr>
          <w:rFonts w:ascii="Times New Roman" w:hAnsi="Times New Roman" w:eastAsia="方正仿宋_GBK"/>
          <w:sz w:val="32"/>
          <w:szCs w:val="32"/>
        </w:rPr>
        <w:t>”“</w:t>
      </w:r>
      <w:r>
        <w:rPr>
          <w:rFonts w:hint="eastAsia" w:ascii="Times New Roman" w:hAnsi="方正仿宋_GBK" w:eastAsia="方正仿宋_GBK"/>
          <w:sz w:val="32"/>
          <w:szCs w:val="32"/>
        </w:rPr>
        <w:t>如何分类</w:t>
      </w:r>
      <w:r>
        <w:rPr>
          <w:rFonts w:ascii="Times New Roman" w:hAnsi="Times New Roman" w:eastAsia="方正仿宋_GBK"/>
          <w:sz w:val="32"/>
          <w:szCs w:val="32"/>
        </w:rPr>
        <w:t>”</w:t>
      </w:r>
      <w:r>
        <w:rPr>
          <w:rFonts w:hint="eastAsia" w:ascii="Times New Roman" w:hAnsi="方正仿宋_GBK" w:eastAsia="方正仿宋_GBK"/>
          <w:sz w:val="32"/>
          <w:szCs w:val="32"/>
        </w:rPr>
        <w:t>等关键问题，逐步养成主动分类习惯，形成全社会共同参与农村生活垃圾分类的浓厚氛围。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（四）加强督查考核</w:t>
      </w:r>
    </w:p>
    <w:p>
      <w:pPr>
        <w:widowControl/>
        <w:shd w:val="clear" w:color="auto" w:fill="FFFFFF"/>
        <w:wordWrap w:val="0"/>
        <w:spacing w:line="560" w:lineRule="exact"/>
        <w:ind w:firstLine="627" w:firstLineChars="19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</w:rPr>
        <w:t>严格进行考核，镇级公共机构、村要将农村生活垃圾分类示范工作作为年度考核的重要内容，全力推进实施。各企事业单位、各办站所、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</w:rPr>
        <w:t>村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根据本单位产生的其他垃圾的品种和数量，做好收运台账，每月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日定期向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经济发展板块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报送《丁山镇生活垃圾分类收集基本情况统计表》（附件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经济发展板块</w:t>
      </w:r>
      <w:r>
        <w:rPr>
          <w:rFonts w:hint="eastAsia" w:ascii="Times New Roman" w:hAnsi="Times New Roman" w:eastAsia="方正仿宋_GBK"/>
          <w:sz w:val="32"/>
          <w:szCs w:val="32"/>
        </w:rPr>
        <w:t>将适时对农村生活垃圾分类工作推进情况进行督促检查，确保我镇农村生活垃圾分类行动顺利进行。</w:t>
      </w:r>
    </w:p>
    <w:p>
      <w:pPr>
        <w:widowControl/>
        <w:shd w:val="clear" w:color="auto" w:fill="FFFFFF"/>
        <w:wordWrap w:val="0"/>
        <w:spacing w:line="480" w:lineRule="auto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ascii="Times New Roman" w:hAnsi="Times New Roman" w:eastAsia="方正仿宋_GBK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K"/>
          <w:sz w:val="32"/>
          <w:szCs w:val="32"/>
        </w:rPr>
        <w:t>丁山镇生活垃圾分类管理检查情况登记表</w:t>
      </w:r>
    </w:p>
    <w:p>
      <w:pPr>
        <w:spacing w:line="56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丁山镇生活垃圾分类收集基本情况统计表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丁山镇生活垃圾分类管理检查情况登记表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时间：</w:t>
      </w:r>
    </w:p>
    <w:tbl>
      <w:tblPr>
        <w:tblStyle w:val="6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  <w:gridCol w:w="1260"/>
        <w:gridCol w:w="126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检查时间</w:t>
            </w:r>
          </w:p>
        </w:tc>
        <w:tc>
          <w:tcPr>
            <w:tcW w:w="28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被检查单位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检查内容</w:t>
            </w:r>
          </w:p>
        </w:tc>
        <w:tc>
          <w:tcPr>
            <w:tcW w:w="1260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pacing w:val="-20"/>
                <w:kern w:val="0"/>
                <w:sz w:val="28"/>
                <w:szCs w:val="28"/>
              </w:rPr>
              <w:t>有害垃圾</w:t>
            </w:r>
          </w:p>
        </w:tc>
        <w:tc>
          <w:tcPr>
            <w:tcW w:w="1260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pacing w:val="-20"/>
                <w:kern w:val="0"/>
                <w:sz w:val="28"/>
                <w:szCs w:val="28"/>
              </w:rPr>
              <w:t>易腐垃圾</w:t>
            </w:r>
          </w:p>
        </w:tc>
        <w:tc>
          <w:tcPr>
            <w:tcW w:w="1620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pacing w:val="-20"/>
                <w:kern w:val="0"/>
                <w:sz w:val="28"/>
                <w:szCs w:val="28"/>
              </w:rPr>
              <w:t>可回收垃圾</w:t>
            </w:r>
          </w:p>
        </w:tc>
        <w:tc>
          <w:tcPr>
            <w:tcW w:w="1260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pacing w:val="-20"/>
                <w:kern w:val="0"/>
                <w:sz w:val="28"/>
                <w:szCs w:val="28"/>
              </w:rPr>
              <w:t>其他垃圾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容量设置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规范程度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布局数量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投放准确率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消毒情况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ind w:left="-107" w:leftChars="-51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垃圾桶是否使用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使用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，不使用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x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垃圾桶是否破损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好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，破损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x)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垃圾桶是否清洁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干净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不干净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x)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农户垃圾分类（合理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不合理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x)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是否二次分拣（是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，否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x)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其他问题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检查人：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丁山镇生活垃圾分类收集基本情况统计表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单位（盖章）：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10"/>
        <w:gridCol w:w="1336"/>
        <w:gridCol w:w="1336"/>
        <w:gridCol w:w="161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3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类别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有害垃圾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易腐垃圾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可回收垃圾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其他垃圾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垃圾收集设施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垃圾桶（个）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容量（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L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日产生量（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L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日清运量（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L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放置位置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其他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情况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规范程度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投放准确率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消毒情况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备注</w:t>
            </w:r>
          </w:p>
        </w:tc>
        <w:tc>
          <w:tcPr>
            <w:tcW w:w="783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填报人：</w:t>
      </w:r>
      <w:r>
        <w:rPr>
          <w:rFonts w:ascii="Times New Roman" w:hAnsi="Times New Roman" w:eastAsia="方正仿宋_GBK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时间：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right="-302" w:rightChars="-144"/>
        <w:rPr>
          <w:rFonts w:ascii="Times New Roman" w:hAnsi="Times New Roman" w:eastAsia="方正仿宋_GBK"/>
          <w:bCs/>
          <w:spacing w:val="-6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375920</wp:posOffset>
                </wp:positionV>
                <wp:extent cx="5624830" cy="0"/>
                <wp:effectExtent l="0" t="4445" r="0" b="508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.45pt;margin-top:29.6pt;height:0pt;width:442.9pt;z-index:251660288;mso-width-relative:page;mso-height-relative:page;" filled="f" stroked="t" coordsize="21600,21600" o:gfxdata="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Fd8SLHWAAAA&#10;CAEAAA8AAAAAAAAAAQAgAAAAOAAAAGRycy9kb3ducmV2LnhtbFBLAQIUABQAAAAIAIdO4kC+jYnJ&#10;0AEAAJADAAAOAAAAAAAAAAEAIAAAADs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78740</wp:posOffset>
                </wp:positionV>
                <wp:extent cx="5624830" cy="0"/>
                <wp:effectExtent l="0" t="4445" r="0" b="508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15pt;margin-top:6.2pt;height:0pt;width:442.9pt;z-index:251659264;mso-width-relative:page;mso-height-relative:page;" filled="f" stroked="t" coordsize="21600,21600" o:gfxdata="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4dX0ftIAAAAGAQAA&#10;DwAAAAAAAAABACAAAAA4AAAAZHJzL2Rvd25yZXYueG1sUEsBAhQAFAAAAAgAh07iQHFZTjPQAQAA&#10;kAMAAA4AAAAAAAAAAQAgAAAAN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bCs/>
          <w:spacing w:val="-6"/>
          <w:sz w:val="28"/>
          <w:szCs w:val="28"/>
        </w:rPr>
        <w:t>重庆市綦江区丁山镇人民政府</w:t>
      </w:r>
      <w:r>
        <w:rPr>
          <w:rFonts w:hint="eastAsia" w:ascii="Times New Roman" w:hAnsi="Times New Roman" w:eastAsia="方正仿宋_GBK"/>
          <w:bCs/>
          <w:spacing w:val="-6"/>
          <w:sz w:val="28"/>
          <w:szCs w:val="28"/>
          <w:lang w:eastAsia="zh-CN"/>
        </w:rPr>
        <w:t>综合指挥室</w:t>
      </w:r>
      <w:r>
        <w:rPr>
          <w:rFonts w:hint="eastAsia" w:ascii="Times New Roman" w:hAnsi="Times New Roman" w:eastAsia="方正仿宋_GBK"/>
          <w:sz w:val="30"/>
          <w:szCs w:val="30"/>
        </w:rPr>
        <w:t>　</w:t>
      </w:r>
      <w:r>
        <w:rPr>
          <w:rFonts w:ascii="Times New Roman" w:hAnsi="Times New Roman" w:eastAsia="方正仿宋_GBK"/>
          <w:sz w:val="30"/>
          <w:szCs w:val="30"/>
        </w:rPr>
        <w:t xml:space="preserve">  </w:t>
      </w:r>
      <w:r>
        <w:rPr>
          <w:rFonts w:hint="eastAsia" w:ascii="Times New Roman" w:hAnsi="Times New Roman" w:eastAsia="方正仿宋_GBK"/>
          <w:sz w:val="30"/>
          <w:szCs w:val="30"/>
        </w:rPr>
        <w:t>　　</w:t>
      </w:r>
      <w:r>
        <w:rPr>
          <w:rFonts w:ascii="Times New Roman" w:hAnsi="Times New Roman" w:eastAsia="方正仿宋_GBK"/>
          <w:sz w:val="30"/>
          <w:szCs w:val="30"/>
        </w:rPr>
        <w:t xml:space="preserve"> </w:t>
      </w:r>
      <w:r>
        <w:rPr>
          <w:rFonts w:ascii="Times New Roman" w:hAnsi="Times New Roman" w:eastAsia="方正仿宋_GBK"/>
          <w:bCs/>
          <w:spacing w:val="-6"/>
          <w:sz w:val="28"/>
          <w:szCs w:val="28"/>
        </w:rPr>
        <w:t>20</w:t>
      </w:r>
      <w:r>
        <w:rPr>
          <w:rFonts w:hint="eastAsia" w:ascii="Times New Roman" w:hAnsi="Times New Roman" w:eastAsia="方正仿宋_GBK"/>
          <w:bCs/>
          <w:spacing w:val="-6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方正仿宋_GBK"/>
          <w:bCs/>
          <w:spacing w:val="-6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bCs/>
          <w:spacing w:val="-6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_GBK"/>
          <w:bCs/>
          <w:spacing w:val="-6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bCs/>
          <w:spacing w:val="-6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/>
          <w:bCs/>
          <w:spacing w:val="-6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-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-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jRmNjIzNmZjN2U0NjcxMjllMTUwMWU3NTYxMzMifQ=="/>
  </w:docVars>
  <w:rsids>
    <w:rsidRoot w:val="00E503BF"/>
    <w:rsid w:val="000157A8"/>
    <w:rsid w:val="000273F9"/>
    <w:rsid w:val="0009772A"/>
    <w:rsid w:val="000C6C3B"/>
    <w:rsid w:val="000D2A02"/>
    <w:rsid w:val="001349B7"/>
    <w:rsid w:val="00151273"/>
    <w:rsid w:val="00174E50"/>
    <w:rsid w:val="001846FF"/>
    <w:rsid w:val="0018697B"/>
    <w:rsid w:val="001C68C1"/>
    <w:rsid w:val="001D187C"/>
    <w:rsid w:val="001E723B"/>
    <w:rsid w:val="001F0C2C"/>
    <w:rsid w:val="00205230"/>
    <w:rsid w:val="00205CC4"/>
    <w:rsid w:val="00213F1A"/>
    <w:rsid w:val="00226B3F"/>
    <w:rsid w:val="002272CE"/>
    <w:rsid w:val="00252F39"/>
    <w:rsid w:val="002648D0"/>
    <w:rsid w:val="00267213"/>
    <w:rsid w:val="00272F02"/>
    <w:rsid w:val="002863E6"/>
    <w:rsid w:val="002905CA"/>
    <w:rsid w:val="00291F1D"/>
    <w:rsid w:val="002D7811"/>
    <w:rsid w:val="00343DB6"/>
    <w:rsid w:val="003548B5"/>
    <w:rsid w:val="003823AB"/>
    <w:rsid w:val="003823E0"/>
    <w:rsid w:val="003A2327"/>
    <w:rsid w:val="003A5807"/>
    <w:rsid w:val="003E3171"/>
    <w:rsid w:val="003E4818"/>
    <w:rsid w:val="00403320"/>
    <w:rsid w:val="004367CB"/>
    <w:rsid w:val="00436FB0"/>
    <w:rsid w:val="00440728"/>
    <w:rsid w:val="00481BED"/>
    <w:rsid w:val="004915C3"/>
    <w:rsid w:val="004B6D6D"/>
    <w:rsid w:val="004F3A69"/>
    <w:rsid w:val="00513459"/>
    <w:rsid w:val="005153FC"/>
    <w:rsid w:val="005263D2"/>
    <w:rsid w:val="00533B49"/>
    <w:rsid w:val="0054594B"/>
    <w:rsid w:val="00587FC7"/>
    <w:rsid w:val="005A1C42"/>
    <w:rsid w:val="00601CBA"/>
    <w:rsid w:val="00604930"/>
    <w:rsid w:val="00612D9D"/>
    <w:rsid w:val="00623D04"/>
    <w:rsid w:val="00627207"/>
    <w:rsid w:val="006512A6"/>
    <w:rsid w:val="00693E10"/>
    <w:rsid w:val="006D3FE7"/>
    <w:rsid w:val="006E6A37"/>
    <w:rsid w:val="007920A1"/>
    <w:rsid w:val="007A3D92"/>
    <w:rsid w:val="007B5501"/>
    <w:rsid w:val="007C108C"/>
    <w:rsid w:val="00847AF1"/>
    <w:rsid w:val="00856D93"/>
    <w:rsid w:val="0087080E"/>
    <w:rsid w:val="008B0F3F"/>
    <w:rsid w:val="008B11D7"/>
    <w:rsid w:val="009140FB"/>
    <w:rsid w:val="00970CEC"/>
    <w:rsid w:val="00984773"/>
    <w:rsid w:val="009B169E"/>
    <w:rsid w:val="009E1C64"/>
    <w:rsid w:val="009F02D1"/>
    <w:rsid w:val="009F2417"/>
    <w:rsid w:val="009F3A36"/>
    <w:rsid w:val="00A0093B"/>
    <w:rsid w:val="00A22703"/>
    <w:rsid w:val="00A26E96"/>
    <w:rsid w:val="00A31A7B"/>
    <w:rsid w:val="00A31C11"/>
    <w:rsid w:val="00A42EB4"/>
    <w:rsid w:val="00A51934"/>
    <w:rsid w:val="00B016EC"/>
    <w:rsid w:val="00B04806"/>
    <w:rsid w:val="00B0487F"/>
    <w:rsid w:val="00B12232"/>
    <w:rsid w:val="00B534E9"/>
    <w:rsid w:val="00B7279B"/>
    <w:rsid w:val="00BB4F2D"/>
    <w:rsid w:val="00BC19E4"/>
    <w:rsid w:val="00BC7CE0"/>
    <w:rsid w:val="00BD49FE"/>
    <w:rsid w:val="00BE789E"/>
    <w:rsid w:val="00C041C4"/>
    <w:rsid w:val="00C06839"/>
    <w:rsid w:val="00C40596"/>
    <w:rsid w:val="00CC284B"/>
    <w:rsid w:val="00CF3852"/>
    <w:rsid w:val="00D63960"/>
    <w:rsid w:val="00D75851"/>
    <w:rsid w:val="00DE7831"/>
    <w:rsid w:val="00E503BF"/>
    <w:rsid w:val="00E5751D"/>
    <w:rsid w:val="00EF6AC0"/>
    <w:rsid w:val="00F2179A"/>
    <w:rsid w:val="00F27F9D"/>
    <w:rsid w:val="00F33763"/>
    <w:rsid w:val="00F33B25"/>
    <w:rsid w:val="00F725AE"/>
    <w:rsid w:val="00F8537C"/>
    <w:rsid w:val="00F919A4"/>
    <w:rsid w:val="00F97E65"/>
    <w:rsid w:val="00FA255F"/>
    <w:rsid w:val="00FB3712"/>
    <w:rsid w:val="00FB4FFF"/>
    <w:rsid w:val="00FD579F"/>
    <w:rsid w:val="00FF326B"/>
    <w:rsid w:val="030B2604"/>
    <w:rsid w:val="05A60C53"/>
    <w:rsid w:val="2DBD3F4C"/>
    <w:rsid w:val="2DF7A2C6"/>
    <w:rsid w:val="3CFF8E9F"/>
    <w:rsid w:val="52CF4A52"/>
    <w:rsid w:val="532E3F04"/>
    <w:rsid w:val="6C2806AE"/>
    <w:rsid w:val="6FF62C2D"/>
    <w:rsid w:val="8DFFC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ascii="Arial" w:hAnsi="Arial" w:eastAsia="仿宋_GB2312" w:cs="Arial"/>
      <w:sz w:val="20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00"/>
      <w:u w:val="none"/>
    </w:rPr>
  </w:style>
  <w:style w:type="character" w:customStyle="1" w:styleId="11">
    <w:name w:val="Header Char"/>
    <w:qFormat/>
    <w:locked/>
    <w:uiPriority w:val="99"/>
    <w:rPr>
      <w:sz w:val="18"/>
    </w:rPr>
  </w:style>
  <w:style w:type="character" w:customStyle="1" w:styleId="12">
    <w:name w:val="Footer Char"/>
    <w:qFormat/>
    <w:locked/>
    <w:uiPriority w:val="99"/>
    <w:rPr>
      <w:sz w:val="18"/>
    </w:rPr>
  </w:style>
  <w:style w:type="character" w:customStyle="1" w:styleId="13">
    <w:name w:val="Footer Char1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1"/>
    <w:basedOn w:val="8"/>
    <w:semiHidden/>
    <w:qFormat/>
    <w:uiPriority w:val="99"/>
    <w:rPr>
      <w:rFonts w:cs="Times New Roman"/>
      <w:sz w:val="18"/>
      <w:szCs w:val="18"/>
    </w:rPr>
  </w:style>
  <w:style w:type="character" w:customStyle="1" w:styleId="15">
    <w:name w:val="Header Char1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1"/>
    <w:basedOn w:val="8"/>
    <w:semiHidden/>
    <w:qFormat/>
    <w:uiPriority w:val="99"/>
    <w:rPr>
      <w:rFonts w:cs="Times New Roman"/>
      <w:sz w:val="18"/>
      <w:szCs w:val="18"/>
    </w:rPr>
  </w:style>
  <w:style w:type="paragraph" w:customStyle="1" w:styleId="17">
    <w:name w:val="Char"/>
    <w:basedOn w:val="1"/>
    <w:qFormat/>
    <w:uiPriority w:val="99"/>
    <w:rPr>
      <w:rFonts w:ascii="Arial" w:hAnsi="Arial" w:eastAsia="仿宋_GB2312" w:cs="Arial"/>
      <w:sz w:val="20"/>
    </w:rPr>
  </w:style>
  <w:style w:type="character" w:customStyle="1" w:styleId="18">
    <w:name w:val="Date Char"/>
    <w:basedOn w:val="8"/>
    <w:link w:val="3"/>
    <w:semiHidden/>
    <w:qFormat/>
    <w:locked/>
    <w:uiPriority w:val="99"/>
    <w:rPr>
      <w:rFonts w:cs="Times New Roman"/>
    </w:rPr>
  </w:style>
  <w:style w:type="paragraph" w:customStyle="1" w:styleId="19">
    <w:name w:val="p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鹏辉办公</Company>
  <Pages>14</Pages>
  <Words>4685</Words>
  <Characters>4749</Characters>
  <Lines>0</Lines>
  <Paragraphs>0</Paragraphs>
  <TotalTime>95</TotalTime>
  <ScaleCrop>false</ScaleCrop>
  <LinksUpToDate>false</LinksUpToDate>
  <CharactersWithSpaces>4921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2019-07-17T16:43:00Z</dcterms:created>
  <dc:creator>Windows 用户</dc:creator>
  <cp:lastModifiedBy>guest</cp:lastModifiedBy>
  <cp:lastPrinted>2024-08-21T11:00:00Z</cp:lastPrinted>
  <dcterms:modified xsi:type="dcterms:W3CDTF">2024-12-04T14:26:52Z</dcterms:modified>
  <dc:title>丁山府发〔2019〕33号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F6239C32A50849598E263F8BB5416131_13</vt:lpwstr>
  </property>
</Properties>
</file>