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15" w:lineRule="atLeast"/>
        <w:ind w:left="0" w:right="0" w:firstLine="630"/>
        <w:jc w:val="center"/>
      </w:pPr>
      <w:bookmarkStart w:id="0" w:name="_GoBack"/>
      <w:r>
        <w:rPr>
          <w:rFonts w:hint="eastAsia" w:ascii="方正小标宋_GBK" w:hAnsi="方正小标宋_GBK" w:eastAsia="方正小标宋_GBK" w:cs="方正小标宋_GBK"/>
          <w:sz w:val="36"/>
          <w:szCs w:val="36"/>
        </w:rPr>
        <w:t>重庆市綦江区安全生产举报奖励办法</w:t>
      </w:r>
      <w:r>
        <w:rPr>
          <w:rFonts w:ascii="方正黑体_GBK" w:hAnsi="方正黑体_GBK" w:eastAsia="方正黑体_GBK" w:cs="方正黑体_GBK"/>
          <w:sz w:val="31"/>
          <w:szCs w:val="31"/>
        </w:rPr>
        <w:br w:type="textWrapping"/>
      </w:r>
      <w:bookmarkEnd w:id="0"/>
      <w:r>
        <w:rPr>
          <w:rFonts w:ascii="方正黑体_GBK" w:hAnsi="方正黑体_GBK" w:eastAsia="方正黑体_GBK" w:cs="方正黑体_GBK"/>
          <w:sz w:val="31"/>
          <w:szCs w:val="31"/>
        </w:rPr>
        <w:br w:type="textWrapping"/>
      </w:r>
      <w:r>
        <w:rPr>
          <w:rFonts w:hint="eastAsia" w:ascii="方正黑体_GBK" w:hAnsi="方正黑体_GBK" w:eastAsia="方正黑体_GBK" w:cs="方正黑体_GBK"/>
          <w:sz w:val="31"/>
          <w:szCs w:val="31"/>
        </w:rPr>
        <w:t>第一条</w:t>
      </w:r>
      <w:r>
        <w:rPr>
          <w:rFonts w:hint="default" w:ascii="Times New Roman" w:hAnsi="Times New Roman" w:cs="Times New Roman"/>
          <w:sz w:val="31"/>
          <w:szCs w:val="31"/>
        </w:rPr>
        <w:t> </w:t>
      </w:r>
      <w:r>
        <w:rPr>
          <w:rFonts w:ascii="方正仿宋_GBK" w:hAnsi="方正仿宋_GBK" w:eastAsia="方正仿宋_GBK" w:cs="方正仿宋_GBK"/>
          <w:sz w:val="31"/>
          <w:szCs w:val="31"/>
        </w:rPr>
        <w:t>为加强社会监督，鼓励举报重大事故隐患和安全生产违法行为，及时发现并排除重大事故隐患，制止和惩处违法行为，提高安全生产群防群治能力，根据《中华人民共和国安全生产法》《重庆市安全生产条例》《国家安全监管总局、财政部关于印发</w:t>
      </w:r>
      <w:r>
        <w:rPr>
          <w:rFonts w:hint="default" w:ascii="Times New Roman" w:hAnsi="Times New Roman" w:cs="Times New Roman"/>
          <w:sz w:val="31"/>
          <w:szCs w:val="31"/>
        </w:rPr>
        <w:t>&lt;</w:t>
      </w:r>
      <w:r>
        <w:rPr>
          <w:rFonts w:hint="eastAsia" w:ascii="方正仿宋_GBK" w:hAnsi="方正仿宋_GBK" w:eastAsia="方正仿宋_GBK" w:cs="方正仿宋_GBK"/>
          <w:sz w:val="31"/>
          <w:szCs w:val="31"/>
        </w:rPr>
        <w:t>安全生产领域举报奖励办法</w:t>
      </w:r>
      <w:r>
        <w:rPr>
          <w:rFonts w:hint="default" w:ascii="Times New Roman" w:hAnsi="Times New Roman" w:cs="Times New Roman"/>
          <w:sz w:val="31"/>
          <w:szCs w:val="31"/>
        </w:rPr>
        <w:t>&gt;</w:t>
      </w:r>
      <w:r>
        <w:rPr>
          <w:rFonts w:hint="eastAsia" w:ascii="方正仿宋_GBK" w:hAnsi="方正仿宋_GBK" w:eastAsia="方正仿宋_GBK" w:cs="方正仿宋_GBK"/>
          <w:sz w:val="31"/>
          <w:szCs w:val="31"/>
        </w:rPr>
        <w:t>的通知》（安监总财〔</w:t>
      </w:r>
      <w:r>
        <w:rPr>
          <w:rFonts w:hint="default" w:ascii="Times New Roman" w:hAnsi="Times New Roman" w:cs="Times New Roman"/>
          <w:sz w:val="31"/>
          <w:szCs w:val="31"/>
        </w:rPr>
        <w:t>2018</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19</w:t>
      </w:r>
      <w:r>
        <w:rPr>
          <w:rFonts w:hint="eastAsia" w:ascii="方正仿宋_GBK" w:hAnsi="方正仿宋_GBK" w:eastAsia="方正仿宋_GBK" w:cs="方正仿宋_GBK"/>
          <w:sz w:val="31"/>
          <w:szCs w:val="31"/>
        </w:rPr>
        <w:t>号）《应急管理部关于印发</w:t>
      </w:r>
      <w:r>
        <w:rPr>
          <w:rFonts w:hint="default" w:ascii="Times New Roman" w:hAnsi="Times New Roman" w:cs="Times New Roman"/>
          <w:sz w:val="31"/>
          <w:szCs w:val="31"/>
        </w:rPr>
        <w:t>&lt;</w:t>
      </w:r>
      <w:r>
        <w:rPr>
          <w:rFonts w:hint="eastAsia" w:ascii="方正仿宋_GBK" w:hAnsi="方正仿宋_GBK" w:eastAsia="方正仿宋_GBK" w:cs="方正仿宋_GBK"/>
          <w:sz w:val="31"/>
          <w:szCs w:val="31"/>
        </w:rPr>
        <w:t>生产经营单位从业人员安全生产举报处理规定</w:t>
      </w:r>
      <w:r>
        <w:rPr>
          <w:rFonts w:hint="default" w:ascii="Times New Roman" w:hAnsi="Times New Roman" w:cs="Times New Roman"/>
          <w:sz w:val="31"/>
          <w:szCs w:val="31"/>
        </w:rPr>
        <w:t>&gt;</w:t>
      </w:r>
      <w:r>
        <w:rPr>
          <w:rFonts w:hint="eastAsia" w:ascii="方正仿宋_GBK" w:hAnsi="方正仿宋_GBK" w:eastAsia="方正仿宋_GBK" w:cs="方正仿宋_GBK"/>
          <w:sz w:val="31"/>
          <w:szCs w:val="31"/>
        </w:rPr>
        <w:t>的通知》（应急〔</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69</w:t>
      </w:r>
      <w:r>
        <w:rPr>
          <w:rFonts w:hint="eastAsia" w:ascii="方正仿宋_GBK" w:hAnsi="方正仿宋_GBK" w:eastAsia="方正仿宋_GBK" w:cs="方正仿宋_GBK"/>
          <w:sz w:val="31"/>
          <w:szCs w:val="31"/>
        </w:rPr>
        <w:t>号）和《</w:t>
      </w:r>
      <w:r>
        <w:fldChar w:fldCharType="begin"/>
      </w:r>
      <w:r>
        <w:instrText xml:space="preserve"> HYPERLINK "http://www.waizi.org.cn/doc/30502.html" \o "安监总财〔2018〕19号《国家安全监管总局财政部关于印发〈安全生产领域举报奖励办法〉的通知》" </w:instrText>
      </w:r>
      <w:r>
        <w:fldChar w:fldCharType="separate"/>
      </w:r>
      <w:r>
        <w:rPr>
          <w:rStyle w:val="4"/>
          <w:rFonts w:hint="eastAsia" w:ascii="方正仿宋_GBK" w:hAnsi="方正仿宋_GBK" w:eastAsia="方正仿宋_GBK" w:cs="方正仿宋_GBK"/>
          <w:sz w:val="31"/>
          <w:szCs w:val="31"/>
        </w:rPr>
        <w:t>市应急局、市财政局关于印发</w:t>
      </w:r>
      <w:r>
        <w:rPr>
          <w:rStyle w:val="4"/>
          <w:rFonts w:hint="default" w:ascii="Times New Roman" w:hAnsi="Times New Roman" w:cs="Times New Roman"/>
          <w:sz w:val="31"/>
          <w:szCs w:val="31"/>
        </w:rPr>
        <w:t>&lt;</w:t>
      </w:r>
      <w:r>
        <w:rPr>
          <w:rStyle w:val="4"/>
          <w:rFonts w:hint="eastAsia" w:ascii="方正仿宋_GBK" w:hAnsi="方正仿宋_GBK" w:eastAsia="方正仿宋_GBK" w:cs="方正仿宋_GBK"/>
          <w:sz w:val="31"/>
          <w:szCs w:val="31"/>
        </w:rPr>
        <w:t>重庆市安全生产领域举报奖励办法</w:t>
      </w:r>
      <w:r>
        <w:fldChar w:fldCharType="end"/>
      </w:r>
      <w:r>
        <w:rPr>
          <w:rFonts w:hint="default" w:ascii="Times New Roman" w:hAnsi="Times New Roman" w:cs="Times New Roman"/>
          <w:sz w:val="31"/>
          <w:szCs w:val="31"/>
        </w:rPr>
        <w:t>&gt;</w:t>
      </w:r>
      <w:r>
        <w:rPr>
          <w:rFonts w:hint="eastAsia" w:ascii="方正仿宋_GBK" w:hAnsi="方正仿宋_GBK" w:eastAsia="方正仿宋_GBK" w:cs="方正仿宋_GBK"/>
          <w:sz w:val="31"/>
          <w:szCs w:val="31"/>
        </w:rPr>
        <w:t>的通知》（渝应急发〔</w:t>
      </w:r>
      <w:r>
        <w:rPr>
          <w:rFonts w:hint="default" w:ascii="Times New Roman" w:hAnsi="Times New Roman" w:cs="Times New Roman"/>
          <w:sz w:val="31"/>
          <w:szCs w:val="31"/>
        </w:rPr>
        <w:t>2021</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32</w:t>
      </w:r>
      <w:r>
        <w:rPr>
          <w:rFonts w:hint="eastAsia" w:ascii="方正仿宋_GBK" w:hAnsi="方正仿宋_GBK" w:eastAsia="方正仿宋_GBK" w:cs="方正仿宋_GBK"/>
          <w:sz w:val="31"/>
          <w:szCs w:val="31"/>
        </w:rPr>
        <w:t>号）有关要求，制定本办法。</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第二条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本办法适用于全区行政区域所有行业领域重大事故隐患和安全生产违法行为的举报奖励。</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其他负有安全生产监督管理职责的部门对所监管行业领域的安全生产举报奖励另有规定的，依照其规定。</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第三条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全区设置</w:t>
      </w:r>
      <w:r>
        <w:rPr>
          <w:rFonts w:hint="default" w:ascii="Times New Roman" w:hAnsi="Times New Roman" w:cs="Times New Roman"/>
          <w:sz w:val="31"/>
          <w:szCs w:val="31"/>
        </w:rPr>
        <w:t>“12350”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“61271258”</w:t>
      </w:r>
      <w:r>
        <w:rPr>
          <w:rFonts w:hint="eastAsia" w:ascii="方正仿宋_GBK" w:hAnsi="方正仿宋_GBK" w:eastAsia="方正仿宋_GBK" w:cs="方正仿宋_GBK"/>
          <w:sz w:val="31"/>
          <w:szCs w:val="31"/>
        </w:rPr>
        <w:t>安全生产举报投诉特服电话，由区安委会办公室（区应急局）负责统一受理各行业领域安全生产举报。任何单位、组织和个人（以下统称举报人）可以拨打该电话举报重大事故隐患和安全生产违法行为，也可以通过网络、传真、信函、来人等方式进行举报。（区应急局举报电话：</w:t>
      </w:r>
      <w:r>
        <w:rPr>
          <w:rFonts w:hint="default" w:ascii="Times New Roman" w:hAnsi="Times New Roman" w:cs="Times New Roman"/>
          <w:sz w:val="31"/>
          <w:szCs w:val="31"/>
        </w:rPr>
        <w:t>12350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61271258</w:t>
      </w:r>
      <w:r>
        <w:rPr>
          <w:rFonts w:hint="eastAsia" w:ascii="方正仿宋_GBK" w:hAnsi="方正仿宋_GBK" w:eastAsia="方正仿宋_GBK" w:cs="方正仿宋_GBK"/>
          <w:sz w:val="31"/>
          <w:szCs w:val="31"/>
        </w:rPr>
        <w:t>；传真：</w:t>
      </w:r>
      <w:r>
        <w:rPr>
          <w:rFonts w:hint="default" w:ascii="Times New Roman" w:hAnsi="Times New Roman" w:cs="Times New Roman"/>
          <w:sz w:val="31"/>
          <w:szCs w:val="31"/>
        </w:rPr>
        <w:t>61271200</w:t>
      </w:r>
      <w:r>
        <w:rPr>
          <w:rFonts w:hint="eastAsia" w:ascii="方正仿宋_GBK" w:hAnsi="方正仿宋_GBK" w:eastAsia="方正仿宋_GBK" w:cs="方正仿宋_GBK"/>
          <w:sz w:val="31"/>
          <w:szCs w:val="31"/>
        </w:rPr>
        <w:t>；电子邮箱：</w:t>
      </w:r>
      <w:r>
        <w:fldChar w:fldCharType="begin"/>
      </w:r>
      <w:r>
        <w:instrText xml:space="preserve"> HYPERLINK "mailto:372935518@qq.com%EF%BC%8Cyjglj@qj.cq%EF%BC%9B%E5%9C%B0%E5%9D%80%EF%BC%9A%E9%87%8D%E5%BA%86%E5%B8%82%E7%B6%A6%E6%B1%9F%E5%8C%BA%E9%80%9A%E6%83%A0%E5%A4%A7%E9%81%9356%E5%8F%B7%E9%99%845" </w:instrText>
      </w:r>
      <w:r>
        <w:fldChar w:fldCharType="separate"/>
      </w:r>
      <w:r>
        <w:rPr>
          <w:rStyle w:val="4"/>
          <w:rFonts w:hint="default" w:ascii="Times New Roman" w:hAnsi="Times New Roman" w:cs="Times New Roman"/>
          <w:sz w:val="31"/>
          <w:szCs w:val="31"/>
        </w:rPr>
        <w:t>372935518@qq.com</w:t>
      </w:r>
      <w:r>
        <w:rPr>
          <w:rStyle w:val="4"/>
          <w:rFonts w:hint="eastAsia" w:ascii="方正仿宋_GBK" w:hAnsi="方正仿宋_GBK" w:eastAsia="方正仿宋_GBK" w:cs="方正仿宋_GBK"/>
          <w:sz w:val="31"/>
          <w:szCs w:val="31"/>
        </w:rPr>
        <w:t>，</w:t>
      </w:r>
      <w:r>
        <w:rPr>
          <w:rStyle w:val="4"/>
          <w:rFonts w:hint="default" w:ascii="Times New Roman" w:hAnsi="Times New Roman" w:cs="Times New Roman"/>
          <w:sz w:val="31"/>
          <w:szCs w:val="31"/>
        </w:rPr>
        <w:t>yjglj@qj.cq</w:t>
      </w:r>
      <w:r>
        <w:rPr>
          <w:rStyle w:val="4"/>
          <w:rFonts w:hint="eastAsia" w:ascii="方正仿宋_GBK" w:hAnsi="方正仿宋_GBK" w:eastAsia="方正仿宋_GBK" w:cs="方正仿宋_GBK"/>
          <w:sz w:val="31"/>
          <w:szCs w:val="31"/>
        </w:rPr>
        <w:t>；地址：重庆市綦江区通惠大道</w:t>
      </w:r>
      <w:r>
        <w:rPr>
          <w:rStyle w:val="4"/>
          <w:rFonts w:hint="default" w:ascii="Times New Roman" w:hAnsi="Times New Roman" w:cs="Times New Roman"/>
          <w:sz w:val="31"/>
          <w:szCs w:val="31"/>
        </w:rPr>
        <w:t>56</w:t>
      </w:r>
      <w:r>
        <w:rPr>
          <w:rStyle w:val="4"/>
          <w:rFonts w:hint="eastAsia" w:ascii="方正仿宋_GBK" w:hAnsi="方正仿宋_GBK" w:eastAsia="方正仿宋_GBK" w:cs="方正仿宋_GBK"/>
          <w:sz w:val="31"/>
          <w:szCs w:val="31"/>
        </w:rPr>
        <w:t>号附</w:t>
      </w:r>
      <w:r>
        <w:rPr>
          <w:rStyle w:val="4"/>
          <w:rFonts w:hint="default" w:ascii="Times New Roman" w:hAnsi="Times New Roman" w:cs="Times New Roman"/>
          <w:sz w:val="31"/>
          <w:szCs w:val="31"/>
        </w:rPr>
        <w:t>5</w:t>
      </w:r>
      <w:r>
        <w:fldChar w:fldCharType="end"/>
      </w:r>
      <w:r>
        <w:rPr>
          <w:rFonts w:hint="eastAsia" w:ascii="方正仿宋_GBK" w:hAnsi="方正仿宋_GBK" w:eastAsia="方正仿宋_GBK" w:cs="方正仿宋_GBK"/>
          <w:sz w:val="31"/>
          <w:szCs w:val="31"/>
        </w:rPr>
        <w:t>号；邮政编码：</w:t>
      </w:r>
      <w:r>
        <w:rPr>
          <w:rFonts w:hint="default" w:ascii="Times New Roman" w:hAnsi="Times New Roman" w:cs="Times New Roman"/>
          <w:sz w:val="31"/>
          <w:szCs w:val="31"/>
        </w:rPr>
        <w:t>401420</w:t>
      </w:r>
      <w:r>
        <w:rPr>
          <w:rFonts w:hint="eastAsia" w:ascii="方正仿宋_GBK" w:hAnsi="方正仿宋_GBK" w:eastAsia="方正仿宋_GBK" w:cs="方正仿宋_GBK"/>
          <w:sz w:val="31"/>
          <w:szCs w:val="31"/>
        </w:rPr>
        <w:t>。）</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举报内容应当说明重大事故隐患或安全生产违法行为发生的时间、地点、情形、被举报单位名称、相关证据和有效联系方式，提倡实名举报。</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第四条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区安委会办公室（区应急局）接受举报后，属于本部门核查范围的，应当按照有关规定立即开展举报核查工作；属于其他部门核查的，应当按照有关规定移交具有核查权限的部门进行核查。核查工作原则上应当在</w:t>
      </w:r>
      <w:r>
        <w:rPr>
          <w:rFonts w:hint="default" w:ascii="Times New Roman" w:hAnsi="Times New Roman" w:cs="Times New Roman"/>
          <w:sz w:val="31"/>
          <w:szCs w:val="31"/>
        </w:rPr>
        <w:t>60</w:t>
      </w:r>
      <w:r>
        <w:rPr>
          <w:rFonts w:hint="eastAsia" w:ascii="方正仿宋_GBK" w:hAnsi="方正仿宋_GBK" w:eastAsia="方正仿宋_GBK" w:cs="方正仿宋_GBK"/>
          <w:sz w:val="31"/>
          <w:szCs w:val="31"/>
        </w:rPr>
        <w:t>日内完成，形成核查报告，并书面回复区安委会办公室（区应急局）；情况复杂的，经上一级负有安全生产监督管理职责的部门批准，可以适当延长核查处理时间，但延长期限不得超过</w:t>
      </w:r>
      <w:r>
        <w:rPr>
          <w:rFonts w:hint="default" w:ascii="Times New Roman" w:hAnsi="Times New Roman" w:cs="Times New Roman"/>
          <w:sz w:val="31"/>
          <w:szCs w:val="31"/>
        </w:rPr>
        <w:t>30</w:t>
      </w:r>
      <w:r>
        <w:rPr>
          <w:rFonts w:hint="eastAsia" w:ascii="方正仿宋_GBK" w:hAnsi="方正仿宋_GBK" w:eastAsia="方正仿宋_GBK" w:cs="方正仿宋_GBK"/>
          <w:sz w:val="31"/>
          <w:szCs w:val="31"/>
        </w:rPr>
        <w:t>日，并告知举报人延期理由。受核查手段限制，无法查清的，应及时报告区政府，由区政府牵头组织核查。</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第五条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经查证属实后，对有效举报人按照以下标准给予奖励：</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（一）举报各类安全生产违法行为，奖励金额按照行政处罚金额的</w:t>
      </w:r>
      <w:r>
        <w:rPr>
          <w:rFonts w:hint="default" w:ascii="Times New Roman" w:hAnsi="Times New Roman" w:cs="Times New Roman"/>
          <w:sz w:val="31"/>
          <w:szCs w:val="31"/>
        </w:rPr>
        <w:t>15%</w:t>
      </w:r>
      <w:r>
        <w:rPr>
          <w:rFonts w:hint="eastAsia" w:ascii="方正仿宋_GBK" w:hAnsi="方正仿宋_GBK" w:eastAsia="方正仿宋_GBK" w:cs="方正仿宋_GBK"/>
          <w:sz w:val="31"/>
          <w:szCs w:val="31"/>
        </w:rPr>
        <w:t>计算，最高不超过</w:t>
      </w:r>
      <w:r>
        <w:rPr>
          <w:rFonts w:hint="default" w:ascii="Times New Roman" w:hAnsi="Times New Roman" w:cs="Times New Roman"/>
          <w:sz w:val="31"/>
          <w:szCs w:val="31"/>
        </w:rPr>
        <w:t>30</w:t>
      </w:r>
      <w:r>
        <w:rPr>
          <w:rFonts w:hint="eastAsia" w:ascii="方正仿宋_GBK" w:hAnsi="方正仿宋_GBK" w:eastAsia="方正仿宋_GBK" w:cs="方正仿宋_GBK"/>
          <w:sz w:val="31"/>
          <w:szCs w:val="31"/>
        </w:rPr>
        <w:t>万元。</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（二）举报瞒报、谎报生产安全事故的，按照最终确认的事故等级和查实举报的瞒报谎报死亡人数给予奖励，其中：一般事故按每查实谎报瞒报</w:t>
      </w:r>
      <w:r>
        <w:rPr>
          <w:rFonts w:hint="default" w:ascii="Times New Roman" w:hAnsi="Times New Roman" w:cs="Times New Roman"/>
          <w:sz w:val="31"/>
          <w:szCs w:val="31"/>
        </w:rPr>
        <w:t>1</w:t>
      </w:r>
      <w:r>
        <w:rPr>
          <w:rFonts w:hint="eastAsia" w:ascii="方正仿宋_GBK" w:hAnsi="方正仿宋_GBK" w:eastAsia="方正仿宋_GBK" w:cs="方正仿宋_GBK"/>
          <w:sz w:val="31"/>
          <w:szCs w:val="31"/>
        </w:rPr>
        <w:t>人奖励</w:t>
      </w:r>
      <w:r>
        <w:rPr>
          <w:rFonts w:hint="default" w:ascii="Times New Roman" w:hAnsi="Times New Roman" w:cs="Times New Roman"/>
          <w:sz w:val="31"/>
          <w:szCs w:val="31"/>
        </w:rPr>
        <w:t>3</w:t>
      </w:r>
      <w:r>
        <w:rPr>
          <w:rFonts w:hint="eastAsia" w:ascii="方正仿宋_GBK" w:hAnsi="方正仿宋_GBK" w:eastAsia="方正仿宋_GBK" w:cs="方正仿宋_GBK"/>
          <w:sz w:val="31"/>
          <w:szCs w:val="31"/>
        </w:rPr>
        <w:t>万元计算；较大事故按每查实瞒报谎报</w:t>
      </w:r>
      <w:r>
        <w:rPr>
          <w:rFonts w:hint="default" w:ascii="Times New Roman" w:hAnsi="Times New Roman" w:cs="Times New Roman"/>
          <w:sz w:val="31"/>
          <w:szCs w:val="31"/>
        </w:rPr>
        <w:t>1</w:t>
      </w:r>
      <w:r>
        <w:rPr>
          <w:rFonts w:hint="eastAsia" w:ascii="方正仿宋_GBK" w:hAnsi="方正仿宋_GBK" w:eastAsia="方正仿宋_GBK" w:cs="方正仿宋_GBK"/>
          <w:sz w:val="31"/>
          <w:szCs w:val="31"/>
        </w:rPr>
        <w:t>人奖励</w:t>
      </w:r>
      <w:r>
        <w:rPr>
          <w:rFonts w:hint="default" w:ascii="Times New Roman" w:hAnsi="Times New Roman" w:cs="Times New Roman"/>
          <w:sz w:val="31"/>
          <w:szCs w:val="31"/>
        </w:rPr>
        <w:t>4</w:t>
      </w:r>
      <w:r>
        <w:rPr>
          <w:rFonts w:hint="eastAsia" w:ascii="方正仿宋_GBK" w:hAnsi="方正仿宋_GBK" w:eastAsia="方正仿宋_GBK" w:cs="方正仿宋_GBK"/>
          <w:sz w:val="31"/>
          <w:szCs w:val="31"/>
        </w:rPr>
        <w:t>万元；重大事故按每查实瞒报谎报</w:t>
      </w:r>
      <w:r>
        <w:rPr>
          <w:rFonts w:hint="default" w:ascii="Times New Roman" w:hAnsi="Times New Roman" w:cs="Times New Roman"/>
          <w:sz w:val="31"/>
          <w:szCs w:val="31"/>
        </w:rPr>
        <w:t>1</w:t>
      </w:r>
      <w:r>
        <w:rPr>
          <w:rFonts w:hint="eastAsia" w:ascii="方正仿宋_GBK" w:hAnsi="方正仿宋_GBK" w:eastAsia="方正仿宋_GBK" w:cs="方正仿宋_GBK"/>
          <w:sz w:val="31"/>
          <w:szCs w:val="31"/>
        </w:rPr>
        <w:t>人奖励</w:t>
      </w:r>
      <w:r>
        <w:rPr>
          <w:rFonts w:hint="default" w:ascii="Times New Roman" w:hAnsi="Times New Roman" w:cs="Times New Roman"/>
          <w:sz w:val="31"/>
          <w:szCs w:val="31"/>
        </w:rPr>
        <w:t>5</w:t>
      </w:r>
      <w:r>
        <w:rPr>
          <w:rFonts w:hint="eastAsia" w:ascii="方正仿宋_GBK" w:hAnsi="方正仿宋_GBK" w:eastAsia="方正仿宋_GBK" w:cs="方正仿宋_GBK"/>
          <w:sz w:val="31"/>
          <w:szCs w:val="31"/>
        </w:rPr>
        <w:t>万元计算；特别重大事故按每查实瞒报谎报</w:t>
      </w:r>
      <w:r>
        <w:rPr>
          <w:rFonts w:hint="default" w:ascii="Times New Roman" w:hAnsi="Times New Roman" w:cs="Times New Roman"/>
          <w:sz w:val="31"/>
          <w:szCs w:val="31"/>
        </w:rPr>
        <w:t>1</w:t>
      </w:r>
      <w:r>
        <w:rPr>
          <w:rFonts w:hint="eastAsia" w:ascii="方正仿宋_GBK" w:hAnsi="方正仿宋_GBK" w:eastAsia="方正仿宋_GBK" w:cs="方正仿宋_GBK"/>
          <w:sz w:val="31"/>
          <w:szCs w:val="31"/>
        </w:rPr>
        <w:t>人奖励</w:t>
      </w:r>
      <w:r>
        <w:rPr>
          <w:rFonts w:hint="default" w:ascii="Times New Roman" w:hAnsi="Times New Roman" w:cs="Times New Roman"/>
          <w:sz w:val="31"/>
          <w:szCs w:val="31"/>
        </w:rPr>
        <w:t>6</w:t>
      </w:r>
      <w:r>
        <w:rPr>
          <w:rFonts w:hint="eastAsia" w:ascii="方正仿宋_GBK" w:hAnsi="方正仿宋_GBK" w:eastAsia="方正仿宋_GBK" w:cs="方正仿宋_GBK"/>
          <w:sz w:val="31"/>
          <w:szCs w:val="31"/>
        </w:rPr>
        <w:t>万元计算。最高奖励不超过</w:t>
      </w:r>
      <w:r>
        <w:rPr>
          <w:rFonts w:hint="default" w:ascii="Times New Roman" w:hAnsi="Times New Roman" w:cs="Times New Roman"/>
          <w:sz w:val="31"/>
          <w:szCs w:val="31"/>
        </w:rPr>
        <w:t>30</w:t>
      </w:r>
      <w:r>
        <w:rPr>
          <w:rFonts w:hint="eastAsia" w:ascii="方正仿宋_GBK" w:hAnsi="方正仿宋_GBK" w:eastAsia="方正仿宋_GBK" w:cs="方正仿宋_GBK"/>
          <w:sz w:val="31"/>
          <w:szCs w:val="31"/>
        </w:rPr>
        <w:t>万元。</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区级负有安全生产监督管理职责的部门可以会同区财政局依据有关规定，对前款规定的重点举报事项及奖励标准进行细化或者调整，并向社会公告。</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第六条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多人多次举报同一事项的，由最先受理举报的负有安全监管职责的部门给予有功举报人一次性奖励。</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多人联名举报同一事项的，由实名举报第一署名人或者其书面委托的其他署名人领取奖金。</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第七条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举报奖励的审核和实施：</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（一）举报重大事故隐患和安全生产违法行为的处罚由市、区县有关部门依据职能分工实施，举报奖励由受理核查处理的部门实施。</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（二）举报经核查属实的，实行一事一奖励，应在核查属实后</w:t>
      </w:r>
      <w:r>
        <w:rPr>
          <w:rFonts w:hint="default" w:ascii="Times New Roman" w:hAnsi="Times New Roman" w:cs="Times New Roman"/>
          <w:sz w:val="31"/>
          <w:szCs w:val="31"/>
        </w:rPr>
        <w:t>20</w:t>
      </w:r>
      <w:r>
        <w:rPr>
          <w:rFonts w:hint="eastAsia" w:ascii="方正仿宋_GBK" w:hAnsi="方正仿宋_GBK" w:eastAsia="方正仿宋_GBK" w:cs="方正仿宋_GBK"/>
          <w:sz w:val="31"/>
          <w:szCs w:val="31"/>
        </w:rPr>
        <w:t>日内发出领奖通知。</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（三）举报人接到领奖通知后，应当在</w:t>
      </w:r>
      <w:r>
        <w:rPr>
          <w:rFonts w:hint="default" w:ascii="Times New Roman" w:hAnsi="Times New Roman" w:cs="Times New Roman"/>
          <w:sz w:val="31"/>
          <w:szCs w:val="31"/>
        </w:rPr>
        <w:t>60</w:t>
      </w:r>
      <w:r>
        <w:rPr>
          <w:rFonts w:hint="eastAsia" w:ascii="方正仿宋_GBK" w:hAnsi="方正仿宋_GBK" w:eastAsia="方正仿宋_GBK" w:cs="方正仿宋_GBK"/>
          <w:sz w:val="31"/>
          <w:szCs w:val="31"/>
        </w:rPr>
        <w:t>日内凭举报人有效证件到指定地点领取奖金，举报人认为不宜或者不便现场领取的，可以提供指定的银行账号进行转账；无法通知举报人的，受理举报的部门可以在一定范围内进行公告。逾期未领取奖金者，视为放弃领奖权利；能够说明理由的，可以适当延长领取时间。</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第八条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下列情况不适用于本办法：</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（一）被举报事项已被有关部门掌握，正在调查处理的；</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（二）被举报事项已被责令限期改正，正在责令期限内的；</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（三）被举报单位在举报前已排查出举报事项并列入整改计划或已整改的；</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（四）经核查，举报事项不存在或者无法核实的；</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（五）举报事项已被新闻媒体曝光的；</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（六）司法机关正在办理或已结案的涉法涉诉事项的；</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（七）其他负有安全生产监督管理职责的部门依据所监管行业领域的举报奖励规定，对同一举报事项已给予奖励的；</w:t>
      </w:r>
    </w:p>
    <w:p>
      <w:pPr>
        <w:pStyle w:val="2"/>
        <w:keepNext w:val="0"/>
        <w:keepLines w:val="0"/>
        <w:widowControl/>
        <w:suppressLineNumbers w:val="0"/>
        <w:spacing w:before="0" w:beforeAutospacing="0" w:after="0" w:afterAutospacing="0" w:line="315" w:lineRule="atLeast"/>
        <w:ind w:left="0" w:right="0" w:firstLine="630"/>
      </w:pPr>
      <w:r>
        <w:rPr>
          <w:rFonts w:hint="eastAsia" w:ascii="方正仿宋_GBK" w:hAnsi="方正仿宋_GBK" w:eastAsia="方正仿宋_GBK" w:cs="方正仿宋_GBK"/>
          <w:sz w:val="31"/>
          <w:szCs w:val="31"/>
        </w:rPr>
        <w:t>（八）具有监管、监察职责的工作人员及其近亲属或其授意他人举报的。</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第九条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举报奖励资金纳入区财政预算，并接受审计部门、监察机关的监督。</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第十条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参与举报事项调查处理的人员必须严格遵守保密纪律，依法保护举报人的合法权益，未经举报人同意，不得以任何方式透露举报人身份、举报内容和奖励等情况，违者依法承担相应责任。</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第十一条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举报人举报的事项应当客观真实，并对其举报内容的真实性负责，不得捏造、歪曲事实，不得诬告、陷害他人和企业；否则，一经查实，依法追究举报人的法律责任。</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第十二条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区级负有安全生产监督管理职责的部门应当建立完善相关安全生产举报奖励制度，明确举报受理核查处理机构、办事流程。</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第十三条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生产经营单位应鼓励举报重大事故隐患和安全生产违法行为，在工作场所张贴相关</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重大事故隐患或安全生产违法行为举报事项及奖励标准清单</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，并纳入职工培训内容。</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第十四条 </w:t>
      </w:r>
      <w:r>
        <w:rPr>
          <w:rFonts w:hint="eastAsia" w:ascii="方正仿宋_GBK" w:hAnsi="方正仿宋_GBK" w:eastAsia="方正仿宋_GBK" w:cs="方正仿宋_GBK"/>
          <w:sz w:val="31"/>
          <w:szCs w:val="31"/>
        </w:rPr>
        <w:t>区安全生产委员会办公室负责安全生产举报奖励的督查考核工作。</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第十五条</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本办法由重庆市綦江区应急管理局和重庆市綦江区财政局进行解释。</w:t>
      </w:r>
    </w:p>
    <w:p>
      <w:pPr>
        <w:pStyle w:val="2"/>
        <w:keepNext w:val="0"/>
        <w:keepLines w:val="0"/>
        <w:widowControl/>
        <w:suppressLineNumbers w:val="0"/>
        <w:spacing w:before="0" w:beforeAutospacing="0" w:after="0" w:afterAutospacing="0" w:line="315" w:lineRule="atLeast"/>
        <w:ind w:left="0" w:right="0" w:firstLine="630"/>
      </w:pPr>
      <w:r>
        <w:rPr>
          <w:rFonts w:hint="eastAsia" w:ascii="方正黑体_GBK" w:hAnsi="方正黑体_GBK" w:eastAsia="方正黑体_GBK" w:cs="方正黑体_GBK"/>
          <w:sz w:val="31"/>
          <w:szCs w:val="31"/>
        </w:rPr>
        <w:t>第十六条 </w:t>
      </w:r>
      <w:r>
        <w:rPr>
          <w:rFonts w:hint="eastAsia" w:ascii="方正仿宋_GBK" w:hAnsi="方正仿宋_GBK" w:eastAsia="方正仿宋_GBK" w:cs="方正仿宋_GBK"/>
          <w:sz w:val="31"/>
          <w:szCs w:val="31"/>
        </w:rPr>
        <w:t>本办法自印发之日起施行。</w:t>
      </w:r>
    </w:p>
    <w:p>
      <w:pPr>
        <w:pStyle w:val="2"/>
        <w:keepNext w:val="0"/>
        <w:keepLines w:val="0"/>
        <w:widowControl/>
        <w:suppressLineNumbers w:val="0"/>
        <w:spacing w:before="0" w:beforeAutospacing="0" w:after="0" w:afterAutospacing="0" w:line="315" w:lineRule="atLeast"/>
        <w:ind w:left="0" w:right="0" w:firstLine="630"/>
      </w:pPr>
      <w:r>
        <w:t> </w:t>
      </w:r>
    </w:p>
    <w:p>
      <w:pPr>
        <w:pStyle w:val="2"/>
        <w:keepNext w:val="0"/>
        <w:keepLines w:val="0"/>
        <w:widowControl/>
        <w:suppressLineNumbers w:val="0"/>
        <w:spacing w:before="0" w:beforeAutospacing="0" w:after="0" w:afterAutospacing="0" w:line="315" w:lineRule="atLeast"/>
        <w:ind w:left="0" w:right="0" w:firstLine="630"/>
      </w:pPr>
    </w:p>
    <w:p>
      <w:pPr>
        <w:pStyle w:val="2"/>
        <w:keepNext w:val="0"/>
        <w:keepLines w:val="0"/>
        <w:widowControl/>
        <w:suppressLineNumbers w:val="0"/>
        <w:spacing w:before="0" w:beforeAutospacing="0" w:after="0" w:afterAutospacing="0" w:line="555" w:lineRule="atLeast"/>
        <w:ind w:left="0" w:right="0"/>
        <w:jc w:val="center"/>
      </w:pPr>
      <w:r>
        <w:t> </w:t>
      </w:r>
    </w:p>
    <w:p>
      <w:pPr>
        <w:pStyle w:val="2"/>
        <w:keepNext w:val="0"/>
        <w:keepLines w:val="0"/>
        <w:widowControl/>
        <w:suppressLineNumbers w:val="0"/>
        <w:spacing w:before="0" w:beforeAutospacing="0" w:after="0" w:afterAutospacing="0" w:line="315" w:lineRule="atLeast"/>
        <w:ind w:left="0" w:right="0"/>
        <w:jc w:val="center"/>
      </w:pP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576" w:lineRule="atLeast"/>
        <w:ind w:left="0" w:right="0" w:firstLine="634"/>
        <w:rPr>
          <w:sz w:val="31"/>
          <w:szCs w:val="31"/>
        </w:rPr>
      </w:pPr>
    </w:p>
    <w:p>
      <w:pPr>
        <w:keepNext w:val="0"/>
        <w:keepLines w:val="0"/>
        <w:widowControl/>
        <w:suppressLineNumbers w:val="0"/>
        <w:jc w:val="left"/>
      </w:pP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315" w:lineRule="atLeast"/>
        <w:ind w:left="0" w:right="0"/>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65239"/>
    <w:rsid w:val="68CE0A24"/>
    <w:rsid w:val="712849E9"/>
    <w:rsid w:val="7790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2023-12-01T06:49:00Z</dcterms:created>
  <dc:creator>Administrator</dc:creator>
  <cp:lastModifiedBy>向瑜</cp:lastModifiedBy>
  <dcterms:modified xsi:type="dcterms:W3CDTF">2024-09-23T07:33:37Z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