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rPr>
        <w:t>重庆市綦江区</w:t>
      </w:r>
      <w:bookmarkEnd w:id="0"/>
      <w:r>
        <w:rPr>
          <w:rFonts w:hint="eastAsia" w:ascii="Times New Roman" w:hAnsi="Times New Roman" w:eastAsia="方正小标宋_GBK" w:cs="Times New Roman"/>
          <w:sz w:val="44"/>
          <w:szCs w:val="44"/>
          <w:lang w:eastAsia="zh-CN"/>
        </w:rPr>
        <w:t>卫生健康委员会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重庆市綦江区教育委员会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lang w:eastAsia="zh-CN"/>
        </w:rPr>
        <w:t>印发綦江区托幼机构卫生保健工作规范</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eastAsia="zh-CN"/>
        </w:rPr>
        <w:t>的通知</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w:t>
      </w:r>
      <w:r>
        <w:rPr>
          <w:rFonts w:hint="eastAsia" w:ascii="Times New Roman" w:hAnsi="Times New Roman" w:eastAsia="方正仿宋_GBK" w:cs="Times New Roman"/>
          <w:sz w:val="32"/>
          <w:szCs w:val="32"/>
          <w:lang w:eastAsia="zh-CN"/>
        </w:rPr>
        <w:t>卫健发</w:t>
      </w:r>
      <w:r>
        <w:rPr>
          <w:rFonts w:hint="default" w:ascii="Times New Roman" w:hAnsi="Times New Roman" w:eastAsia="方正仿宋_GBK" w:cs="Times New Roman"/>
          <w:sz w:val="32"/>
          <w:szCs w:val="32"/>
        </w:rPr>
        <w:t>〔</w:t>
      </w:r>
      <w:bookmarkStart w:id="1" w:name="公文年"/>
      <w:r>
        <w:rPr>
          <w:rFonts w:hint="default" w:ascii="Times New Roman" w:hAnsi="Times New Roman" w:eastAsia="方正仿宋_GBK" w:cs="Times New Roman"/>
          <w:sz w:val="32"/>
          <w:szCs w:val="32"/>
        </w:rPr>
        <w:t>20</w:t>
      </w:r>
      <w:bookmarkEnd w:id="1"/>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jc w:val="both"/>
        <w:textAlignment w:val="auto"/>
        <w:rPr>
          <w:rFonts w:hint="default"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街道（镇）各医疗卫生机构</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eastAsia="zh-CN"/>
        </w:rPr>
        <w:t>街道（镇）各托幼机构，区妇幼保健院</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托儿所幼儿园卫生保健工作规范》要求，为加强我区托儿所、幼儿园（以下简称托幼机构）卫生保健工作，切实提高全区托幼机构卫生保健工作质量，现结合我区实际，特制定本工作规范，请大家遵照执行。</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jc w:val="both"/>
        <w:textAlignment w:val="auto"/>
        <w:rPr>
          <w:rFonts w:hint="default" w:ascii="Times New Roman" w:hAnsi="Times New Roman" w:eastAsia="方正仿宋_GBK" w:cs="Times New Roman"/>
          <w:sz w:val="32"/>
          <w:szCs w:val="32"/>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jc w:val="left"/>
        <w:textAlignment w:val="auto"/>
        <w:rPr>
          <w:rFonts w:hint="default" w:ascii="Times New Roman" w:hAnsi="Times New Roman" w:eastAsia="方正仿宋_GBK" w:cs="Times New Roman"/>
          <w:sz w:val="32"/>
          <w:szCs w:val="32"/>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default" w:ascii="Times New Roman" w:hAnsi="Times New Roman" w:eastAsia="方正仿宋_GBK" w:cs="Times New Roman"/>
          <w:sz w:val="32"/>
          <w:szCs w:val="32"/>
        </w:rPr>
      </w:pPr>
    </w:p>
    <w:p>
      <w:pPr>
        <w:pStyle w:val="1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6"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"http://www.qj023.com/" /t "_blank"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綦江区</w:t>
      </w:r>
      <w:r>
        <w:rPr>
          <w:rFonts w:hint="default"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lang w:eastAsia="zh-CN"/>
        </w:rPr>
        <w:t>卫生健康委员会</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重庆市綦江区教育委员会</w:t>
      </w:r>
    </w:p>
    <w:p>
      <w:pPr>
        <w:pStyle w:val="1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6" w:lineRule="exact"/>
        <w:ind w:left="0" w:firstLine="640" w:firstLineChars="200"/>
        <w:jc w:val="center"/>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　　　</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20" w:firstLineChars="200"/>
        <w:jc w:val="left"/>
        <w:textAlignment w:val="auto"/>
        <w:rPr>
          <w:rFonts w:hint="default" w:ascii="Times New Roman" w:hAnsi="Times New Roman" w:eastAsia="仿宋" w:cs="Times New Roman"/>
          <w:sz w:val="31"/>
          <w:szCs w:val="31"/>
        </w:rPr>
      </w:pP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20" w:firstLineChars="200"/>
        <w:jc w:val="left"/>
        <w:textAlignment w:val="auto"/>
        <w:rPr>
          <w:rFonts w:hint="default" w:ascii="Times New Roman" w:hAnsi="Times New Roman" w:eastAsia="仿宋" w:cs="Times New Roman"/>
          <w:sz w:val="31"/>
          <w:szCs w:val="31"/>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sz w:val="44"/>
          <w:szCs w:val="44"/>
          <w:lang w:eastAsia="zh-CN"/>
        </w:rPr>
        <w:t>重庆市綦江区</w:t>
      </w:r>
      <w:r>
        <w:rPr>
          <w:rFonts w:hint="eastAsia" w:ascii="Times New Roman" w:hAnsi="Times New Roman" w:eastAsia="方正小标宋_GBK" w:cs="Times New Roman"/>
          <w:sz w:val="44"/>
          <w:szCs w:val="44"/>
          <w:lang w:eastAsia="zh-CN"/>
        </w:rPr>
        <w:t>托幼机构卫生保健工作规范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textAlignment w:val="auto"/>
        <w:rPr>
          <w:rFonts w:hint="default" w:ascii="Times New Roman" w:hAnsi="Times New Roman" w:eastAsia="仿宋_GB2312" w:cs="Times New Roman"/>
          <w:kern w:val="2"/>
          <w:sz w:val="32"/>
          <w:szCs w:val="32"/>
          <w:lang w:val="en-US" w:eastAsia="zh-CN" w:bidi="ar-SA"/>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eastAsia" w:ascii="Times New Roman" w:hAnsi="Times New Roman" w:eastAsia="方正黑体_GBK" w:cs="Times New Roman"/>
          <w:kern w:val="2"/>
          <w:sz w:val="32"/>
          <w:szCs w:val="32"/>
          <w:lang w:val="en-US" w:eastAsia="zh-CN" w:bidi="ar-SA"/>
        </w:rPr>
      </w:pPr>
      <w:r>
        <w:rPr>
          <w:rFonts w:hint="eastAsia" w:ascii="方正仿宋_GBK" w:hAnsi="方正仿宋_GBK" w:eastAsia="方正仿宋_GBK" w:cs="方正仿宋_GBK"/>
          <w:sz w:val="32"/>
          <w:szCs w:val="32"/>
        </w:rPr>
        <w:t>托幼机构卫生保健工作的主要任务是贯彻预防为主、保教结合的工作方针，为集体儿童创造良好的生活环境，预防控制传染病，降低常见病的发病率，培养健康的生活习惯，保障儿童的身心健康。</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center"/>
        <w:textAlignment w:val="auto"/>
        <w:rPr>
          <w:rFonts w:hint="eastAsia" w:ascii="Times New Roman" w:hAnsi="Times New Roman" w:eastAsia="方正黑体_GBK" w:cs="Times New Roman"/>
          <w:kern w:val="2"/>
          <w:sz w:val="32"/>
          <w:szCs w:val="32"/>
          <w:lang w:val="en-US" w:eastAsia="zh-CN" w:bidi="ar-SA"/>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center"/>
        <w:textAlignment w:val="auto"/>
        <w:rPr>
          <w:rFonts w:ascii="Times New Roman" w:hAnsi="Times New Roman" w:eastAsia="方正黑体_GBK" w:cs="Times New Roman"/>
          <w:color w:val="auto"/>
          <w:sz w:val="32"/>
          <w:szCs w:val="32"/>
        </w:rPr>
      </w:pPr>
      <w:r>
        <w:rPr>
          <w:rFonts w:hint="eastAsia" w:ascii="Times New Roman" w:hAnsi="Times New Roman" w:eastAsia="方正黑体_GBK" w:cs="Times New Roman"/>
          <w:kern w:val="2"/>
          <w:sz w:val="32"/>
          <w:szCs w:val="32"/>
          <w:lang w:val="en-US" w:eastAsia="zh-CN" w:bidi="ar-SA"/>
        </w:rPr>
        <w:t>第一部分</w:t>
      </w:r>
      <w:r>
        <w:rPr>
          <w:rFonts w:hint="default" w:ascii="Times New Roman" w:hAnsi="Times New Roman" w:eastAsia="方正黑体_GBK" w:cs="Times New Roman"/>
          <w:kern w:val="2"/>
          <w:sz w:val="32"/>
          <w:szCs w:val="32"/>
          <w:lang w:val="en-US" w:eastAsia="zh-CN" w:bidi="ar-SA"/>
        </w:rPr>
        <w:t xml:space="preserve"> </w:t>
      </w:r>
      <w:r>
        <w:rPr>
          <w:rFonts w:hint="eastAsia" w:ascii="Times New Roman" w:hAnsi="Times New Roman" w:eastAsia="方正黑体_GBK" w:cs="Times New Roman"/>
          <w:kern w:val="2"/>
          <w:sz w:val="32"/>
          <w:szCs w:val="32"/>
          <w:lang w:val="en-US" w:eastAsia="zh-CN" w:bidi="ar-SA"/>
        </w:rPr>
        <w:t>卫生保健工作职责</w:t>
      </w:r>
    </w:p>
    <w:p>
      <w:pPr>
        <w:pStyle w:val="19"/>
        <w:pageBreakBefore w:val="0"/>
        <w:widowControl w:val="0"/>
        <w:kinsoku/>
        <w:wordWrap/>
        <w:overflowPunct/>
        <w:topLinePunct w:val="0"/>
        <w:bidi w:val="0"/>
        <w:snapToGrid w:val="0"/>
        <w:spacing w:line="600" w:lineRule="exact"/>
        <w:ind w:firstLine="640" w:firstLineChars="200"/>
        <w:jc w:val="both"/>
        <w:textAlignment w:val="auto"/>
        <w:rPr>
          <w:rFonts w:ascii="Times New Roman" w:hAnsi="Times New Roman" w:eastAsia="方正黑体_GBK" w:cs="Times New Roman"/>
          <w:color w:val="auto"/>
          <w:sz w:val="32"/>
          <w:szCs w:val="32"/>
        </w:rPr>
      </w:pPr>
    </w:p>
    <w:p>
      <w:pPr>
        <w:pStyle w:val="19"/>
        <w:pageBreakBefore w:val="0"/>
        <w:widowControl w:val="0"/>
        <w:kinsoku/>
        <w:wordWrap/>
        <w:overflowPunct/>
        <w:topLinePunct w:val="0"/>
        <w:bidi w:val="0"/>
        <w:snapToGrid w:val="0"/>
        <w:spacing w:line="600" w:lineRule="exact"/>
        <w:ind w:firstLine="640" w:firstLineChars="200"/>
        <w:jc w:val="both"/>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一、托幼机构</w:t>
      </w:r>
    </w:p>
    <w:p>
      <w:pPr>
        <w:pStyle w:val="19"/>
        <w:pageBreakBefore w:val="0"/>
        <w:widowControl w:val="0"/>
        <w:kinsoku/>
        <w:wordWrap/>
        <w:overflowPunct/>
        <w:topLinePunct w:val="0"/>
        <w:bidi w:val="0"/>
        <w:spacing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（一）</w:t>
      </w:r>
      <w:r>
        <w:rPr>
          <w:rFonts w:ascii="Times New Roman" w:hAnsi="Times New Roman" w:eastAsia="方正仿宋_GBK" w:cs="Times New Roman"/>
          <w:color w:val="auto"/>
          <w:sz w:val="32"/>
          <w:szCs w:val="32"/>
        </w:rPr>
        <w:t>按照“实施细则”要求，设立保健室或卫生室，其设置符合本“规范”保健室设置基本要求。根据接收儿童数量配备符合相关资质的卫生保健人员。</w:t>
      </w:r>
    </w:p>
    <w:p>
      <w:pPr>
        <w:pStyle w:val="19"/>
        <w:pageBreakBefore w:val="0"/>
        <w:widowControl w:val="0"/>
        <w:kinsoku/>
        <w:wordWrap/>
        <w:overflowPunct/>
        <w:topLinePunct w:val="0"/>
        <w:bidi w:val="0"/>
        <w:spacing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（二）新设立的托幼机构，应当按照本《规范》卫生评价的要求进行设计和建设，招生前应当取得綦江区卫生健康委制定的医疗保健机构（即綦江区妇幼保健院）出具的符合本《规范》的卫生评价报告。</w:t>
      </w:r>
    </w:p>
    <w:p>
      <w:pPr>
        <w:pStyle w:val="19"/>
        <w:pageBreakBefore w:val="0"/>
        <w:widowControl w:val="0"/>
        <w:kinsoku/>
        <w:wordWrap/>
        <w:overflowPunct/>
        <w:topLinePunct w:val="0"/>
        <w:bidi w:val="0"/>
        <w:spacing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w:t>
      </w:r>
      <w:r>
        <w:rPr>
          <w:rFonts w:ascii="Times New Roman" w:hAnsi="Times New Roman" w:eastAsia="方正仿宋_GBK" w:cs="Times New Roman"/>
          <w:color w:val="auto"/>
          <w:sz w:val="32"/>
          <w:szCs w:val="32"/>
        </w:rPr>
        <w:t>制订适合本园（所）的卫生保健工作制度和年度工作计划，定期检查各项卫生保健制度的落实情况。</w:t>
      </w:r>
    </w:p>
    <w:p>
      <w:pPr>
        <w:pStyle w:val="19"/>
        <w:pageBreakBefore w:val="0"/>
        <w:widowControl w:val="0"/>
        <w:kinsoku/>
        <w:wordWrap/>
        <w:overflowPunct/>
        <w:topLinePunct w:val="0"/>
        <w:bidi w:val="0"/>
        <w:spacing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（四）</w:t>
      </w:r>
      <w:r>
        <w:rPr>
          <w:rFonts w:ascii="Times New Roman" w:hAnsi="Times New Roman" w:eastAsia="方正仿宋_GBK" w:cs="Times New Roman"/>
          <w:color w:val="auto"/>
          <w:sz w:val="32"/>
          <w:szCs w:val="32"/>
        </w:rPr>
        <w:t>严格执行工作人员和儿童入园（所）及定期健康检查制度。坚持晨午检及全日健康观察工作，卫生保健人员应当深入各班巡视。做好儿童转园（所）健康管理工作。定期开展儿童生长发育监测和五官保健，将儿童体检结果及时反馈给家长。</w:t>
      </w:r>
    </w:p>
    <w:p>
      <w:pPr>
        <w:pageBreakBefore w:val="0"/>
        <w:widowControl w:val="0"/>
        <w:kinsoku/>
        <w:wordWrap/>
        <w:overflowPunct/>
        <w:topLinePunct w:val="0"/>
        <w:bidi w:val="0"/>
        <w:spacing w:line="600" w:lineRule="exact"/>
        <w:ind w:firstLine="640" w:firstLineChars="200"/>
        <w:textAlignment w:val="auto"/>
        <w:rPr>
          <w:rFonts w:ascii="Times New Roman" w:hAnsi="Times New Roman" w:eastAsia="方正仿宋_GBK" w:cs="Times New Roman"/>
          <w:color w:val="auto"/>
          <w:kern w:val="0"/>
          <w:sz w:val="32"/>
          <w:szCs w:val="32"/>
          <w:lang w:val="en-US" w:eastAsia="zh-CN" w:bidi="ar-SA"/>
        </w:rPr>
      </w:pPr>
      <w:r>
        <w:rPr>
          <w:rFonts w:ascii="Times New Roman" w:hAnsi="Times New Roman" w:eastAsia="方正仿宋_GBK" w:cs="Times New Roman"/>
          <w:color w:val="auto"/>
          <w:kern w:val="0"/>
          <w:sz w:val="32"/>
          <w:szCs w:val="32"/>
          <w:lang w:val="en-US" w:eastAsia="zh-CN" w:bidi="ar-SA"/>
        </w:rPr>
        <w:t>（五）加强园（所）的传染病预防控制工作。做好新入园（所）儿童预防接种证的查验，配合有关部门按时完成各项预防接种工作。建立儿童传染病预防控制制度，做好晨午检，儿童缺勤要追查，因病缺勤要登记。明确传染病疫情报告人，发现传染病病人或疑似传染病人要早报告、早处置，相关班级要重点消毒管理。做好园（所）内环境卫生、各项日常卫生和消毒工作。</w:t>
      </w:r>
    </w:p>
    <w:p>
      <w:pPr>
        <w:pStyle w:val="19"/>
        <w:pageBreakBefore w:val="0"/>
        <w:widowControl w:val="0"/>
        <w:kinsoku/>
        <w:wordWrap/>
        <w:overflowPunct/>
        <w:topLinePunct w:val="0"/>
        <w:bidi w:val="0"/>
        <w:spacing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（六）</w:t>
      </w:r>
      <w:r>
        <w:rPr>
          <w:rFonts w:ascii="Times New Roman" w:hAnsi="Times New Roman" w:eastAsia="方正仿宋_GBK" w:cs="Times New Roman"/>
          <w:color w:val="auto"/>
          <w:sz w:val="32"/>
          <w:szCs w:val="32"/>
        </w:rPr>
        <w:t>加强园（所）的伤害预防控制工作，建立因伤害缺勤登记报告制度，及时发现安全隐患，做好园（所）内伤害干预和评估工作。</w:t>
      </w:r>
    </w:p>
    <w:p>
      <w:pPr>
        <w:pStyle w:val="19"/>
        <w:pageBreakBefore w:val="0"/>
        <w:widowControl w:val="0"/>
        <w:kinsoku/>
        <w:wordWrap/>
        <w:overflowPunct/>
        <w:topLinePunct w:val="0"/>
        <w:bidi w:val="0"/>
        <w:spacing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（七）</w:t>
      </w:r>
      <w:r>
        <w:rPr>
          <w:rFonts w:ascii="Times New Roman" w:hAnsi="Times New Roman" w:eastAsia="方正仿宋_GBK" w:cs="Times New Roman"/>
          <w:color w:val="auto"/>
          <w:sz w:val="32"/>
          <w:szCs w:val="32"/>
        </w:rPr>
        <w:t>根据各年龄段儿童的生理、心理特点，在卫生保健人员参与下制订合理的一日生活制度和体格锻炼计划，有针对性的开展健康知识宣传，开展适合儿童年龄特点的保育工作和体格锻炼。</w:t>
      </w:r>
    </w:p>
    <w:p>
      <w:pPr>
        <w:pStyle w:val="19"/>
        <w:pageBreakBefore w:val="0"/>
        <w:widowControl w:val="0"/>
        <w:kinsoku/>
        <w:wordWrap/>
        <w:overflowPunct/>
        <w:topLinePunct w:val="0"/>
        <w:bidi w:val="0"/>
        <w:spacing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（八）</w:t>
      </w:r>
      <w:r>
        <w:rPr>
          <w:rFonts w:ascii="Times New Roman" w:hAnsi="Times New Roman" w:eastAsia="方正仿宋_GBK" w:cs="Times New Roman"/>
          <w:color w:val="auto"/>
          <w:sz w:val="32"/>
          <w:szCs w:val="32"/>
        </w:rPr>
        <w:t>严格执行食品安全工作要求，配备食堂从业、管理人员和食品安全监管人员，制订各岗位工作职责，上岗前应当参加食品安全法律法规和儿童营养等专业知识培训。做好儿童的膳食管理工作，为儿童提供符合营养要求的平衡膳食。</w:t>
      </w:r>
    </w:p>
    <w:p>
      <w:pPr>
        <w:pStyle w:val="19"/>
        <w:pageBreakBefore w:val="0"/>
        <w:widowControl w:val="0"/>
        <w:kinsoku/>
        <w:wordWrap/>
        <w:overflowPunct/>
        <w:topLinePunct w:val="0"/>
        <w:bidi w:val="0"/>
        <w:spacing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（九）</w:t>
      </w:r>
      <w:r>
        <w:rPr>
          <w:rFonts w:ascii="Times New Roman" w:hAnsi="Times New Roman" w:eastAsia="方正仿宋_GBK" w:cs="Times New Roman"/>
          <w:color w:val="auto"/>
          <w:sz w:val="32"/>
          <w:szCs w:val="32"/>
        </w:rPr>
        <w:t>卫生保健人员应当按时参加妇幼保健机构召开的工作例会，并接受相关业务培训与指导；定期对托幼机构内工作人员进行卫生保健知识的培训；积极开展传染病、常见病防治的健康教育，负责消毒隔离工作的检查指导，做好疾病的预防与管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eastAsia" w:ascii="方正楷体_GBK" w:hAnsi="方正楷体_GBK" w:eastAsia="方正楷体_GBK" w:cs="方正楷体_GBK"/>
          <w:sz w:val="32"/>
          <w:szCs w:val="32"/>
          <w:lang w:val="en-US" w:eastAsia="zh-CN"/>
        </w:rPr>
      </w:pPr>
      <w:r>
        <w:rPr>
          <w:rFonts w:ascii="Times New Roman" w:hAnsi="Times New Roman" w:eastAsia="方正楷体_GBK" w:cs="Times New Roman"/>
          <w:color w:val="auto"/>
          <w:sz w:val="32"/>
          <w:szCs w:val="32"/>
        </w:rPr>
        <w:t>（十）</w:t>
      </w:r>
      <w:r>
        <w:rPr>
          <w:rFonts w:ascii="Times New Roman" w:hAnsi="Times New Roman" w:eastAsia="方正仿宋_GBK" w:cs="Times New Roman"/>
          <w:color w:val="auto"/>
          <w:sz w:val="32"/>
          <w:szCs w:val="32"/>
        </w:rPr>
        <w:t>根据工作要求，完成各项卫生保健工作记录的填写，作好各种统计分析，并将数据按要求及时上报辖区医疗机构。</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二、区教育委员会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加强与区卫生健康委的沟通协调，督促指导托幼机构做好流行病、传染病防控工作并将卫生保健工作质量纳入托幼机构的分级定类管理。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三、区卫生健康委员会</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建立健全管理制度，加强对区托幼机构卫生保健工作的管理，成立托幼机构卫生保健工作领导小组，明确相关部门职责。加强与区教育委员会的沟通协调工作，做好卫生保健和疾病预防控制管理工作。</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四、区妇幼保健院</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（一）协助区卫生健康委，制订区内托幼机构卫生保健工作规划、年度计划并组织实施，制订区内托幼机构卫生保健工作管理实施细则，并由专人负责此项工作。</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（二）依据《重庆市托幼机构卫生保健管理实施细则》，对新设立的托幼机构进行招生前的卫生评价工作，并出具卫生评价报告。</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受区卫生健康委委托，对取得办园（所）资格的托幼机构每3年进行1次卫生保健工作综合评估。评估合格的托幼机构，发放《重庆市綦江区托幼机构卫生保健合格证》；评估不合格托幼机构，提出整改意见，并在规定时间内将整改结果上交区妇幼保健院；评估结果上报区卫生健康委。</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（四）负责对辖区托幼机构卫生保健人员每年至少组织1次相关知识的业务培训或现场观摩活动。对区内承担托幼机构儿童健康检查服务的医疗卫生机构进行相关专业技术的指导和培训。</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（五）定期对区内的托幼机构卫生保健工作进行业务指导。内容包括一日生活安排、儿童膳食、体格锻炼、健康检查、卫生消毒、疾病预防、伤害预防、心理行为保健、健康教育、卫生保健资料管理等工作。</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（六）协助区市场监督管理局、卫生监督和疾病预防控制等部门，开展食品安全、传染病预防与控制宣传教育等工作。</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（七）承担城区托幼机构新生入托体检及全区托幼（育）机构工作人员健康检查工作。</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（八）负责定期组织召开区内托幼机构卫生保健工作例会，交流经验、学习卫生保健知识和技能。收集信息，掌握区内托幼机构卫生保健情况，为区卫生健康委决策提供相关依据。</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五、街镇管理机构</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（一）通过妇幼卫生网络、预防接种系统以及日常医疗卫生服务等多种途径掌握辖区中的适龄儿童数，并加强与托幼机构的联系，取得配合，做好儿童的健康管理。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（二）制订年度工作计划并组织实施，由专人负责此项工作。</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（三）每学期对辖区内的托幼机构卫生保健工作进行一次业务指导和督导。</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（四）及时收集信息，掌握辖区内托幼机构卫生保健情况。每年上报綦江区托幼机构卫生保健工作年报表至区妇幼保健院。</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（五）承担本辖区托幼机构的年度体检工作及新生入学体检工作。文龙、古南、通惠街道新生入学体检由区妇幼保健院承担。</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sz w:val="32"/>
          <w:szCs w:val="32"/>
          <w:lang w:val="en-US" w:eastAsia="zh-CN"/>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第二部分 卫生保健工作内容与要求</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eastAsia" w:ascii="方正黑体_GBK" w:hAnsi="方正黑体_GBK" w:eastAsia="方正黑体_GBK" w:cs="方正黑体_GBK"/>
          <w:sz w:val="32"/>
          <w:szCs w:val="32"/>
          <w:lang w:val="en-US" w:eastAsia="zh-CN"/>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一、一日生活安排</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（一）托幼机构应当根据各年龄段儿童的生理、心理特点，结合本地区的季节变化和本托幼机构的实际情况，制订合理的生活制度。</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（二）合理安排儿童作息时间和睡眠、进餐、大小便、活动、游戏等各个生活环节的时间、顺序和次数，注意动静结合、集体活动与自由活动结合、室内活动与室外活动结合，不同形式的活动交替进行。</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（三）保证儿童每日充足的户外活动时间。全日制儿童每日不少于2小时，寄宿制儿童不少于3小时，寒冷、炎热季节可酌情调整。</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根据儿童年龄特点和托幼机构服务形式合理安排每日进餐和睡眠时间。制订餐、点数，儿童正餐间隔时间3.5～4小时，进餐时间20～30分钟/餐，餐后安静活动或散步时间10～15分钟。3～6岁儿童午睡时间根据季节以2～2.5小时/日为宜，3岁以下儿童日间睡眠时间可适当延长。</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（五）严格执行一日生活制度，卫生保健人员应当每日巡视，观察班级执行情况，发现问题及时予以纠正，以保证儿童在托幼机构内生活的规律性和稳定性。</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二、儿童膳食</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（一）膳食管理。</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托幼机构食堂应当按照《食品安全法》、《食品安全法实施条例》以及《餐饮服务许可管理办法》、《餐饮服务食品安全监督管理办法》、《学校食堂与学生集体用餐卫生管理规定》等有关法律法规和规章的要求，取得《食品经营许可证》，建立健全各项食品安全管理制度。</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托幼机构应当为儿童提供符合国家《生活饮用水卫生标准》的生活饮用水。保证儿童按需饮水。每日上、下午各1～2次集中饮水，1～3岁儿童饮水量50～100毫升/次，3～6岁儿童饮水量100～150毫升/次，并根据季节变化酌情调整饮水量。</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3.儿童膳食应当专人负责，建立有家长代表参加的膳食委员会并定期召开会议，进行民主管理。工作人员与儿童膳食要严格分开，儿童膳食费专款专用，账目每月公布，每学期膳食收支盈亏不超过2%。</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4.儿童食品应当在具有《食品生产许可证》或《食品经营许可证》的单位采购。食品进货前必须采购查验及索票索证，托幼机构应建立食品采购和验收记录。</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儿童食堂应当每日清扫、消毒，保持内外环境整洁。食品加工用具必须生熟标识明确、分开使用、定位存放。餐饮具、熟食盛器应在食堂或清洗消毒间集中清洗消毒，消毒后保洁存放。库存食品应当分类、注有标识、注明保质日期、定位储藏。</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禁止加工变质、有毒、不洁、超过保质期的食物，不得制作和提供冷荤凉菜。留样食品应当按品种分别盛放于清洗消毒后的密闭专用容器内，在冷藏条件下存放48小时以上；每样品种不少于125克以满足检验需要，并作好记录。</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7.进餐环境应当卫生、整洁、舒适。餐前做好充分准备，按时进餐，保证儿童情绪愉快，培养儿童良好的饮食行为和卫生习惯。</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（二）膳食营养。</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1.托幼机构应当根据儿童生理需求，以《中国居民膳食指南》为指导，参考“中国居民膳食营养素参考摄入量（DRIs）”和各类食物每日参考摄入量（见表），制订儿童膳食计划。</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2.根据膳食计划制订带量食谱，1～2周更换1次。食物品种要多样化且合理搭配。</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3.在主副食的选料、洗涤、切配、烹调的过程中，方法应当科学合理，减少营养素的损失，符合儿童清淡口味，达到营养膳食的要求。烹调食物注意色、香、味、形，提高儿童的进食兴趣。</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托幼机构至少每季度进行1次膳食调查和营养评估。儿童热量和蛋白质平均摄入量全日制托幼机构应当达到“DRIs”的80%以上，寄宿制托幼机构应当达到“DRIs”的90%以上。维生素A、B1、B2、C及矿物质钙、铁、锌等应当达到“DRIs”的80%以上。三大营养素热量占总热量的百分比是蛋白质12～15%，脂肪30～35%，碳水化合物50～60%。每日早餐、午餐、晚餐热量分配比例为30%、40%和30%。优质蛋白质占蛋白质总量的50%以上。</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5.有条件的托幼机构可为贫血、营养不良、食物过敏等儿童提供特殊膳食。不提供正餐的托幼机构，每日至少提供1次点心。</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jc w:val="center"/>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表  2～5岁儿童各类食物每天建议摄入量(g/d)</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119"/>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食物种类</w:t>
            </w:r>
          </w:p>
        </w:tc>
        <w:tc>
          <w:tcPr>
            <w:tcW w:w="1721" w:type="pct"/>
            <w:noWrap w:val="0"/>
            <w:vAlign w:val="center"/>
          </w:tcPr>
          <w:p>
            <w:pPr>
              <w:adjustRightInd w:val="0"/>
              <w:snapToGrid w:val="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1～3岁</w:t>
            </w:r>
          </w:p>
        </w:tc>
        <w:tc>
          <w:tcPr>
            <w:tcW w:w="1639" w:type="pct"/>
            <w:noWrap w:val="0"/>
            <w:vAlign w:val="center"/>
          </w:tcPr>
          <w:p>
            <w:pPr>
              <w:adjustRightInd w:val="0"/>
              <w:snapToGrid w:val="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谷类</w:t>
            </w:r>
          </w:p>
        </w:tc>
        <w:tc>
          <w:tcPr>
            <w:tcW w:w="1721"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85～100</w:t>
            </w:r>
          </w:p>
        </w:tc>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薯类</w:t>
            </w:r>
          </w:p>
        </w:tc>
        <w:tc>
          <w:tcPr>
            <w:tcW w:w="1721"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适量</w:t>
            </w:r>
          </w:p>
        </w:tc>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蔬菜</w:t>
            </w:r>
          </w:p>
        </w:tc>
        <w:tc>
          <w:tcPr>
            <w:tcW w:w="1721"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200～250</w:t>
            </w:r>
          </w:p>
        </w:tc>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250～300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水果</w:t>
            </w:r>
          </w:p>
        </w:tc>
        <w:tc>
          <w:tcPr>
            <w:tcW w:w="1721"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100～150</w:t>
            </w:r>
          </w:p>
        </w:tc>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禽畜肉类</w:t>
            </w:r>
          </w:p>
        </w:tc>
        <w:tc>
          <w:tcPr>
            <w:tcW w:w="1721" w:type="pct"/>
            <w:vMerge w:val="restar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50～70</w:t>
            </w:r>
          </w:p>
        </w:tc>
        <w:tc>
          <w:tcPr>
            <w:tcW w:w="1639" w:type="pct"/>
            <w:vMerge w:val="restar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70～105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蛋类</w:t>
            </w:r>
          </w:p>
        </w:tc>
        <w:tc>
          <w:tcPr>
            <w:tcW w:w="1721" w:type="pct"/>
            <w:vMerge w:val="continue"/>
            <w:noWrap w:val="0"/>
            <w:vAlign w:val="center"/>
          </w:tcPr>
          <w:p>
            <w:pPr>
              <w:adjustRightInd w:val="0"/>
              <w:snapToGrid w:val="0"/>
              <w:jc w:val="center"/>
              <w:rPr>
                <w:rFonts w:hint="default" w:ascii="Times New Roman" w:hAnsi="Times New Roman" w:eastAsia="方正仿宋_GBK" w:cs="Times New Roman"/>
                <w:bCs/>
                <w:sz w:val="32"/>
                <w:szCs w:val="32"/>
              </w:rPr>
            </w:pPr>
          </w:p>
        </w:tc>
        <w:tc>
          <w:tcPr>
            <w:tcW w:w="1639" w:type="pct"/>
            <w:vMerge w:val="continue"/>
            <w:noWrap w:val="0"/>
            <w:vAlign w:val="center"/>
          </w:tcPr>
          <w:p>
            <w:pPr>
              <w:adjustRightInd w:val="0"/>
              <w:snapToGrid w:val="0"/>
              <w:jc w:val="center"/>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鱼虾类</w:t>
            </w:r>
          </w:p>
        </w:tc>
        <w:tc>
          <w:tcPr>
            <w:tcW w:w="1721" w:type="pct"/>
            <w:vMerge w:val="continue"/>
            <w:noWrap w:val="0"/>
            <w:vAlign w:val="center"/>
          </w:tcPr>
          <w:p>
            <w:pPr>
              <w:adjustRightInd w:val="0"/>
              <w:snapToGrid w:val="0"/>
              <w:jc w:val="center"/>
              <w:rPr>
                <w:rFonts w:hint="default" w:ascii="Times New Roman" w:hAnsi="Times New Roman" w:eastAsia="方正仿宋_GBK" w:cs="Times New Roman"/>
                <w:bCs/>
                <w:sz w:val="32"/>
                <w:szCs w:val="32"/>
              </w:rPr>
            </w:pPr>
          </w:p>
        </w:tc>
        <w:tc>
          <w:tcPr>
            <w:tcW w:w="1639" w:type="pct"/>
            <w:vMerge w:val="continue"/>
            <w:noWrap w:val="0"/>
            <w:vAlign w:val="center"/>
          </w:tcPr>
          <w:p>
            <w:pPr>
              <w:adjustRightInd w:val="0"/>
              <w:snapToGrid w:val="0"/>
              <w:jc w:val="center"/>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大豆</w:t>
            </w:r>
          </w:p>
        </w:tc>
        <w:tc>
          <w:tcPr>
            <w:tcW w:w="1721"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5～15</w:t>
            </w:r>
          </w:p>
        </w:tc>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坚果</w:t>
            </w:r>
          </w:p>
        </w:tc>
        <w:tc>
          <w:tcPr>
            <w:tcW w:w="1721"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w:t>
            </w:r>
          </w:p>
        </w:tc>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乳制品</w:t>
            </w:r>
          </w:p>
        </w:tc>
        <w:tc>
          <w:tcPr>
            <w:tcW w:w="1721"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500</w:t>
            </w:r>
          </w:p>
        </w:tc>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食用油</w:t>
            </w:r>
          </w:p>
        </w:tc>
        <w:tc>
          <w:tcPr>
            <w:tcW w:w="1721"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15～20</w:t>
            </w:r>
          </w:p>
        </w:tc>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食盐</w:t>
            </w:r>
          </w:p>
        </w:tc>
        <w:tc>
          <w:tcPr>
            <w:tcW w:w="1721"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&lt;2</w:t>
            </w:r>
          </w:p>
        </w:tc>
        <w:tc>
          <w:tcPr>
            <w:tcW w:w="1639" w:type="pc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&lt;3</w:t>
            </w:r>
          </w:p>
        </w:tc>
      </w:tr>
    </w:tbl>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注</w:t>
      </w: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《中国孕期、哺乳期妇女和0～6岁儿童膳食指南》（中国营养学会妇幼分会，2016年）</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三、体格锻炼</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（一）</w:t>
      </w:r>
      <w:r>
        <w:rPr>
          <w:rFonts w:ascii="Times New Roman" w:hAnsi="Times New Roman" w:eastAsia="方正仿宋_GBK" w:cs="Times New Roman"/>
          <w:color w:val="auto"/>
          <w:sz w:val="32"/>
          <w:szCs w:val="32"/>
        </w:rPr>
        <w:t>托幼机构应当根据儿童的年龄及生理特点，每日有组织地开展各种形式的体格锻炼，掌握适宜的运动强度，保证运动量，提高儿童身体素质。</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（二）</w:t>
      </w:r>
      <w:r>
        <w:rPr>
          <w:rFonts w:ascii="Times New Roman" w:hAnsi="Times New Roman" w:eastAsia="方正仿宋_GBK" w:cs="Times New Roman"/>
          <w:color w:val="auto"/>
          <w:sz w:val="32"/>
          <w:szCs w:val="32"/>
        </w:rPr>
        <w:t>保证儿童室内外运动场地和运动器械的清洁、卫生、安全，做好场地布置和运动器械的准备。定期进行室内外安全隐患排查。</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w:t>
      </w:r>
      <w:r>
        <w:rPr>
          <w:rFonts w:ascii="Times New Roman" w:hAnsi="Times New Roman" w:eastAsia="方正仿宋_GBK" w:cs="Times New Roman"/>
          <w:color w:val="auto"/>
          <w:sz w:val="32"/>
          <w:szCs w:val="32"/>
        </w:rPr>
        <w:t>利用日光、空气、水和器械，有计划地进行儿童体格锻炼。做好运动前的准备工作。运动中注意观察儿童面色、精神状态、呼吸、出汗量和儿童对锻炼的反应，若有不良反应要及时采取措施或停止锻炼；加强运动中的保护，避免运动伤害。运动后注意观察儿童的精神、食欲、睡眠等状况。</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（四）</w:t>
      </w:r>
      <w:r>
        <w:rPr>
          <w:rFonts w:ascii="Times New Roman" w:hAnsi="Times New Roman" w:eastAsia="方正仿宋_GBK" w:cs="Times New Roman"/>
          <w:color w:val="auto"/>
          <w:sz w:val="32"/>
          <w:szCs w:val="32"/>
        </w:rPr>
        <w:t>全面了解儿童健康状况，患病儿童停止锻炼；病愈恢复期的儿童运动量要根据身体状况予以调整；体弱儿童的体格锻炼进程应当较健康儿童缓慢，时间缩短，并要对儿童运动反应进行仔细的观察。</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四、健康检查</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（一）儿童健康检查。</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1.入园（所）健康检查</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（1）儿童入托幼机构前应当经区卫生行政主管部门指定的医疗卫生机构进行健康检查，合格后方可入园（所）。</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承担儿童入园（所）体检的医疗卫生机构及人员应当取得相应的资格，并接受相关专业技术培训。应当按照《重庆市托幼机构卫生保健管理实施办法》规定的项目开展健康检查，规范填写“儿童入园（所）健康检查表（见附件1）”。</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（3）儿童入园（所）体检中发现疑似传染病者应当“暂缓入园（所）”，及时确诊治疗。</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（4）儿童入园（所）时，托幼机构应当查验“儿童入园（所）健康检查表”、“预防接种证”复印件、“预防接种查验证明”。</w:t>
      </w:r>
    </w:p>
    <w:p>
      <w:pPr>
        <w:pStyle w:val="19"/>
        <w:pageBreakBefore w:val="0"/>
        <w:widowControl w:val="0"/>
        <w:kinsoku/>
        <w:wordWrap/>
        <w:overflowPunct/>
        <w:topLinePunct w:val="0"/>
        <w:bidi w:val="0"/>
        <w:snapToGrid w:val="0"/>
        <w:spacing w:line="60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对没有“儿童入园（所）健康检查表”的儿童，应当在30日内督促监护人带儿童到当地</w:t>
      </w:r>
      <w:r>
        <w:rPr>
          <w:rFonts w:ascii="Times New Roman" w:hAnsi="Times New Roman" w:eastAsia="方正仿宋_GBK" w:cs="Times New Roman"/>
          <w:bCs/>
          <w:color w:val="auto"/>
          <w:sz w:val="32"/>
          <w:szCs w:val="32"/>
        </w:rPr>
        <w:t>指定的</w:t>
      </w:r>
      <w:r>
        <w:rPr>
          <w:rFonts w:ascii="Times New Roman" w:hAnsi="Times New Roman" w:eastAsia="方正仿宋_GBK" w:cs="Times New Roman"/>
          <w:color w:val="auto"/>
          <w:sz w:val="32"/>
          <w:szCs w:val="32"/>
        </w:rPr>
        <w:t>医疗卫生机构进行入园健康体检，体检合格方能入园。</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对发现没有预防接种证或未依照国家免疫规划受种的儿童，应当在30日内向托幼机构所在地的接种单位或区级疾病预防控制机构报告，督促监护人带儿童到当地规定的接种单位补证或补种。托幼机构应当在儿童补证或补种后复验预防接种证。</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2.定期健康检查</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（1）承担儿童定期健康检查的医疗卫生机构及人员应当取得相应的资格。儿童定期健康检查项目包括</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测量身长（身高）、体重，检查口腔、皮肤、心肺、肝脾、脊柱、四肢等，测查视力、听力，检测血常规。</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1～3岁儿童每年健康检查2次，每次间隔6个月；3岁以上儿童每年健康检查1次。所有儿童每年进行1次血红蛋白或血常规检测。1～3岁有听力损失高危因素的儿童，每年检查1次听力；4岁以上儿童每年检查1次视力。体检后应当及时向家长反馈健康检查结果。</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（3）儿童离开园（所）3个月以上需重新按照入园（所）检查项目进行健康检查。</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（4）转园（所）儿童持原托幼机构提供的“儿童转园（所）健康证明”、“儿童入园（所）健康检查表”可直接转园（所）。“儿童转园（所）健康证明”有效期3个月。</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3.晨午检及全日健康观察</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（1）做好每日晨间或午间入园（所）检查。检查内容包括询问儿童在家有无异常情况，观察精神状况、有无发热和皮肤异常，检查有无携带不安全物品等，发现问题及时处理。</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（2）应当对儿童进行全日健康观察，内容包括饮食、睡眠、大小便、精神状况、情绪、行为等，并作好观察及处理记录。</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（3）卫生保健人员每日深入班级巡视2次，发现患病、疑似传染病儿童应当尽快隔离并与家长联系，及时到医院诊治，并追访诊治结果。</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（4）患病儿童应当离园（所）休息治疗。如果接受家长委托喂药时，应当做好药品交接和登记，并请家长签字确认。</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（二）工作人员健康检查。</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1.上岗前健康检查</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托幼机构工作人员上岗前必须按照《重庆市托幼机构卫生保健管理实施细则》的规定，经区卫生行政主管部门指定的医疗卫生机构进行健康检查（见附件2），取得《托幼机构工作人员健康合格证》后方可上岗。</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（2）精神病患者或者有精神病史者不得在托幼机构工作。</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2.定期健康检查</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（1）托幼机构在岗工作人员必须按照《重庆市托幼机构卫生保健管理实施细则》规定的项目每年进行1次健康检查（见附件2）。</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（2）在岗工作人员患有精神病者，应当立即调离托幼机构。</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（3）凡患有下列症状或疾病者须离岗，治愈后须持区级以上人民政府卫生计生行政主管部门指定的医疗卫生机构出具的诊断证明，并取得“托幼机构工作人员健康合格证”后，方可回园（所）工作。</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1）发热、腹泻等症状；</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2）流感、活动性肺结核等呼吸道传染性疾病；</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3）痢疾、伤寒、甲型病毒性肝炎、戊型病毒性肝炎等消化道传染性疾病；</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4）淋病、梅毒、滴虫性阴道炎、化脓性或者渗出性皮肤病等。</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（4）体检过程中发现异常者，由体检的医疗卫生机构通知托幼机构的患病工作人员到相关专科进行复查和确诊，并追访诊治结果。</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五、卫生与消毒</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（一）环境卫生。</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1.托幼机构应当建立室内外环境卫生清扫和检查制度，每周全面检查1次并记录，为儿童提供整洁、安全、舒适的环境。</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2.室内应当有防蚊、蝇、鼠、虫及防暑和防寒设备，并放置在儿童接触不到的地方。集中消毒应在儿童离园（所）后进行。</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3.保持室内空气清新、阳光充足。采取湿式清扫方式清洁地面。厕所做到清洁通风、无异味，每日定时打扫，保持地面干燥。便器每次用后及时清洗干净。</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4.卫生洁具各班专用专放并有标记。抹布用后及时清洗干净，晾晒、干燥后存放；拖布清洗后应当晾晒或控干后存放。</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5.枕席、凉席每日用温水擦拭，被褥每月曝晒1～2次，床上用品每月清洗1～2次。</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6.保持玩具、图书表面的清洁卫生，每周至少进行1次玩具清洗，每2周图书翻晒1次。</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（二）个人卫生。</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1.儿童日常生活用品专人专用，保持清洁。要求每人每日1巾1杯专用，每人1床位1被。</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2.培养儿童良好卫生习惯。饭前便后应当用肥皂、流动水洗手，早晚洗脸、刷牙，饭后漱口，做到勤洗头洗澡换衣、勤剪指（趾）甲，保持服装整洁。</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3.工作人员应当保持仪表整洁，注意个人卫生。饭前便后和护理儿童前应用肥皂、流动水洗手；上班时不戴戒指，不留长指甲；不在园（所）内吸烟。</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（三）预防性消毒。</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1.儿童活动室、卧室应当经常开窗通风，保持室内空气清新。每日至少开窗通风2次，每次至少10-15分钟。在不适宜开窗通风时，每日应当使用紫外线消毒灯对室内空气消毒1次，每次作用时间不少于30分钟。</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2.餐桌每餐使用前消毒。水杯每日清洗消毒，用水杯喝豆浆、牛奶等易附着于杯壁的饮品后，应当及时清洗消毒。反复使用的餐巾每次使用后消毒。擦手毛巾每日消毒1次。</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3.门把手、水龙头、床围栏等儿童易触摸的物体表面每日消毒1次。坐便器每次使用后及时冲洗，接触皮肤部位及时消毒。</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4.使用符合国家标准或规定的消毒器械和消毒剂。环境和物品的预防性消毒方法应当符合要求（见附件3），并定期开展消毒效果监测。</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六、传染病预防与控制</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（一）</w:t>
      </w:r>
      <w:r>
        <w:rPr>
          <w:rFonts w:ascii="Times New Roman" w:hAnsi="Times New Roman" w:eastAsia="方正仿宋_GBK" w:cs="Times New Roman"/>
          <w:color w:val="auto"/>
          <w:sz w:val="32"/>
          <w:szCs w:val="32"/>
        </w:rPr>
        <w:t>督促家长按免疫程序和要求完成儿童预防接种。配合疾病预防控制机构做好托幼机构儿童常规接种、群体性接种或应急接种工作。</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（二）</w:t>
      </w:r>
      <w:r>
        <w:rPr>
          <w:rFonts w:ascii="Times New Roman" w:hAnsi="Times New Roman" w:eastAsia="方正仿宋_GBK" w:cs="Times New Roman"/>
          <w:color w:val="auto"/>
          <w:sz w:val="32"/>
          <w:szCs w:val="32"/>
        </w:rPr>
        <w:t>托幼机构应当建立传染病管理制度。托幼机构内发现传染病疫情或疑似病例后，应当立即向属地疾病预防控制机构、卫生院公卫中心、教育学区和区中小学卫生保健所报告。</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w:t>
      </w:r>
      <w:r>
        <w:rPr>
          <w:rFonts w:ascii="Times New Roman" w:hAnsi="Times New Roman" w:eastAsia="方正仿宋_GBK" w:cs="Times New Roman"/>
          <w:color w:val="auto"/>
          <w:sz w:val="32"/>
          <w:szCs w:val="32"/>
        </w:rPr>
        <w:t>班级老师每日登记本班儿童的出勤情况。对因病缺勤的儿童，应当了解儿童的患病情况和可能的原因，对疑似患传染病的，要及时报告给园（所）疫情报告人。园（所）疫情报告人接到报告后应当及时追查儿童的患病情况和可能的病因，以做到对传染病人的早发现。</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（四）</w:t>
      </w:r>
      <w:r>
        <w:rPr>
          <w:rFonts w:ascii="Times New Roman" w:hAnsi="Times New Roman" w:eastAsia="方正仿宋_GBK" w:cs="Times New Roman"/>
          <w:color w:val="auto"/>
          <w:sz w:val="32"/>
          <w:szCs w:val="32"/>
        </w:rPr>
        <w:t>托幼机构内发现疑似传染病例时，应当及时设立临时隔离室，对患儿采取有效的隔离控制措施。临时隔离室内环境、物品应当便于实施随时性消毒与终末消毒，控制传染病在园(所)内暴发和续发。</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（五）</w:t>
      </w:r>
      <w:r>
        <w:rPr>
          <w:rFonts w:ascii="Times New Roman" w:hAnsi="Times New Roman" w:eastAsia="方正仿宋_GBK" w:cs="Times New Roman"/>
          <w:color w:val="auto"/>
          <w:sz w:val="32"/>
          <w:szCs w:val="32"/>
        </w:rPr>
        <w:t>托幼机构应当配合当地疾病预防控制机构对被传染病病原体污染（或可疑污染）的物品和环境实施随时性消毒与终末消毒。</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（六）</w:t>
      </w:r>
      <w:r>
        <w:rPr>
          <w:rFonts w:ascii="Times New Roman" w:hAnsi="Times New Roman" w:eastAsia="方正仿宋_GBK" w:cs="Times New Roman"/>
          <w:color w:val="auto"/>
          <w:sz w:val="32"/>
          <w:szCs w:val="32"/>
        </w:rPr>
        <w:t>发生传染病期间，托幼机构应当加强晨午检及全日健康观察，并采取必要的预防措施，保护易感儿童。对发生传染病的班级按要求进行医学观察，医学观察期间该班与其他班相对隔离，不办理入托和转园（所）手续。</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（七）</w:t>
      </w:r>
      <w:r>
        <w:rPr>
          <w:rFonts w:ascii="Times New Roman" w:hAnsi="Times New Roman" w:eastAsia="方正仿宋_GBK" w:cs="Times New Roman"/>
          <w:color w:val="auto"/>
          <w:sz w:val="32"/>
          <w:szCs w:val="32"/>
        </w:rPr>
        <w:t>卫生保健人员应当定期对儿童及其家长开展预防接种和传染病防治知识的健康教育，提高其防护能力和意识。传染病流行期间，加强对家长的宣传工作。</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（八）</w:t>
      </w:r>
      <w:r>
        <w:rPr>
          <w:rFonts w:ascii="Times New Roman" w:hAnsi="Times New Roman" w:eastAsia="方正仿宋_GBK" w:cs="Times New Roman"/>
          <w:color w:val="auto"/>
          <w:sz w:val="32"/>
          <w:szCs w:val="32"/>
        </w:rPr>
        <w:t>患传染病的儿童隔离期满后，持辖区卫生院出具的复课证明到园（所）接受查验，经园（所）查验无误后方可返园（所）。根据需要，来自疫区或有传染病接触史的儿童，检疫期过后方可入园（所）。</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七、常见病预防与管理</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（一）</w:t>
      </w:r>
      <w:r>
        <w:rPr>
          <w:rFonts w:ascii="Times New Roman" w:hAnsi="Times New Roman" w:eastAsia="方正仿宋_GBK" w:cs="Times New Roman"/>
          <w:color w:val="auto"/>
          <w:sz w:val="32"/>
          <w:szCs w:val="32"/>
        </w:rPr>
        <w:t>托幼机构应当通过健康教育普及卫生知识，培养儿童良好的卫生习惯；提供合理平衡膳食；加强体格锻炼，增强儿童体质，提高对疾病的抵抗能力。</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（二）</w:t>
      </w:r>
      <w:r>
        <w:rPr>
          <w:rFonts w:ascii="Times New Roman" w:hAnsi="Times New Roman" w:eastAsia="方正仿宋_GBK" w:cs="Times New Roman"/>
          <w:color w:val="auto"/>
          <w:sz w:val="32"/>
          <w:szCs w:val="32"/>
        </w:rPr>
        <w:t>定期开展儿童眼、耳、口腔保健，发现视力低常、听力异常、龋齿等问题进行登记管理，督促家长及时带患病儿童到医疗卫生机构进行诊断及矫治。</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w:t>
      </w:r>
      <w:r>
        <w:rPr>
          <w:rFonts w:ascii="Times New Roman" w:hAnsi="Times New Roman" w:eastAsia="方正仿宋_GBK" w:cs="Times New Roman"/>
          <w:color w:val="auto"/>
          <w:sz w:val="32"/>
          <w:szCs w:val="32"/>
        </w:rPr>
        <w:t>对贫血、营养不良、肥胖等营养性疾病儿童进行登记管理，对中重度贫血和营养不良儿童进行专案管理，督促家长及时带患病儿童进行治疗和复诊。</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（四）</w:t>
      </w:r>
      <w:r>
        <w:rPr>
          <w:rFonts w:ascii="Times New Roman" w:hAnsi="Times New Roman" w:eastAsia="方正仿宋_GBK" w:cs="Times New Roman"/>
          <w:color w:val="auto"/>
          <w:sz w:val="32"/>
          <w:szCs w:val="32"/>
        </w:rPr>
        <w:t>对先心病、哮喘、癫痫等疾病儿童，及对有药物过敏史或食物过敏史的儿童进行登记，加强日常健康观察和保育护理工作。</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（五）</w:t>
      </w:r>
      <w:r>
        <w:rPr>
          <w:rFonts w:ascii="Times New Roman" w:hAnsi="Times New Roman" w:eastAsia="方正仿宋_GBK" w:cs="Times New Roman"/>
          <w:color w:val="auto"/>
          <w:sz w:val="32"/>
          <w:szCs w:val="32"/>
        </w:rPr>
        <w:t>重视儿童心理行为保健，开展儿童心理卫生知识的宣传教育，发现心理行为问题的儿童及时告知家长到医疗保健机构进行诊疗。</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八、伤害预防</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（一）</w:t>
      </w:r>
      <w:r>
        <w:rPr>
          <w:rFonts w:ascii="Times New Roman" w:hAnsi="Times New Roman" w:eastAsia="方正仿宋_GBK" w:cs="Times New Roman"/>
          <w:color w:val="auto"/>
          <w:sz w:val="32"/>
          <w:szCs w:val="32"/>
        </w:rPr>
        <w:t>托幼机构的各项活动应当以儿童安全为前提，建立定期全园（所）安全排查制度，落实预防儿童伤害的各项措施。</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（二）</w:t>
      </w:r>
      <w:r>
        <w:rPr>
          <w:rFonts w:ascii="Times New Roman" w:hAnsi="Times New Roman" w:eastAsia="方正仿宋_GBK" w:cs="Times New Roman"/>
          <w:color w:val="auto"/>
          <w:sz w:val="32"/>
          <w:szCs w:val="32"/>
        </w:rPr>
        <w:t>托幼机构的房屋、场地、家具、玩教具、生活设施等应当符合国家相关安全标准和规定。</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w:t>
      </w:r>
      <w:r>
        <w:rPr>
          <w:rFonts w:ascii="Times New Roman" w:hAnsi="Times New Roman" w:eastAsia="方正仿宋_GBK" w:cs="Times New Roman"/>
          <w:color w:val="auto"/>
          <w:sz w:val="32"/>
          <w:szCs w:val="32"/>
        </w:rPr>
        <w:t>托幼机构应当建立重大自然灾害、食物中毒、踩踏、火灾、暴力等突发事件的应急预案，如果发生重大伤害时应当立即采取有效措施，并及时向上级有关部门报告。</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（四）</w:t>
      </w:r>
      <w:r>
        <w:rPr>
          <w:rFonts w:ascii="Times New Roman" w:hAnsi="Times New Roman" w:eastAsia="方正仿宋_GBK" w:cs="Times New Roman"/>
          <w:color w:val="auto"/>
          <w:sz w:val="32"/>
          <w:szCs w:val="32"/>
        </w:rPr>
        <w:t>托幼机构应当加强对工作人员、儿童及监护人的安全教育和突发事件应急处理能力的培训，定期进行安全演练，普及安全知识，提高自我保护和自救的能力。</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（五）</w:t>
      </w:r>
      <w:r>
        <w:rPr>
          <w:rFonts w:ascii="Times New Roman" w:hAnsi="Times New Roman" w:eastAsia="方正仿宋_GBK" w:cs="Times New Roman"/>
          <w:color w:val="auto"/>
          <w:sz w:val="32"/>
          <w:szCs w:val="32"/>
        </w:rPr>
        <w:t>保教人员应当定期接受预防儿童伤害相关知识和急救技能的培训，做好儿童安全工作，消除安全隐患，预防跌落、溺水、交通事故、烧（烫）伤、中毒、动物致伤等伤害的发生。</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九、健康教育</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（一）</w:t>
      </w:r>
      <w:r>
        <w:rPr>
          <w:rFonts w:ascii="Times New Roman" w:hAnsi="Times New Roman" w:eastAsia="方正仿宋_GBK" w:cs="Times New Roman"/>
          <w:color w:val="auto"/>
          <w:sz w:val="32"/>
          <w:szCs w:val="32"/>
        </w:rPr>
        <w:t>托幼机构应当根据不同季节、疾病流行等情况制订全年健康教育工作计划，并组织实施。</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（二）</w:t>
      </w:r>
      <w:r>
        <w:rPr>
          <w:rFonts w:ascii="Times New Roman" w:hAnsi="Times New Roman" w:eastAsia="方正仿宋_GBK" w:cs="Times New Roman"/>
          <w:color w:val="auto"/>
          <w:sz w:val="32"/>
          <w:szCs w:val="32"/>
        </w:rPr>
        <w:t>健康教育的内容包括膳食营养、心理卫生、疾病预防、儿童安全以及良好行为习惯的培养等。健康教育的形式包括举办健康教育课堂、发放健康教育资料、宣传专栏、咨询指导、家长开放日等。</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w:t>
      </w:r>
      <w:r>
        <w:rPr>
          <w:rFonts w:ascii="Times New Roman" w:hAnsi="Times New Roman" w:eastAsia="方正仿宋_GBK" w:cs="Times New Roman"/>
          <w:color w:val="auto"/>
          <w:sz w:val="32"/>
          <w:szCs w:val="32"/>
        </w:rPr>
        <w:t>采取多种途径开展健康教育宣传。每季度对保教人员开展1次健康讲座，每学期至少举办1次家长讲座。每班有健康教育图书，并组织儿童开展健康教育活动。</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（四）</w:t>
      </w:r>
      <w:r>
        <w:rPr>
          <w:rFonts w:ascii="Times New Roman" w:hAnsi="Times New Roman" w:eastAsia="方正仿宋_GBK" w:cs="Times New Roman"/>
          <w:color w:val="auto"/>
          <w:sz w:val="32"/>
          <w:szCs w:val="32"/>
        </w:rPr>
        <w:t>做好健康教育记录，定期评估相关知识知晓率、良好生活卫生习惯养成、儿童健康状况等健康教育效果。</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十、信息收集</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（一）</w:t>
      </w:r>
      <w:r>
        <w:rPr>
          <w:rFonts w:ascii="Times New Roman" w:hAnsi="Times New Roman" w:eastAsia="方正仿宋_GBK" w:cs="Times New Roman"/>
          <w:color w:val="auto"/>
          <w:sz w:val="32"/>
          <w:szCs w:val="32"/>
        </w:rPr>
        <w:t>托幼机构应当建立健康档案，包括</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托幼机构工作人员健康合格证、儿童入园（所）健康检查表、儿童年度健康检查表、儿童转园（所）健康证明。</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（二）</w:t>
      </w:r>
      <w:r>
        <w:rPr>
          <w:rFonts w:ascii="Times New Roman" w:hAnsi="Times New Roman" w:eastAsia="方正仿宋_GBK" w:cs="Times New Roman"/>
          <w:color w:val="auto"/>
          <w:sz w:val="32"/>
          <w:szCs w:val="32"/>
        </w:rPr>
        <w:t>托幼机构应当对卫生保健工作进行记录，内容包括</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出勤、晨午检及全日健康观察、膳食管理、卫生消毒、营养性疾病、常见病、传染病、伤害和健康教育等记录（见附件4）。</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w:t>
      </w:r>
      <w:r>
        <w:rPr>
          <w:rFonts w:ascii="Times New Roman" w:hAnsi="Times New Roman" w:eastAsia="方正仿宋_GBK" w:cs="Times New Roman"/>
          <w:color w:val="auto"/>
          <w:sz w:val="32"/>
          <w:szCs w:val="32"/>
        </w:rPr>
        <w:t>工作记录和健康档案应当真实、完整、字迹清晰。工作记录应当及时归档，至少保存3年。</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（四）</w:t>
      </w:r>
      <w:r>
        <w:rPr>
          <w:rFonts w:ascii="Times New Roman" w:hAnsi="Times New Roman" w:eastAsia="方正仿宋_GBK" w:cs="Times New Roman"/>
          <w:color w:val="auto"/>
          <w:sz w:val="32"/>
          <w:szCs w:val="32"/>
        </w:rPr>
        <w:t>定期对儿童出勤、健康检查、膳食营养、常见病和传染病等进行统计分析，掌握儿童健康及营养状况（见附件5）。</w:t>
      </w:r>
    </w:p>
    <w:p>
      <w:pPr>
        <w:pStyle w:val="19"/>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（五）</w:t>
      </w:r>
      <w:r>
        <w:rPr>
          <w:rFonts w:ascii="Times New Roman" w:hAnsi="Times New Roman" w:eastAsia="方正仿宋_GBK" w:cs="Times New Roman"/>
          <w:color w:val="auto"/>
          <w:sz w:val="32"/>
          <w:szCs w:val="32"/>
        </w:rPr>
        <w:t>有条件的托幼机构可应用计算机软件对儿童体格发育评价、膳食营养评估等卫生保健工作进行管理。</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方正楷体_GBK" w:hAnsi="方正楷体_GBK" w:eastAsia="方正楷体_GBK" w:cs="方正楷体_GBK"/>
          <w:sz w:val="32"/>
          <w:szCs w:val="32"/>
          <w:lang w:val="en-US" w:eastAsia="zh-CN"/>
        </w:rPr>
      </w:pPr>
      <w:r>
        <w:rPr>
          <w:rFonts w:ascii="Times New Roman" w:hAnsi="Times New Roman" w:eastAsia="方正楷体_GBK" w:cs="Times New Roman"/>
          <w:color w:val="auto"/>
          <w:sz w:val="32"/>
          <w:szCs w:val="32"/>
        </w:rPr>
        <w:t>（六）</w:t>
      </w:r>
      <w:r>
        <w:rPr>
          <w:rFonts w:ascii="Times New Roman" w:hAnsi="Times New Roman" w:eastAsia="方正仿宋_GBK" w:cs="Times New Roman"/>
          <w:color w:val="auto"/>
          <w:sz w:val="32"/>
          <w:szCs w:val="32"/>
        </w:rPr>
        <w:t>每年定期向辖区妇幼保健院上报《重庆市托幼机构卫生保健工作年报表》（见附件6）。</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方正楷体_GBK" w:hAnsi="方正楷体_GBK" w:eastAsia="方正楷体_GBK" w:cs="方正楷体_GBK"/>
          <w:sz w:val="32"/>
          <w:szCs w:val="32"/>
          <w:lang w:val="en-US" w:eastAsia="zh-CN"/>
        </w:rPr>
      </w:pPr>
    </w:p>
    <w:p>
      <w:pPr>
        <w:pStyle w:val="11"/>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发放《卫生保健合格证》</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方正黑体_GBK" w:hAnsi="方正黑体_GBK" w:eastAsia="方正黑体_GBK" w:cs="方正黑体_GBK"/>
          <w:sz w:val="32"/>
          <w:szCs w:val="32"/>
          <w:lang w:val="en-US" w:eastAsia="zh-CN"/>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一、卫生评价</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（一）卫生评价流程</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1.新设立的托幼机构和卫生保健合格证已满三年申请评审的托幼机构，应分别按照本“规范”卫生评价的标准进行设计和建设，招生前须向区妇幼保健院提交“托幼机构卫生评价申请书”（见附件8）</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由区妇幼保健院负责组织专业人员，根据“重庆市托幼机构卫生评价表”和“新设立托幼机构招生前卫生评价表”（见附件7）的要求，在30个工作日内对提交申请的托幼机构进行卫生评价。根据检查结果出具“托幼机构卫生评价报告”（见附件9）。</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（二）卫生评价标准</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1.环境卫生</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（1）园（所）内建筑物、户外场地、绿化用地及杂物堆放场地等总体布局合理，有明确功能分区。</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（2）室外活动场地地面应平整、防滑，无障碍，无尖锐突出物。</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（3）活动器材安全性符合国家相关规定。园(所)内严禁种植有毒、带刺的植物。</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（4）室内环境的甲醛、苯及苯系物等检测结果符合国家要求。</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（5）室内空气清新、光线明亮，安装防蚊蝇等有害昆虫的设施。</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（6）每班有独立的厕所、盟洗室。每班厕所内设有污水池，盟洗室内有洗涤池。</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（7）盟洗室内有流动水洗手装置，水龙头数量和间距设置合理。</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2.个人卫生</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（1）保证儿童每人每日1巾1杯专用，并有相应消毒设施。寄宿制儿童每人有专用洗漱用品。</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（2）每班应当有专用的儿童水杯架、饮水设施及毛巾架，标识清楚，毛巾间距合理。</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（3）儿童有安全、卫生、独自使用的床位和被褥。</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3.食堂卫生</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（1）食堂按照《餐饮服务许可审查规范》建设，必须获得《餐饮服务许可证》。</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（2）园(所)内应设置区域性餐饮具集中清洗消毒间，消毒后有保洁存放设施。应当配有食物留样专用冰箱，并有专人管理。</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（3）炊事人员与儿童配备比例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提供每日三餐一点的托幼机构应当达到1:50，提供每日一餐二点或二餐一点的1:80。</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4.保健室或卫生室设置</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（1）根据《托儿所幼儿园卫生保健管理办法》要求，设立保健室或卫生室。卫生室需有《医疗机构执业许可证》。</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（2）保健室面积不少于12平方米，设有儿童观察床、桌椅、药品柜、资料柜、流动水或代用流动水等设施。</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（3）保健室应配备儿童杠杆式体重秤、身高计(供2岁以上儿童使用)、量床(供2岁及以下儿童使用)、国际标准视力表或标准对数视力表灯箱、体围测量软尺等设备，以及消毒压舌板、体温计、手电筒等晨检用品。</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（4）保健室应配备消毒剂、紫外线消毒灯或其他空气消毒装置。</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5.卫生保健人员配备</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（1）托幼机构的法定代表人或者负责人是本机构卫生保健工作的第一责任人。</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（2）根据预招收儿童的数量配备符合国家规定的卫生保健人员。按照收托150名儿童至少设1名专职卫生保健人员的比例配备卫生保健人员，收托150名以下儿童的可配备兼职卫生保健人员。</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（3）卫生保健人员上岗前应当接受当地妇幼保健机构组织的卫生保健专业知识培训并考核合格。</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6.工作人员健康检查</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（1）托幼机构工作人员上岗前应当在区卫生行政部门指定的医疗卫生机构进行健康健查，并取得《托幼机构工作人员健康合格证》。</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（2）炊事人员上岗前须取得《食品从业人员健康证》。</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7.卫生保健制度</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托幼机构应根据实际情况建立健全卫生保健制度，并具有可操作性。卫生保健制度包括一日生活安排、膳食管理、体格锻炼、卫生与消毒、入园(所)及定期健康检查、传染病预防与控制、常见疾病预防与管理、伤害预防、健康教育、卫生保健信息收集的制度。</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楷体_GBK" w:cs="Times New Roman"/>
          <w:sz w:val="32"/>
          <w:szCs w:val="32"/>
          <w:lang w:val="en-US" w:eastAsia="zh-CN"/>
        </w:rPr>
      </w:pPr>
      <w:r>
        <w:rPr>
          <w:rFonts w:hint="eastAsia" w:ascii="方正黑体_GBK" w:hAnsi="方正黑体_GBK" w:eastAsia="方正黑体_GBK" w:cs="方正黑体_GBK"/>
          <w:sz w:val="32"/>
          <w:szCs w:val="32"/>
          <w:lang w:val="en-US" w:eastAsia="zh-CN"/>
        </w:rPr>
        <w:t>二、发放《卫生保健合格证》</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区卫生健康委委托区妇幼保健院每三年开展一次托幼机构卫生保健评审，对卫生评价为“合格”的，由评价机构发放《重庆市綦江区卫生保健合格证》。新设立的托幼机构取得《重庆市綦江区卫生保健合格证》后，即可向教育部门申请注册。卫生评价为“不合格”的，由评价机构向该托幼机构出具整改通知，整改后方可重新申请评价。</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方正楷体_GBK" w:hAnsi="方正楷体_GBK" w:eastAsia="方正楷体_GBK" w:cs="方正楷体_GBK"/>
          <w:sz w:val="32"/>
          <w:szCs w:val="32"/>
          <w:lang w:val="en-US" w:eastAsia="zh-CN"/>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1.儿童入园（所）健康检查表</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2.托幼机构工作人员健康检查表</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3.托幼机构环境和物品预防性消毒方法</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4.卫生保健工作记录（登记）表</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5.卫生保健资料统计表</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6.重庆市托幼机构卫生保健工作年报表</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7.新设立托幼机构招生前卫生评价表</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8.新设立托幼机构卫生评价申请书</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9.托幼机构卫生评价报告</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方正楷体_GBK" w:hAnsi="方正楷体_GBK" w:eastAsia="方正楷体_GBK" w:cs="方正楷体_GBK"/>
          <w:sz w:val="32"/>
          <w:szCs w:val="32"/>
          <w:lang w:val="en-US" w:eastAsia="zh-CN"/>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方正楷体_GBK" w:hAnsi="方正楷体_GBK" w:eastAsia="方正楷体_GBK" w:cs="方正楷体_GBK"/>
          <w:sz w:val="32"/>
          <w:szCs w:val="32"/>
          <w:lang w:val="en-US" w:eastAsia="zh-CN"/>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方正楷体_GBK" w:hAnsi="方正楷体_GBK" w:eastAsia="方正楷体_GBK" w:cs="方正楷体_GBK"/>
          <w:sz w:val="32"/>
          <w:szCs w:val="32"/>
          <w:lang w:val="en-US" w:eastAsia="zh-CN"/>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方正楷体_GBK" w:hAnsi="方正楷体_GBK" w:eastAsia="方正楷体_GBK" w:cs="方正楷体_GBK"/>
          <w:sz w:val="32"/>
          <w:szCs w:val="32"/>
          <w:lang w:val="en-US" w:eastAsia="zh-CN"/>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方正楷体_GBK" w:hAnsi="方正楷体_GBK" w:eastAsia="方正楷体_GBK" w:cs="方正楷体_GBK"/>
          <w:sz w:val="32"/>
          <w:szCs w:val="32"/>
          <w:lang w:val="en-US" w:eastAsia="zh-CN"/>
        </w:rPr>
      </w:pP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rPr>
          <w:rFonts w:hint="default" w:ascii="方正楷体_GBK" w:hAnsi="方正楷体_GBK" w:eastAsia="方正楷体_GBK" w:cs="方正楷体_GBK"/>
          <w:sz w:val="32"/>
          <w:szCs w:val="32"/>
          <w:lang w:val="en-US" w:eastAsia="zh-CN"/>
        </w:rPr>
      </w:pPr>
    </w:p>
    <w:p>
      <w:pPr>
        <w:pStyle w:val="6"/>
        <w:rPr>
          <w:rFonts w:hint="default" w:ascii="Times New Roman" w:hAnsi="Times New Roman" w:eastAsia="方正仿宋_GBK" w:cs="Times New Roman"/>
          <w:kern w:val="0"/>
          <w:sz w:val="32"/>
          <w:szCs w:val="32"/>
          <w:lang w:val="en-US" w:eastAsia="zh-CN" w:bidi="ar"/>
        </w:rPr>
      </w:pPr>
    </w:p>
    <w:p>
      <w:pPr>
        <w:pStyle w:val="6"/>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附件1</w:t>
      </w:r>
    </w:p>
    <w:p>
      <w:pPr>
        <w:pStyle w:val="7"/>
        <w:ind w:left="0" w:leftChars="0" w:firstLine="0" w:firstLineChars="0"/>
        <w:rPr>
          <w:rFonts w:hint="default"/>
          <w:lang w:val="en-US" w:eastAsia="zh-CN"/>
        </w:rPr>
      </w:pPr>
    </w:p>
    <w:p>
      <w:pPr>
        <w:pStyle w:val="6"/>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kern w:val="0"/>
          <w:sz w:val="28"/>
          <w:szCs w:val="28"/>
          <w:lang w:val="en-US" w:eastAsia="zh-CN" w:bidi="ar"/>
        </w:rPr>
      </w:pPr>
      <w:r>
        <w:rPr>
          <w:rFonts w:hint="eastAsia" w:ascii="方正小标宋_GBK" w:hAnsi="方正小标宋_GBK" w:eastAsia="方正小标宋_GBK" w:cs="方正小标宋_GBK"/>
          <w:kern w:val="0"/>
          <w:sz w:val="36"/>
          <w:szCs w:val="36"/>
          <w:lang w:val="en-US" w:eastAsia="zh-CN" w:bidi="ar"/>
        </w:rPr>
        <w:t>儿童入园（所）健康检查表</w:t>
      </w:r>
    </w:p>
    <w:tbl>
      <w:tblPr>
        <w:tblStyle w:val="1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44"/>
        <w:gridCol w:w="993"/>
        <w:gridCol w:w="597"/>
        <w:gridCol w:w="384"/>
        <w:gridCol w:w="868"/>
        <w:gridCol w:w="218"/>
        <w:gridCol w:w="146"/>
        <w:gridCol w:w="1261"/>
        <w:gridCol w:w="538"/>
        <w:gridCol w:w="17"/>
        <w:gridCol w:w="208"/>
        <w:gridCol w:w="952"/>
        <w:gridCol w:w="267"/>
        <w:gridCol w:w="689"/>
        <w:gridCol w:w="542"/>
        <w:gridCol w:w="13"/>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573" w:type="dxa"/>
            <w:gridSpan w:val="2"/>
            <w:noWrap w:val="0"/>
            <w:vAlign w:val="center"/>
          </w:tcPr>
          <w:p>
            <w:pPr>
              <w:adjustRightInd w:val="0"/>
              <w:snapToGrid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1590" w:type="dxa"/>
            <w:gridSpan w:val="2"/>
            <w:noWrap w:val="0"/>
            <w:vAlign w:val="center"/>
          </w:tcPr>
          <w:p>
            <w:pPr>
              <w:adjustRightInd w:val="0"/>
              <w:snapToGrid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1470" w:type="dxa"/>
            <w:gridSpan w:val="3"/>
            <w:noWrap w:val="0"/>
            <w:vAlign w:val="center"/>
          </w:tcPr>
          <w:p>
            <w:pPr>
              <w:adjustRightInd w:val="0"/>
              <w:snapToGrid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年龄</w:t>
            </w:r>
          </w:p>
        </w:tc>
        <w:tc>
          <w:tcPr>
            <w:tcW w:w="3389" w:type="dxa"/>
            <w:gridSpan w:val="7"/>
            <w:noWrap w:val="0"/>
            <w:vAlign w:val="center"/>
          </w:tcPr>
          <w:p>
            <w:pPr>
              <w:adjustRightInd w:val="0"/>
              <w:snapToGrid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出生日期   年 月 日</w:t>
            </w:r>
          </w:p>
        </w:tc>
        <w:tc>
          <w:tcPr>
            <w:tcW w:w="2038" w:type="dxa"/>
            <w:gridSpan w:val="4"/>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573"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既往病史</w:t>
            </w:r>
          </w:p>
        </w:tc>
        <w:tc>
          <w:tcPr>
            <w:tcW w:w="6449" w:type="dxa"/>
            <w:gridSpan w:val="12"/>
            <w:noWrap w:val="0"/>
            <w:vAlign w:val="center"/>
          </w:tcPr>
          <w:p>
            <w:pPr>
              <w:adjustRightInd w:val="0"/>
              <w:snapToGrid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1.先天性心脏病  2.癫痫  3.高热惊厥  </w:t>
            </w:r>
          </w:p>
          <w:p>
            <w:pPr>
              <w:adjustRightInd w:val="0"/>
              <w:snapToGrid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4.哮喘  5.其他</w:t>
            </w:r>
          </w:p>
        </w:tc>
        <w:tc>
          <w:tcPr>
            <w:tcW w:w="2038" w:type="dxa"/>
            <w:gridSpan w:val="4"/>
            <w:vMerge w:val="continue"/>
            <w:noWrap w:val="0"/>
            <w:vAlign w:val="center"/>
          </w:tcPr>
          <w:p>
            <w:pPr>
              <w:adjustRightInd w:val="0"/>
              <w:snapToGrid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73"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过敏史</w:t>
            </w:r>
          </w:p>
        </w:tc>
        <w:tc>
          <w:tcPr>
            <w:tcW w:w="2842" w:type="dxa"/>
            <w:gridSpan w:val="4"/>
            <w:noWrap w:val="0"/>
            <w:vAlign w:val="center"/>
          </w:tcPr>
          <w:p>
            <w:pPr>
              <w:adjustRightInd w:val="0"/>
              <w:snapToGrid w:val="0"/>
              <w:jc w:val="center"/>
              <w:rPr>
                <w:rFonts w:hint="default" w:ascii="Times New Roman" w:hAnsi="Times New Roman" w:eastAsia="方正仿宋_GBK" w:cs="Times New Roman"/>
                <w:sz w:val="32"/>
                <w:szCs w:val="32"/>
              </w:rPr>
            </w:pPr>
          </w:p>
        </w:tc>
        <w:tc>
          <w:tcPr>
            <w:tcW w:w="3607" w:type="dxa"/>
            <w:gridSpan w:val="8"/>
            <w:noWrap w:val="0"/>
            <w:vAlign w:val="center"/>
          </w:tcPr>
          <w:p>
            <w:pPr>
              <w:adjustRightInd w:val="0"/>
              <w:snapToGrid w:val="0"/>
              <w:jc w:val="center"/>
              <w:rPr>
                <w:rFonts w:hint="default" w:ascii="Times New Roman" w:hAnsi="Times New Roman" w:eastAsia="方正仿宋_GBK" w:cs="Times New Roman"/>
                <w:sz w:val="32"/>
                <w:szCs w:val="32"/>
              </w:rPr>
            </w:pPr>
          </w:p>
        </w:tc>
        <w:tc>
          <w:tcPr>
            <w:tcW w:w="2038" w:type="dxa"/>
            <w:gridSpan w:val="4"/>
            <w:vMerge w:val="continue"/>
            <w:noWrap w:val="0"/>
            <w:vAlign w:val="center"/>
          </w:tcPr>
          <w:p>
            <w:pPr>
              <w:adjustRightInd w:val="0"/>
              <w:snapToGrid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629" w:type="dxa"/>
            <w:vMerge w:val="restart"/>
            <w:noWrap w:val="0"/>
            <w:textDirection w:val="tbRlV"/>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 格 检 查</w:t>
            </w:r>
          </w:p>
        </w:tc>
        <w:tc>
          <w:tcPr>
            <w:tcW w:w="944" w:type="dxa"/>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体重</w:t>
            </w:r>
          </w:p>
        </w:tc>
        <w:tc>
          <w:tcPr>
            <w:tcW w:w="993" w:type="dxa"/>
            <w:noWrap w:val="0"/>
            <w:vAlign w:val="center"/>
          </w:tcPr>
          <w:p>
            <w:pPr>
              <w:adjustRightInd w:val="0"/>
              <w:snapToGrid w:val="0"/>
              <w:jc w:val="center"/>
              <w:rPr>
                <w:rFonts w:hint="default" w:ascii="Times New Roman" w:hAnsi="Times New Roman" w:eastAsia="方正仿宋_GBK" w:cs="Times New Roman"/>
                <w:sz w:val="32"/>
                <w:szCs w:val="32"/>
              </w:rPr>
            </w:pPr>
          </w:p>
        </w:tc>
        <w:tc>
          <w:tcPr>
            <w:tcW w:w="981"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评价</w:t>
            </w:r>
          </w:p>
        </w:tc>
        <w:tc>
          <w:tcPr>
            <w:tcW w:w="868" w:type="dxa"/>
            <w:noWrap w:val="0"/>
            <w:vAlign w:val="center"/>
          </w:tcPr>
          <w:p>
            <w:pPr>
              <w:adjustRightInd w:val="0"/>
              <w:snapToGrid w:val="0"/>
              <w:jc w:val="center"/>
              <w:rPr>
                <w:rFonts w:hint="default" w:ascii="Times New Roman" w:hAnsi="Times New Roman" w:eastAsia="方正仿宋_GBK" w:cs="Times New Roman"/>
                <w:sz w:val="32"/>
                <w:szCs w:val="32"/>
              </w:rPr>
            </w:pPr>
          </w:p>
        </w:tc>
        <w:tc>
          <w:tcPr>
            <w:tcW w:w="1625" w:type="dxa"/>
            <w:gridSpan w:val="3"/>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身长(高)</w:t>
            </w:r>
          </w:p>
        </w:tc>
        <w:tc>
          <w:tcPr>
            <w:tcW w:w="763" w:type="dxa"/>
            <w:gridSpan w:val="3"/>
            <w:noWrap w:val="0"/>
            <w:vAlign w:val="center"/>
          </w:tcPr>
          <w:p>
            <w:pPr>
              <w:adjustRightInd w:val="0"/>
              <w:snapToGrid w:val="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cm</w:t>
            </w:r>
          </w:p>
        </w:tc>
        <w:tc>
          <w:tcPr>
            <w:tcW w:w="952" w:type="dxa"/>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评价</w:t>
            </w:r>
          </w:p>
        </w:tc>
        <w:tc>
          <w:tcPr>
            <w:tcW w:w="956" w:type="dxa"/>
            <w:gridSpan w:val="2"/>
            <w:noWrap w:val="0"/>
            <w:vAlign w:val="center"/>
          </w:tcPr>
          <w:p>
            <w:pPr>
              <w:adjustRightInd w:val="0"/>
              <w:snapToGrid w:val="0"/>
              <w:rPr>
                <w:rFonts w:hint="default" w:ascii="Times New Roman" w:hAnsi="Times New Roman" w:eastAsia="方正仿宋_GBK" w:cs="Times New Roman"/>
                <w:sz w:val="32"/>
                <w:szCs w:val="32"/>
              </w:rPr>
            </w:pPr>
          </w:p>
        </w:tc>
        <w:tc>
          <w:tcPr>
            <w:tcW w:w="555" w:type="dxa"/>
            <w:gridSpan w:val="2"/>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皮肤</w:t>
            </w:r>
          </w:p>
        </w:tc>
        <w:tc>
          <w:tcPr>
            <w:tcW w:w="794" w:type="dxa"/>
            <w:noWrap w:val="0"/>
            <w:vAlign w:val="center"/>
          </w:tcPr>
          <w:p>
            <w:pPr>
              <w:adjustRightInd w:val="0"/>
              <w:snapToGrid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noWrap w:val="0"/>
            <w:vAlign w:val="center"/>
          </w:tcPr>
          <w:p>
            <w:pPr>
              <w:adjustRightInd w:val="0"/>
              <w:snapToGrid w:val="0"/>
              <w:jc w:val="center"/>
              <w:rPr>
                <w:rFonts w:hint="default" w:ascii="Times New Roman" w:hAnsi="Times New Roman" w:eastAsia="方正仿宋_GBK" w:cs="Times New Roman"/>
                <w:sz w:val="32"/>
                <w:szCs w:val="32"/>
              </w:rPr>
            </w:pPr>
          </w:p>
        </w:tc>
        <w:tc>
          <w:tcPr>
            <w:tcW w:w="944" w:type="dxa"/>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眼</w:t>
            </w:r>
          </w:p>
        </w:tc>
        <w:tc>
          <w:tcPr>
            <w:tcW w:w="993" w:type="dxa"/>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左</w:t>
            </w:r>
          </w:p>
        </w:tc>
        <w:tc>
          <w:tcPr>
            <w:tcW w:w="981" w:type="dxa"/>
            <w:gridSpan w:val="2"/>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视力</w:t>
            </w:r>
          </w:p>
        </w:tc>
        <w:tc>
          <w:tcPr>
            <w:tcW w:w="868" w:type="dxa"/>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左</w:t>
            </w:r>
          </w:p>
        </w:tc>
        <w:tc>
          <w:tcPr>
            <w:tcW w:w="1625" w:type="dxa"/>
            <w:gridSpan w:val="3"/>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耳</w:t>
            </w:r>
          </w:p>
        </w:tc>
        <w:tc>
          <w:tcPr>
            <w:tcW w:w="763" w:type="dxa"/>
            <w:gridSpan w:val="3"/>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左</w:t>
            </w:r>
          </w:p>
        </w:tc>
        <w:tc>
          <w:tcPr>
            <w:tcW w:w="952" w:type="dxa"/>
            <w:vMerge w:val="restar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口腔</w:t>
            </w:r>
          </w:p>
        </w:tc>
        <w:tc>
          <w:tcPr>
            <w:tcW w:w="1498" w:type="dxa"/>
            <w:gridSpan w:val="3"/>
            <w:noWrap w:val="0"/>
            <w:vAlign w:val="center"/>
          </w:tcPr>
          <w:p>
            <w:pPr>
              <w:adjustRightInd w:val="0"/>
              <w:snapToGrid w:val="0"/>
              <w:ind w:left="3" w:leftChars="-42" w:hanging="91" w:hangingChars="30"/>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牙齿数</w:t>
            </w:r>
          </w:p>
        </w:tc>
        <w:tc>
          <w:tcPr>
            <w:tcW w:w="807" w:type="dxa"/>
            <w:gridSpan w:val="2"/>
            <w:noWrap w:val="0"/>
            <w:vAlign w:val="center"/>
          </w:tcPr>
          <w:p>
            <w:pPr>
              <w:adjustRightInd w:val="0"/>
              <w:snapToGrid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Merge w:val="continue"/>
            <w:noWrap w:val="0"/>
            <w:vAlign w:val="center"/>
          </w:tcPr>
          <w:p>
            <w:pPr>
              <w:adjustRightInd w:val="0"/>
              <w:snapToGrid w:val="0"/>
              <w:jc w:val="center"/>
              <w:rPr>
                <w:rFonts w:hint="default" w:ascii="Times New Roman" w:hAnsi="Times New Roman" w:eastAsia="方正仿宋_GBK" w:cs="Times New Roman"/>
                <w:sz w:val="32"/>
                <w:szCs w:val="32"/>
              </w:rPr>
            </w:pPr>
          </w:p>
        </w:tc>
        <w:tc>
          <w:tcPr>
            <w:tcW w:w="944" w:type="dxa"/>
            <w:vMerge w:val="continue"/>
            <w:noWrap w:val="0"/>
            <w:vAlign w:val="center"/>
          </w:tcPr>
          <w:p>
            <w:pPr>
              <w:adjustRightInd w:val="0"/>
              <w:snapToGrid w:val="0"/>
              <w:jc w:val="center"/>
              <w:rPr>
                <w:rFonts w:hint="default" w:ascii="Times New Roman" w:hAnsi="Times New Roman" w:eastAsia="方正仿宋_GBK" w:cs="Times New Roman"/>
                <w:sz w:val="32"/>
                <w:szCs w:val="32"/>
              </w:rPr>
            </w:pPr>
          </w:p>
        </w:tc>
        <w:tc>
          <w:tcPr>
            <w:tcW w:w="993" w:type="dxa"/>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右</w:t>
            </w:r>
          </w:p>
        </w:tc>
        <w:tc>
          <w:tcPr>
            <w:tcW w:w="981" w:type="dxa"/>
            <w:gridSpan w:val="2"/>
            <w:vMerge w:val="continue"/>
            <w:noWrap w:val="0"/>
            <w:vAlign w:val="center"/>
          </w:tcPr>
          <w:p>
            <w:pPr>
              <w:adjustRightInd w:val="0"/>
              <w:snapToGrid w:val="0"/>
              <w:jc w:val="center"/>
              <w:rPr>
                <w:rFonts w:hint="default" w:ascii="Times New Roman" w:hAnsi="Times New Roman" w:eastAsia="方正仿宋_GBK" w:cs="Times New Roman"/>
                <w:sz w:val="32"/>
                <w:szCs w:val="32"/>
              </w:rPr>
            </w:pPr>
          </w:p>
        </w:tc>
        <w:tc>
          <w:tcPr>
            <w:tcW w:w="868" w:type="dxa"/>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右</w:t>
            </w:r>
          </w:p>
        </w:tc>
        <w:tc>
          <w:tcPr>
            <w:tcW w:w="1625" w:type="dxa"/>
            <w:gridSpan w:val="3"/>
            <w:vMerge w:val="continue"/>
            <w:noWrap w:val="0"/>
            <w:vAlign w:val="center"/>
          </w:tcPr>
          <w:p>
            <w:pPr>
              <w:adjustRightInd w:val="0"/>
              <w:snapToGrid w:val="0"/>
              <w:jc w:val="center"/>
              <w:rPr>
                <w:rFonts w:hint="default" w:ascii="Times New Roman" w:hAnsi="Times New Roman" w:eastAsia="方正仿宋_GBK" w:cs="Times New Roman"/>
                <w:sz w:val="32"/>
                <w:szCs w:val="32"/>
              </w:rPr>
            </w:pPr>
          </w:p>
        </w:tc>
        <w:tc>
          <w:tcPr>
            <w:tcW w:w="763" w:type="dxa"/>
            <w:gridSpan w:val="3"/>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右</w:t>
            </w:r>
          </w:p>
        </w:tc>
        <w:tc>
          <w:tcPr>
            <w:tcW w:w="952" w:type="dxa"/>
            <w:vMerge w:val="continue"/>
            <w:noWrap w:val="0"/>
            <w:vAlign w:val="center"/>
          </w:tcPr>
          <w:p>
            <w:pPr>
              <w:adjustRightInd w:val="0"/>
              <w:snapToGrid w:val="0"/>
              <w:rPr>
                <w:rFonts w:hint="default" w:ascii="Times New Roman" w:hAnsi="Times New Roman" w:eastAsia="方正仿宋_GBK" w:cs="Times New Roman"/>
                <w:sz w:val="32"/>
                <w:szCs w:val="32"/>
              </w:rPr>
            </w:pPr>
          </w:p>
        </w:tc>
        <w:tc>
          <w:tcPr>
            <w:tcW w:w="1498" w:type="dxa"/>
            <w:gridSpan w:val="3"/>
            <w:noWrap w:val="0"/>
            <w:vAlign w:val="center"/>
          </w:tcPr>
          <w:p>
            <w:pPr>
              <w:adjustRightInd w:val="0"/>
              <w:snapToGrid w:val="0"/>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龋齿数</w:t>
            </w:r>
          </w:p>
        </w:tc>
        <w:tc>
          <w:tcPr>
            <w:tcW w:w="807" w:type="dxa"/>
            <w:gridSpan w:val="2"/>
            <w:noWrap w:val="0"/>
            <w:vAlign w:val="center"/>
          </w:tcPr>
          <w:p>
            <w:pPr>
              <w:adjustRightInd w:val="0"/>
              <w:snapToGrid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629" w:type="dxa"/>
            <w:vMerge w:val="continue"/>
            <w:noWrap w:val="0"/>
            <w:vAlign w:val="center"/>
          </w:tcPr>
          <w:p>
            <w:pPr>
              <w:adjustRightInd w:val="0"/>
              <w:snapToGrid w:val="0"/>
              <w:jc w:val="center"/>
              <w:rPr>
                <w:rFonts w:hint="default" w:ascii="Times New Roman" w:hAnsi="Times New Roman" w:eastAsia="方正仿宋_GBK" w:cs="Times New Roman"/>
                <w:sz w:val="32"/>
                <w:szCs w:val="32"/>
              </w:rPr>
            </w:pPr>
          </w:p>
        </w:tc>
        <w:tc>
          <w:tcPr>
            <w:tcW w:w="944" w:type="dxa"/>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头颅</w:t>
            </w:r>
          </w:p>
        </w:tc>
        <w:tc>
          <w:tcPr>
            <w:tcW w:w="993" w:type="dxa"/>
            <w:noWrap w:val="0"/>
            <w:vAlign w:val="center"/>
          </w:tcPr>
          <w:p>
            <w:pPr>
              <w:adjustRightInd w:val="0"/>
              <w:snapToGrid w:val="0"/>
              <w:jc w:val="center"/>
              <w:rPr>
                <w:rFonts w:hint="default" w:ascii="Times New Roman" w:hAnsi="Times New Roman" w:eastAsia="方正仿宋_GBK" w:cs="Times New Roman"/>
                <w:sz w:val="32"/>
                <w:szCs w:val="32"/>
              </w:rPr>
            </w:pPr>
          </w:p>
        </w:tc>
        <w:tc>
          <w:tcPr>
            <w:tcW w:w="981"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胸廓</w:t>
            </w:r>
          </w:p>
        </w:tc>
        <w:tc>
          <w:tcPr>
            <w:tcW w:w="868" w:type="dxa"/>
            <w:noWrap w:val="0"/>
            <w:vAlign w:val="center"/>
          </w:tcPr>
          <w:p>
            <w:pPr>
              <w:adjustRightInd w:val="0"/>
              <w:snapToGrid w:val="0"/>
              <w:jc w:val="center"/>
              <w:rPr>
                <w:rFonts w:hint="default" w:ascii="Times New Roman" w:hAnsi="Times New Roman" w:eastAsia="方正仿宋_GBK" w:cs="Times New Roman"/>
                <w:sz w:val="32"/>
                <w:szCs w:val="32"/>
              </w:rPr>
            </w:pPr>
          </w:p>
        </w:tc>
        <w:tc>
          <w:tcPr>
            <w:tcW w:w="1625" w:type="dxa"/>
            <w:gridSpan w:val="3"/>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脊柱四肢</w:t>
            </w:r>
          </w:p>
        </w:tc>
        <w:tc>
          <w:tcPr>
            <w:tcW w:w="1715" w:type="dxa"/>
            <w:gridSpan w:val="4"/>
            <w:noWrap w:val="0"/>
            <w:vAlign w:val="center"/>
          </w:tcPr>
          <w:p>
            <w:pPr>
              <w:adjustRightInd w:val="0"/>
              <w:snapToGrid w:val="0"/>
              <w:rPr>
                <w:rFonts w:hint="default" w:ascii="Times New Roman" w:hAnsi="Times New Roman" w:eastAsia="方正仿宋_GBK" w:cs="Times New Roman"/>
                <w:sz w:val="32"/>
                <w:szCs w:val="32"/>
              </w:rPr>
            </w:pPr>
          </w:p>
        </w:tc>
        <w:tc>
          <w:tcPr>
            <w:tcW w:w="956" w:type="dxa"/>
            <w:gridSpan w:val="2"/>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咽部</w:t>
            </w:r>
          </w:p>
        </w:tc>
        <w:tc>
          <w:tcPr>
            <w:tcW w:w="1349" w:type="dxa"/>
            <w:gridSpan w:val="3"/>
            <w:noWrap w:val="0"/>
            <w:vAlign w:val="center"/>
          </w:tcPr>
          <w:p>
            <w:pPr>
              <w:adjustRightInd w:val="0"/>
              <w:snapToGrid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629" w:type="dxa"/>
            <w:vMerge w:val="continue"/>
            <w:noWrap w:val="0"/>
            <w:vAlign w:val="center"/>
          </w:tcPr>
          <w:p>
            <w:pPr>
              <w:adjustRightInd w:val="0"/>
              <w:snapToGrid w:val="0"/>
              <w:jc w:val="center"/>
              <w:rPr>
                <w:rFonts w:hint="default" w:ascii="Times New Roman" w:hAnsi="Times New Roman" w:eastAsia="方正仿宋_GBK" w:cs="Times New Roman"/>
                <w:sz w:val="32"/>
                <w:szCs w:val="32"/>
              </w:rPr>
            </w:pPr>
          </w:p>
        </w:tc>
        <w:tc>
          <w:tcPr>
            <w:tcW w:w="944" w:type="dxa"/>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心肺</w:t>
            </w:r>
          </w:p>
        </w:tc>
        <w:tc>
          <w:tcPr>
            <w:tcW w:w="993" w:type="dxa"/>
            <w:noWrap w:val="0"/>
            <w:vAlign w:val="center"/>
          </w:tcPr>
          <w:p>
            <w:pPr>
              <w:adjustRightInd w:val="0"/>
              <w:snapToGrid w:val="0"/>
              <w:jc w:val="center"/>
              <w:rPr>
                <w:rFonts w:hint="default" w:ascii="Times New Roman" w:hAnsi="Times New Roman" w:eastAsia="方正仿宋_GBK" w:cs="Times New Roman"/>
                <w:sz w:val="32"/>
                <w:szCs w:val="32"/>
              </w:rPr>
            </w:pPr>
          </w:p>
        </w:tc>
        <w:tc>
          <w:tcPr>
            <w:tcW w:w="981"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肝脾</w:t>
            </w:r>
          </w:p>
        </w:tc>
        <w:tc>
          <w:tcPr>
            <w:tcW w:w="868" w:type="dxa"/>
            <w:noWrap w:val="0"/>
            <w:vAlign w:val="center"/>
          </w:tcPr>
          <w:p>
            <w:pPr>
              <w:adjustRightInd w:val="0"/>
              <w:snapToGrid w:val="0"/>
              <w:jc w:val="center"/>
              <w:rPr>
                <w:rFonts w:hint="default" w:ascii="Times New Roman" w:hAnsi="Times New Roman" w:eastAsia="方正仿宋_GBK" w:cs="Times New Roman"/>
                <w:sz w:val="32"/>
                <w:szCs w:val="32"/>
              </w:rPr>
            </w:pPr>
          </w:p>
        </w:tc>
        <w:tc>
          <w:tcPr>
            <w:tcW w:w="1625" w:type="dxa"/>
            <w:gridSpan w:val="3"/>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外生殖器</w:t>
            </w:r>
          </w:p>
        </w:tc>
        <w:tc>
          <w:tcPr>
            <w:tcW w:w="1715" w:type="dxa"/>
            <w:gridSpan w:val="4"/>
            <w:noWrap w:val="0"/>
            <w:vAlign w:val="center"/>
          </w:tcPr>
          <w:p>
            <w:pPr>
              <w:adjustRightInd w:val="0"/>
              <w:snapToGrid w:val="0"/>
              <w:rPr>
                <w:rFonts w:hint="default" w:ascii="Times New Roman" w:hAnsi="Times New Roman" w:eastAsia="方正仿宋_GBK" w:cs="Times New Roman"/>
                <w:sz w:val="32"/>
                <w:szCs w:val="32"/>
              </w:rPr>
            </w:pPr>
          </w:p>
        </w:tc>
        <w:tc>
          <w:tcPr>
            <w:tcW w:w="956" w:type="dxa"/>
            <w:gridSpan w:val="2"/>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p>
        </w:tc>
        <w:tc>
          <w:tcPr>
            <w:tcW w:w="1349" w:type="dxa"/>
            <w:gridSpan w:val="3"/>
            <w:noWrap w:val="0"/>
            <w:vAlign w:val="center"/>
          </w:tcPr>
          <w:p>
            <w:pPr>
              <w:adjustRightInd w:val="0"/>
              <w:snapToGrid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629" w:type="dxa"/>
            <w:vMerge w:val="restart"/>
            <w:noWrap w:val="0"/>
            <w:textDirection w:val="tbRlV"/>
            <w:vAlign w:val="center"/>
          </w:tcPr>
          <w:p>
            <w:pPr>
              <w:adjustRightInd w:val="0"/>
              <w:snapToGrid w:val="0"/>
              <w:ind w:left="170" w:right="113"/>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辅助检查</w:t>
            </w:r>
          </w:p>
        </w:tc>
        <w:tc>
          <w:tcPr>
            <w:tcW w:w="1937"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血红蛋白（Hb）</w:t>
            </w:r>
          </w:p>
        </w:tc>
        <w:tc>
          <w:tcPr>
            <w:tcW w:w="1849" w:type="dxa"/>
            <w:gridSpan w:val="3"/>
            <w:noWrap w:val="0"/>
            <w:vAlign w:val="center"/>
          </w:tcPr>
          <w:p>
            <w:pPr>
              <w:adjustRightInd w:val="0"/>
              <w:snapToGrid w:val="0"/>
              <w:jc w:val="center"/>
              <w:rPr>
                <w:rFonts w:hint="default" w:ascii="Times New Roman" w:hAnsi="Times New Roman" w:eastAsia="方正仿宋_GBK" w:cs="Times New Roman"/>
                <w:sz w:val="32"/>
                <w:szCs w:val="32"/>
              </w:rPr>
            </w:pPr>
          </w:p>
        </w:tc>
        <w:tc>
          <w:tcPr>
            <w:tcW w:w="3340" w:type="dxa"/>
            <w:gridSpan w:val="7"/>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丙氨酸丙基转移酶（ALT）</w:t>
            </w:r>
          </w:p>
        </w:tc>
        <w:tc>
          <w:tcPr>
            <w:tcW w:w="2305" w:type="dxa"/>
            <w:gridSpan w:val="5"/>
            <w:noWrap w:val="0"/>
            <w:vAlign w:val="center"/>
          </w:tcPr>
          <w:p>
            <w:pPr>
              <w:adjustRightInd w:val="0"/>
              <w:snapToGrid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629" w:type="dxa"/>
            <w:vMerge w:val="continue"/>
            <w:noWrap w:val="0"/>
            <w:vAlign w:val="center"/>
          </w:tcPr>
          <w:p>
            <w:pPr>
              <w:adjustRightInd w:val="0"/>
              <w:snapToGrid w:val="0"/>
              <w:jc w:val="center"/>
              <w:rPr>
                <w:rFonts w:hint="default" w:ascii="Times New Roman" w:hAnsi="Times New Roman" w:eastAsia="方正仿宋_GBK" w:cs="Times New Roman"/>
                <w:sz w:val="32"/>
                <w:szCs w:val="32"/>
              </w:rPr>
            </w:pPr>
          </w:p>
        </w:tc>
        <w:tc>
          <w:tcPr>
            <w:tcW w:w="1937"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p>
        </w:tc>
        <w:tc>
          <w:tcPr>
            <w:tcW w:w="7494" w:type="dxa"/>
            <w:gridSpan w:val="15"/>
            <w:noWrap w:val="0"/>
            <w:vAlign w:val="center"/>
          </w:tcPr>
          <w:p>
            <w:pPr>
              <w:adjustRightInd w:val="0"/>
              <w:snapToGrid w:val="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573"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检查结果</w:t>
            </w:r>
          </w:p>
        </w:tc>
        <w:tc>
          <w:tcPr>
            <w:tcW w:w="3206" w:type="dxa"/>
            <w:gridSpan w:val="6"/>
            <w:noWrap w:val="0"/>
            <w:vAlign w:val="center"/>
          </w:tcPr>
          <w:p>
            <w:pPr>
              <w:adjustRightInd w:val="0"/>
              <w:snapToGrid w:val="0"/>
              <w:jc w:val="center"/>
              <w:rPr>
                <w:rFonts w:hint="default" w:ascii="Times New Roman" w:hAnsi="Times New Roman" w:eastAsia="方正仿宋_GBK" w:cs="Times New Roman"/>
                <w:sz w:val="32"/>
                <w:szCs w:val="32"/>
              </w:rPr>
            </w:pPr>
          </w:p>
        </w:tc>
        <w:tc>
          <w:tcPr>
            <w:tcW w:w="1799" w:type="dxa"/>
            <w:gridSpan w:val="2"/>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医生意见</w:t>
            </w:r>
          </w:p>
        </w:tc>
        <w:tc>
          <w:tcPr>
            <w:tcW w:w="3482" w:type="dxa"/>
            <w:gridSpan w:val="8"/>
            <w:noWrap w:val="0"/>
            <w:vAlign w:val="center"/>
          </w:tcPr>
          <w:p>
            <w:pPr>
              <w:adjustRightInd w:val="0"/>
              <w:snapToGrid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73"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医生签名</w:t>
            </w:r>
          </w:p>
        </w:tc>
        <w:tc>
          <w:tcPr>
            <w:tcW w:w="3206" w:type="dxa"/>
            <w:gridSpan w:val="6"/>
            <w:noWrap w:val="0"/>
            <w:vAlign w:val="center"/>
          </w:tcPr>
          <w:p>
            <w:pPr>
              <w:adjustRightInd w:val="0"/>
              <w:snapToGrid w:val="0"/>
              <w:jc w:val="center"/>
              <w:rPr>
                <w:rFonts w:hint="default" w:ascii="Times New Roman" w:hAnsi="Times New Roman" w:eastAsia="方正仿宋_GBK" w:cs="Times New Roman"/>
                <w:sz w:val="32"/>
                <w:szCs w:val="32"/>
              </w:rPr>
            </w:pPr>
          </w:p>
        </w:tc>
        <w:tc>
          <w:tcPr>
            <w:tcW w:w="1816" w:type="dxa"/>
            <w:gridSpan w:val="3"/>
            <w:vMerge w:val="restar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检查单位名称</w:t>
            </w:r>
          </w:p>
        </w:tc>
        <w:tc>
          <w:tcPr>
            <w:tcW w:w="3465" w:type="dxa"/>
            <w:gridSpan w:val="7"/>
            <w:vMerge w:val="restart"/>
            <w:noWrap w:val="0"/>
            <w:vAlign w:val="bottom"/>
          </w:tcPr>
          <w:p>
            <w:pPr>
              <w:adjustRightInd w:val="0"/>
              <w:snapToGrid w:val="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573" w:type="dxa"/>
            <w:gridSpan w:val="2"/>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体检日期</w:t>
            </w:r>
          </w:p>
        </w:tc>
        <w:tc>
          <w:tcPr>
            <w:tcW w:w="3206" w:type="dxa"/>
            <w:gridSpan w:val="6"/>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c>
          <w:tcPr>
            <w:tcW w:w="1816" w:type="dxa"/>
            <w:gridSpan w:val="3"/>
            <w:vMerge w:val="continue"/>
            <w:noWrap w:val="0"/>
            <w:vAlign w:val="center"/>
          </w:tcPr>
          <w:p>
            <w:pPr>
              <w:adjustRightInd w:val="0"/>
              <w:snapToGrid w:val="0"/>
              <w:rPr>
                <w:rFonts w:hint="default" w:ascii="Times New Roman" w:hAnsi="Times New Roman" w:eastAsia="方正仿宋_GBK" w:cs="Times New Roman"/>
                <w:sz w:val="32"/>
                <w:szCs w:val="32"/>
              </w:rPr>
            </w:pPr>
          </w:p>
        </w:tc>
        <w:tc>
          <w:tcPr>
            <w:tcW w:w="3465" w:type="dxa"/>
            <w:gridSpan w:val="7"/>
            <w:vMerge w:val="continue"/>
            <w:noWrap w:val="0"/>
            <w:vAlign w:val="center"/>
          </w:tcPr>
          <w:p>
            <w:pPr>
              <w:adjustRightInd w:val="0"/>
              <w:snapToGrid w:val="0"/>
              <w:rPr>
                <w:rFonts w:hint="default" w:ascii="Times New Roman" w:hAnsi="Times New Roman" w:eastAsia="方正仿宋_GBK" w:cs="Times New Roman"/>
                <w:sz w:val="32"/>
                <w:szCs w:val="32"/>
              </w:rPr>
            </w:pPr>
          </w:p>
        </w:tc>
      </w:tr>
    </w:tbl>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填表说明</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1.基本情况</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既往病史</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在对应的疾病上划“√”，“其他”栏中填写未注明的疾病；</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过敏史</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注明过敏的药物或食物等；</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家长签字</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儿童既往病史和过敏史须经家长确认后签字。</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2.体格检查</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体重、身长（高）</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填写检查实测数值，评价按离差法（上、中、下）或百分位数法（&lt;P3,P3～P97,&gt;P97）填写；</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皮肤</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未见异常填写（-），异常填写阳性体征；</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眼</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按左右眼填写，未见异常填写（-），眼外观异常，填写阳性体征；</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视力</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4岁以上儿童应测查视力，填写实测数值，未进行视力检查应注明“未测”，测查不合作者填写“不合作”；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耳</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按左右耳填写，未见异常填写（-），外耳异常填写阳性体征；</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口腔</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填写牙齿萌出数，按牙位填写龋齿位置；</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咽部</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咽部检查未见异常填写（-），异常填写阳性体征；</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头颅、胸廓、脊柱四肢</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相关项目中未见异常填写（-），异常填写阳性体征；</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心肺</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听诊未见异常填写（-），异常注明阳性体征；</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肝脾</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填写肝脾触诊情况，未触及填写（-），触及肋下肝脾，按厘米填写；</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外生殖器</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检查男童，未见异常填写（-），异常者填写阳性体征；</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其他</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填写表格上未列入的其他阳性体征。</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3.辅助检查</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血红蛋白(Hb)、丙氨酸氨基转移酶(ALT)</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填写实际检测数值，并将化验报告贴附于儿童入园（所）健康检查表背面。</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其他</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根据需要，填写相关辅助检查结果，并将化验报告贴附于儿童入园（所）健康检查表背面。</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4.检查结果</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注明检查中发现的疾病或阳性体征，如未见异常填写（-）。</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5.医生意见</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根据检查结果，注明“体检合格”、“暂缓入园（所）”。</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6.医生签名</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由主检医生签字，并填写日期。</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7.检查单位</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加盖检查单位体检专用章</w:t>
      </w:r>
    </w:p>
    <w:p>
      <w:pPr>
        <w:pStyle w:val="7"/>
        <w:rPr>
          <w:rFonts w:hint="default" w:ascii="Times New Roman" w:hAnsi="Times New Roman" w:eastAsia="方正仿宋_GBK" w:cs="Times New Roman"/>
          <w:kern w:val="0"/>
          <w:sz w:val="32"/>
          <w:szCs w:val="32"/>
          <w:lang w:val="en-US" w:eastAsia="zh-CN" w:bidi="ar"/>
        </w:rPr>
      </w:pPr>
    </w:p>
    <w:p>
      <w:pPr>
        <w:rPr>
          <w:rFonts w:hint="default" w:ascii="Times New Roman" w:hAnsi="Times New Roman" w:eastAsia="方正仿宋_GBK" w:cs="Times New Roman"/>
          <w:kern w:val="0"/>
          <w:sz w:val="32"/>
          <w:szCs w:val="32"/>
          <w:lang w:val="en-US" w:eastAsia="zh-CN" w:bidi="ar"/>
        </w:rPr>
      </w:pPr>
    </w:p>
    <w:p>
      <w:pPr>
        <w:pStyle w:val="6"/>
        <w:rPr>
          <w:rFonts w:hint="default" w:ascii="Times New Roman" w:hAnsi="Times New Roman" w:eastAsia="方正仿宋_GBK" w:cs="Times New Roman"/>
          <w:kern w:val="0"/>
          <w:sz w:val="32"/>
          <w:szCs w:val="32"/>
          <w:lang w:val="en-US" w:eastAsia="zh-CN" w:bidi="ar"/>
        </w:rPr>
      </w:pPr>
    </w:p>
    <w:p>
      <w:pPr>
        <w:pStyle w:val="7"/>
        <w:rPr>
          <w:rFonts w:hint="default" w:ascii="Times New Roman" w:hAnsi="Times New Roman" w:eastAsia="方正仿宋_GBK" w:cs="Times New Roman"/>
          <w:kern w:val="0"/>
          <w:sz w:val="32"/>
          <w:szCs w:val="32"/>
          <w:lang w:val="en-US" w:eastAsia="zh-CN" w:bidi="ar"/>
        </w:rPr>
      </w:pPr>
    </w:p>
    <w:p>
      <w:pPr>
        <w:rPr>
          <w:rFonts w:hint="default" w:ascii="Times New Roman" w:hAnsi="Times New Roman" w:eastAsia="方正仿宋_GBK" w:cs="Times New Roman"/>
          <w:kern w:val="0"/>
          <w:sz w:val="32"/>
          <w:szCs w:val="32"/>
          <w:lang w:val="en-US" w:eastAsia="zh-CN" w:bidi="ar"/>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jc w:val="both"/>
        <w:textAlignment w:val="auto"/>
        <w:rPr>
          <w:rFonts w:hint="default" w:ascii="Times New Roman" w:hAnsi="Times New Roman" w:eastAsia="方正黑体_GBK" w:cs="Times New Roman"/>
          <w:b w:val="0"/>
          <w:bCs w:val="0"/>
          <w:w w:val="95"/>
          <w:sz w:val="32"/>
          <w:szCs w:val="32"/>
          <w:lang w:val="en-US" w:eastAsia="zh-CN"/>
        </w:rPr>
      </w:pPr>
      <w:r>
        <w:rPr>
          <w:rFonts w:hint="default" w:ascii="Times New Roman" w:hAnsi="Times New Roman" w:eastAsia="方正黑体_GBK" w:cs="Times New Roman"/>
          <w:b w:val="0"/>
          <w:bCs w:val="0"/>
          <w:w w:val="95"/>
          <w:sz w:val="32"/>
          <w:szCs w:val="32"/>
          <w:lang w:eastAsia="zh-CN"/>
        </w:rPr>
        <w:t>附件</w:t>
      </w:r>
      <w:r>
        <w:rPr>
          <w:rFonts w:hint="default" w:ascii="Times New Roman" w:hAnsi="Times New Roman" w:eastAsia="方正黑体_GBK" w:cs="Times New Roman"/>
          <w:b w:val="0"/>
          <w:bCs w:val="0"/>
          <w:w w:val="95"/>
          <w:sz w:val="32"/>
          <w:szCs w:val="32"/>
          <w:lang w:val="en-US" w:eastAsia="zh-CN"/>
        </w:rPr>
        <w:t>2</w:t>
      </w:r>
    </w:p>
    <w:p>
      <w:pPr>
        <w:rPr>
          <w:rFonts w:hint="default" w:ascii="Times New Roman" w:hAnsi="Times New Roman" w:eastAsia="方正小标宋_GBK" w:cs="Times New Roman"/>
          <w:b w:val="0"/>
          <w:bCs w:val="0"/>
          <w:w w:val="95"/>
          <w:sz w:val="36"/>
          <w:szCs w:val="36"/>
          <w:lang w:eastAsia="zh-CN"/>
        </w:rPr>
      </w:pPr>
    </w:p>
    <w:p>
      <w:pPr>
        <w:jc w:val="center"/>
        <w:rPr>
          <w:rFonts w:hint="default" w:ascii="Times New Roman" w:hAnsi="Times New Roman" w:eastAsia="方正仿宋_GBK" w:cs="Times New Roman"/>
          <w:kern w:val="0"/>
          <w:sz w:val="32"/>
          <w:szCs w:val="32"/>
          <w:lang w:val="en-US" w:eastAsia="zh-CN" w:bidi="ar"/>
        </w:rPr>
      </w:pPr>
      <w:r>
        <w:rPr>
          <w:rFonts w:hint="eastAsia" w:ascii="方正小标宋_GBK" w:hAnsi="方正小标宋_GBK" w:eastAsia="方正小标宋_GBK" w:cs="方正小标宋_GBK"/>
          <w:kern w:val="0"/>
          <w:sz w:val="36"/>
          <w:szCs w:val="36"/>
          <w:lang w:val="en-US" w:eastAsia="zh-CN" w:bidi="ar"/>
        </w:rPr>
        <w:t>托幼机构工作人员健康检查表</w:t>
      </w:r>
    </w:p>
    <w:tbl>
      <w:tblPr>
        <w:tblStyle w:val="12"/>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672"/>
        <w:gridCol w:w="182"/>
        <w:gridCol w:w="511"/>
        <w:gridCol w:w="543"/>
        <w:gridCol w:w="786"/>
        <w:gridCol w:w="322"/>
        <w:gridCol w:w="353"/>
        <w:gridCol w:w="260"/>
        <w:gridCol w:w="581"/>
        <w:gridCol w:w="677"/>
        <w:gridCol w:w="94"/>
        <w:gridCol w:w="484"/>
        <w:gridCol w:w="476"/>
        <w:gridCol w:w="1052"/>
        <w:gridCol w:w="509"/>
        <w:gridCol w:w="266"/>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姓名</w:t>
            </w:r>
          </w:p>
        </w:tc>
        <w:tc>
          <w:tcPr>
            <w:tcW w:w="43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54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性别</w:t>
            </w:r>
          </w:p>
        </w:tc>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47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年龄</w:t>
            </w:r>
          </w:p>
        </w:tc>
        <w:tc>
          <w:tcPr>
            <w:tcW w:w="297"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347"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婚否</w:t>
            </w:r>
          </w:p>
        </w:tc>
        <w:tc>
          <w:tcPr>
            <w:tcW w:w="54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539"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编号</w:t>
            </w:r>
          </w:p>
        </w:tc>
        <w:tc>
          <w:tcPr>
            <w:tcW w:w="39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c>
          <w:tcPr>
            <w:tcW w:w="55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照</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单位</w:t>
            </w:r>
          </w:p>
        </w:tc>
        <w:tc>
          <w:tcPr>
            <w:tcW w:w="1381"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47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岗位</w:t>
            </w:r>
          </w:p>
        </w:tc>
        <w:tc>
          <w:tcPr>
            <w:tcW w:w="1185"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539"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民族</w:t>
            </w:r>
          </w:p>
        </w:tc>
        <w:tc>
          <w:tcPr>
            <w:tcW w:w="397" w:type="pct"/>
            <w:gridSpan w:val="2"/>
            <w:noWrap w:val="0"/>
            <w:vAlign w:val="bottom"/>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5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463" w:type="pc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既往史</w:t>
            </w:r>
          </w:p>
        </w:tc>
        <w:tc>
          <w:tcPr>
            <w:tcW w:w="3983" w:type="pct"/>
            <w:gridSpan w:val="16"/>
            <w:tcBorders>
              <w:top w:val="nil"/>
            </w:tcBorders>
            <w:noWrap w:val="0"/>
            <w:vAlign w:val="bottom"/>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1.肝炎（甲肝、戊肝等消化道传染病） 2.结核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3.皮肤病  4.性传播性疾病  5.精神病 6.其他</w:t>
            </w:r>
          </w:p>
          <w:p>
            <w:pPr>
              <w:keepNext w:val="0"/>
              <w:keepLines w:val="0"/>
              <w:pageBreakBefore w:val="0"/>
              <w:widowControl w:val="0"/>
              <w:kinsoku/>
              <w:wordWrap/>
              <w:overflowPunct/>
              <w:topLinePunct w:val="0"/>
              <w:autoSpaceDE/>
              <w:autoSpaceDN/>
              <w:bidi w:val="0"/>
              <w:adjustRightInd/>
              <w:snapToGrid/>
              <w:spacing w:line="460" w:lineRule="exact"/>
              <w:ind w:firstLine="2560" w:firstLineChars="8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受检者确认签字</w:t>
            </w:r>
            <w:r>
              <w:rPr>
                <w:rFonts w:hint="eastAsia" w:ascii="Times New Roman" w:hAnsi="Times New Roman" w:eastAsia="方正仿宋_GBK" w:cs="Times New Roman"/>
                <w:sz w:val="32"/>
                <w:szCs w:val="32"/>
                <w:lang w:eastAsia="zh-CN"/>
              </w:rPr>
              <w:t>：</w:t>
            </w:r>
          </w:p>
        </w:tc>
        <w:tc>
          <w:tcPr>
            <w:tcW w:w="5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163"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身份证号</w:t>
            </w:r>
          </w:p>
        </w:tc>
        <w:tc>
          <w:tcPr>
            <w:tcW w:w="3836"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r>
              <w:rPr>
                <w:rFonts w:hint="eastAsia" w:ascii="方正仿宋_GBK" w:hAnsi="方正仿宋_GBK" w:eastAsia="方正仿宋_GBK" w:cs="方正仿宋_GBK"/>
                <w:sz w:val="32"/>
                <w:szCs w:val="32"/>
              </w:rPr>
              <w:t>体格检查</w:t>
            </w:r>
          </w:p>
        </w:tc>
        <w:tc>
          <w:tcPr>
            <w:tcW w:w="7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血压</w:t>
            </w:r>
          </w:p>
        </w:tc>
        <w:tc>
          <w:tcPr>
            <w:tcW w:w="84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612"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心肺</w:t>
            </w:r>
          </w:p>
        </w:tc>
        <w:tc>
          <w:tcPr>
            <w:tcW w:w="887"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93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肝脾</w:t>
            </w:r>
          </w:p>
        </w:tc>
        <w:tc>
          <w:tcPr>
            <w:tcW w:w="552"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c>
          <w:tcPr>
            <w:tcW w:w="7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皮肤</w:t>
            </w:r>
          </w:p>
        </w:tc>
        <w:tc>
          <w:tcPr>
            <w:tcW w:w="84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612"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五官</w:t>
            </w:r>
          </w:p>
        </w:tc>
        <w:tc>
          <w:tcPr>
            <w:tcW w:w="887"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93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其他</w:t>
            </w:r>
          </w:p>
        </w:tc>
        <w:tc>
          <w:tcPr>
            <w:tcW w:w="552"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化验检查</w:t>
            </w:r>
          </w:p>
        </w:tc>
        <w:tc>
          <w:tcPr>
            <w:tcW w:w="2158" w:type="pct"/>
            <w:gridSpan w:val="9"/>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丙氨酸氨基转移酶(ALT)</w:t>
            </w:r>
          </w:p>
        </w:tc>
        <w:tc>
          <w:tcPr>
            <w:tcW w:w="64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104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滴虫</w:t>
            </w:r>
          </w:p>
        </w:tc>
        <w:tc>
          <w:tcPr>
            <w:tcW w:w="68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c>
          <w:tcPr>
            <w:tcW w:w="2158" w:type="pct"/>
            <w:gridSpan w:val="9"/>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淋球菌</w:t>
            </w:r>
          </w:p>
        </w:tc>
        <w:tc>
          <w:tcPr>
            <w:tcW w:w="64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104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梅毒螺旋体</w:t>
            </w:r>
          </w:p>
        </w:tc>
        <w:tc>
          <w:tcPr>
            <w:tcW w:w="68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4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c>
          <w:tcPr>
            <w:tcW w:w="2158" w:type="pct"/>
            <w:gridSpan w:val="9"/>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外阴阴道假丝酵母菌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（念珠菌）</w:t>
            </w:r>
          </w:p>
        </w:tc>
        <w:tc>
          <w:tcPr>
            <w:tcW w:w="64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c>
          <w:tcPr>
            <w:tcW w:w="104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其他</w:t>
            </w:r>
          </w:p>
        </w:tc>
        <w:tc>
          <w:tcPr>
            <w:tcW w:w="68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63"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胸片检查</w:t>
            </w:r>
          </w:p>
        </w:tc>
        <w:tc>
          <w:tcPr>
            <w:tcW w:w="3836"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63"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其他检查</w:t>
            </w:r>
          </w:p>
        </w:tc>
        <w:tc>
          <w:tcPr>
            <w:tcW w:w="3836"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0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检查结果</w:t>
            </w:r>
          </w:p>
        </w:tc>
        <w:tc>
          <w:tcPr>
            <w:tcW w:w="1383"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c>
          <w:tcPr>
            <w:tcW w:w="826"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医生意见</w:t>
            </w:r>
          </w:p>
        </w:tc>
        <w:tc>
          <w:tcPr>
            <w:tcW w:w="1982"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0" w:type="pct"/>
            <w:gridSpan w:val="18"/>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rPr>
              <w:t>医生签名</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 xml:space="preserve">                    检查单位</w:t>
            </w:r>
            <w:r>
              <w:rPr>
                <w:rFonts w:hint="eastAsia"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体检日期</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 xml:space="preserve">  年   月    日（检查单位盖章）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000" w:type="pct"/>
            <w:gridSpan w:val="18"/>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1.滴虫、外阴阴道假丝酵母菌指妇科检查项目。</w:t>
            </w:r>
          </w:p>
          <w:p>
            <w:pPr>
              <w:keepNext w:val="0"/>
              <w:keepLines w:val="0"/>
              <w:pageBreakBefore w:val="0"/>
              <w:widowControl w:val="0"/>
              <w:kinsoku/>
              <w:wordWrap/>
              <w:overflowPunct/>
              <w:topLinePunct w:val="0"/>
              <w:autoSpaceDE/>
              <w:autoSpaceDN/>
              <w:bidi w:val="0"/>
              <w:adjustRightInd/>
              <w:snapToGrid/>
              <w:spacing w:line="460" w:lineRule="exact"/>
              <w:ind w:firstLine="960" w:firstLine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胸片检查只限于上岗前及上岗后出现呼吸系统疑似症状者。</w:t>
            </w:r>
          </w:p>
          <w:p>
            <w:pPr>
              <w:keepNext w:val="0"/>
              <w:keepLines w:val="0"/>
              <w:pageBreakBefore w:val="0"/>
              <w:widowControl w:val="0"/>
              <w:kinsoku/>
              <w:wordWrap/>
              <w:overflowPunct/>
              <w:topLinePunct w:val="0"/>
              <w:autoSpaceDE/>
              <w:autoSpaceDN/>
              <w:bidi w:val="0"/>
              <w:adjustRightInd/>
              <w:snapToGrid/>
              <w:spacing w:line="460" w:lineRule="exact"/>
              <w:ind w:firstLine="960" w:firstLine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3.凡体检合格者，由健康检查单位签发健康合格证。</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填表说明</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托幼机构工作人员健康检查表为工作人员上岗前和定期健康检查使用。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编号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根据工作需要排序编号；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填写所在任职单位的全称；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岗位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按所在实际岗位填写，如园（所）长、教师、保育员、炊事人员、保健人员等；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如实填写受检者身份证号；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照片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受检者本人近期照片贴于右上角。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2.既往史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在对应的疾病上划“√”；“其他”栏中填写未注明的疾病；既往史经受检者确认后签字。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3.体格检查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血压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填写检查实测数值，单位为mmHg；</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皮肤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未见异常填写（-），异常填写阳性体征；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未见异常填写（-），异常填写阳性体征；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心肺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听诊未见异常填写（-），异常填写阳性体征；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肝脾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填写肝脾触诊情况，未触及填写（-），触及肋下肝脾，按厘米填写；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填写表格上未列入的其他阳性体征。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辅助检查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丙氨酸氨基转移酶(ALT)、梅毒螺旋体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填写实际血清检测数值；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滴虫、淋球菌、外阴阴道假丝酵母菌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按照阴道分泌物实际检测结果填写“（-）”或“（+）”；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胸片检查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上岗前必须检查，上岗后出现呼吸系统疑似症状时检查，未见异常填写“（-）”，异常填写阳性体征；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根据需要填写相关辅助检查结果；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将所有辅助检查报告及复查报告单贴附于托幼机构工作人员健康检查表背面。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5.检查结果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注明检查中发现的疾病或阳性体征，如未见异常填写（-）。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6.医生意见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根据检查结果，符合上岗条件者，填写“体检合格”及日期；发现不符合上岗条件者填写“体检不合格”，并及时离岗诊断治疗。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7.医生签名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由主检医生签字，并填写日期。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8.检查单位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加盖检查单位体检专用章</w:t>
      </w:r>
    </w:p>
    <w:p>
      <w:pPr>
        <w:pStyle w:val="7"/>
        <w:ind w:left="0" w:leftChars="0" w:firstLine="0" w:firstLineChars="0"/>
        <w:rPr>
          <w:rFonts w:hint="default" w:ascii="Times New Roman" w:hAnsi="Times New Roman" w:eastAsia="方正黑体_GBK" w:cs="Times New Roman"/>
          <w:lang w:val="en-US" w:eastAsia="zh-CN"/>
        </w:rPr>
      </w:pPr>
    </w:p>
    <w:p>
      <w:pPr>
        <w:pStyle w:val="7"/>
        <w:ind w:left="0" w:leftChars="0" w:firstLine="0" w:firstLineChars="0"/>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附件3</w:t>
      </w:r>
    </w:p>
    <w:p>
      <w:pPr>
        <w:rPr>
          <w:rFonts w:hint="default"/>
          <w:lang w:val="en-US" w:eastAsia="zh-CN"/>
        </w:rPr>
      </w:pPr>
    </w:p>
    <w:p>
      <w:pPr>
        <w:pStyle w:val="6"/>
        <w:jc w:val="center"/>
        <w:rPr>
          <w:rFonts w:hint="default"/>
          <w:lang w:val="en-US" w:eastAsia="zh-CN"/>
        </w:rPr>
      </w:pPr>
      <w:r>
        <w:rPr>
          <w:rFonts w:hint="eastAsia" w:ascii="Times New Roman" w:hAnsi="Times New Roman" w:eastAsia="方正小标宋_GBK" w:cs="Times New Roman"/>
          <w:b w:val="0"/>
          <w:bCs w:val="0"/>
          <w:w w:val="95"/>
          <w:sz w:val="36"/>
          <w:szCs w:val="36"/>
          <w:lang w:eastAsia="zh-CN"/>
        </w:rPr>
        <w:t>托幼机构环境和物品预防性消毒方法</w:t>
      </w:r>
    </w:p>
    <w:p>
      <w:pPr>
        <w:rPr>
          <w:rFonts w:hint="default"/>
          <w:lang w:val="en-US" w:eastAsia="zh-CN"/>
        </w:rPr>
      </w:pPr>
    </w:p>
    <w:tbl>
      <w:tblPr>
        <w:tblStyle w:val="12"/>
        <w:tblW w:w="545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649"/>
        <w:gridCol w:w="2569"/>
        <w:gridCol w:w="2468"/>
        <w:gridCol w:w="3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blHeader/>
          <w:jc w:val="center"/>
        </w:trPr>
        <w:tc>
          <w:tcPr>
            <w:tcW w:w="834" w:type="pct"/>
            <w:noWrap w:val="0"/>
            <w:vAlign w:val="center"/>
          </w:tcPr>
          <w:p>
            <w:pPr>
              <w:adjustRightInd w:val="0"/>
              <w:snapToGrid w:val="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消毒对象</w:t>
            </w:r>
          </w:p>
        </w:tc>
        <w:tc>
          <w:tcPr>
            <w:tcW w:w="1299" w:type="pct"/>
            <w:noWrap w:val="0"/>
            <w:vAlign w:val="center"/>
          </w:tcPr>
          <w:p>
            <w:pPr>
              <w:adjustRightInd w:val="0"/>
              <w:snapToGrid w:val="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物理消毒方法</w:t>
            </w:r>
          </w:p>
        </w:tc>
        <w:tc>
          <w:tcPr>
            <w:tcW w:w="1248" w:type="pct"/>
            <w:noWrap w:val="0"/>
            <w:vAlign w:val="center"/>
          </w:tcPr>
          <w:p>
            <w:pPr>
              <w:adjustRightInd w:val="0"/>
              <w:snapToGrid w:val="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化学消毒方法</w:t>
            </w:r>
          </w:p>
        </w:tc>
        <w:tc>
          <w:tcPr>
            <w:tcW w:w="1619" w:type="pct"/>
            <w:noWrap w:val="0"/>
            <w:vAlign w:val="center"/>
          </w:tcPr>
          <w:p>
            <w:pPr>
              <w:adjustRightInd w:val="0"/>
              <w:snapToGrid w:val="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4" w:hRule="atLeast"/>
          <w:jc w:val="center"/>
        </w:trPr>
        <w:tc>
          <w:tcPr>
            <w:tcW w:w="834" w:type="pct"/>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空气</w:t>
            </w:r>
          </w:p>
        </w:tc>
        <w:tc>
          <w:tcPr>
            <w:tcW w:w="129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开窗通风每日至少2次；每次至少10～15分钟。</w:t>
            </w:r>
          </w:p>
        </w:tc>
        <w:tc>
          <w:tcPr>
            <w:tcW w:w="1248" w:type="pct"/>
            <w:noWrap w:val="0"/>
            <w:vAlign w:val="center"/>
          </w:tcPr>
          <w:p>
            <w:pPr>
              <w:adjustRightInd w:val="0"/>
              <w:snapToGrid w:val="0"/>
              <w:rPr>
                <w:rFonts w:hint="default" w:ascii="Times New Roman" w:hAnsi="Times New Roman" w:eastAsia="方正仿宋_GBK" w:cs="Times New Roman"/>
                <w:sz w:val="32"/>
                <w:szCs w:val="32"/>
              </w:rPr>
            </w:pP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在外界温度适宜、空气质量较好、保障安全性的条件下，应采取持续开窗通风的方式。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jc w:val="center"/>
        </w:trPr>
        <w:tc>
          <w:tcPr>
            <w:tcW w:w="834" w:type="pct"/>
            <w:vMerge w:val="continue"/>
            <w:noWrap w:val="0"/>
            <w:vAlign w:val="center"/>
          </w:tcPr>
          <w:p>
            <w:pPr>
              <w:adjustRightInd w:val="0"/>
              <w:snapToGrid w:val="0"/>
              <w:rPr>
                <w:rFonts w:hint="default" w:ascii="Times New Roman" w:hAnsi="Times New Roman" w:eastAsia="方正仿宋_GBK" w:cs="Times New Roman"/>
                <w:sz w:val="32"/>
                <w:szCs w:val="32"/>
              </w:rPr>
            </w:pPr>
          </w:p>
        </w:tc>
        <w:tc>
          <w:tcPr>
            <w:tcW w:w="129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采用紫外线杀菌灯进行照射消毒每日1次，每次持续照射时间不少于30分钟。</w:t>
            </w:r>
          </w:p>
        </w:tc>
        <w:tc>
          <w:tcPr>
            <w:tcW w:w="1248" w:type="pct"/>
            <w:noWrap w:val="0"/>
            <w:vAlign w:val="center"/>
          </w:tcPr>
          <w:p>
            <w:pPr>
              <w:adjustRightInd w:val="0"/>
              <w:snapToGrid w:val="0"/>
              <w:rPr>
                <w:rFonts w:hint="default" w:ascii="Times New Roman" w:hAnsi="Times New Roman" w:eastAsia="方正仿宋_GBK" w:cs="Times New Roman"/>
                <w:sz w:val="32"/>
                <w:szCs w:val="32"/>
              </w:rPr>
            </w:pPr>
          </w:p>
        </w:tc>
        <w:tc>
          <w:tcPr>
            <w:tcW w:w="1619" w:type="pct"/>
            <w:noWrap w:val="0"/>
            <w:vAlign w:val="center"/>
          </w:tcPr>
          <w:p>
            <w:pPr>
              <w:adjustRightInd w:val="0"/>
              <w:snapToGrid w:val="0"/>
              <w:rPr>
                <w:rFonts w:hint="default" w:ascii="Times New Roman" w:hAnsi="Times New Roman" w:eastAsia="方正仿宋_GBK" w:cs="Times New Roman"/>
                <w:i/>
                <w:sz w:val="32"/>
                <w:szCs w:val="32"/>
              </w:rPr>
            </w:pPr>
            <w:r>
              <w:rPr>
                <w:rFonts w:hint="default" w:ascii="Times New Roman" w:hAnsi="Times New Roman" w:eastAsia="方正仿宋_GBK" w:cs="Times New Roman"/>
                <w:sz w:val="32"/>
                <w:szCs w:val="32"/>
              </w:rPr>
              <w:t>1. 不具备开窗通风空气消毒条件时使用。</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应使用移动式紫外线杀菌灯。按照每立方米1.5瓦计算紫外线杀菌灯管需要量。</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禁止在室内有人的情况下使用紫外线杀菌灯。</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采用反向式紫外线杀菌灯在室内有人环境持续照射消毒时，必须使用无臭氧式紫外线杀菌灯。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餐具、</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炊具、</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水杯</w:t>
            </w:r>
          </w:p>
        </w:tc>
        <w:tc>
          <w:tcPr>
            <w:tcW w:w="129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煮沸消毒15分钟或蒸汽消毒10分钟。</w:t>
            </w:r>
          </w:p>
        </w:tc>
        <w:tc>
          <w:tcPr>
            <w:tcW w:w="1248" w:type="pct"/>
            <w:noWrap w:val="0"/>
            <w:vAlign w:val="center"/>
          </w:tcPr>
          <w:p>
            <w:pPr>
              <w:adjustRightInd w:val="0"/>
              <w:snapToGrid w:val="0"/>
              <w:rPr>
                <w:rFonts w:hint="default" w:ascii="Times New Roman" w:hAnsi="Times New Roman" w:eastAsia="方正仿宋_GBK" w:cs="Times New Roman"/>
                <w:sz w:val="32"/>
                <w:szCs w:val="32"/>
              </w:rPr>
            </w:pP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对食具必须先去残渣、清洗后再进行消毒。</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煮沸消毒时，被煮物品应全部浸没在水中；蒸汽消毒时，被蒸物品应疏松放置，水沸后开始计算时间。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vMerge w:val="continue"/>
            <w:noWrap w:val="0"/>
            <w:vAlign w:val="center"/>
          </w:tcPr>
          <w:p>
            <w:pPr>
              <w:adjustRightInd w:val="0"/>
              <w:snapToGrid w:val="0"/>
              <w:rPr>
                <w:rFonts w:hint="default" w:ascii="Times New Roman" w:hAnsi="Times New Roman" w:eastAsia="方正仿宋_GBK" w:cs="Times New Roman"/>
                <w:sz w:val="32"/>
                <w:szCs w:val="32"/>
              </w:rPr>
            </w:pPr>
          </w:p>
        </w:tc>
        <w:tc>
          <w:tcPr>
            <w:tcW w:w="129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餐具消毒柜、消毒碗柜消毒。</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按产品说明使用。</w:t>
            </w:r>
          </w:p>
        </w:tc>
        <w:tc>
          <w:tcPr>
            <w:tcW w:w="1248" w:type="pct"/>
            <w:noWrap w:val="0"/>
            <w:vAlign w:val="center"/>
          </w:tcPr>
          <w:p>
            <w:pPr>
              <w:adjustRightInd w:val="0"/>
              <w:snapToGrid w:val="0"/>
              <w:rPr>
                <w:rFonts w:hint="default" w:ascii="Times New Roman" w:hAnsi="Times New Roman" w:eastAsia="方正仿宋_GBK" w:cs="Times New Roman"/>
                <w:sz w:val="32"/>
                <w:szCs w:val="32"/>
              </w:rPr>
            </w:pP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使用符合国家标准规定的产品。</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保洁柜无消毒作用。不得用保洁柜代替消毒柜进行消毒。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毛巾类</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织物</w:t>
            </w:r>
          </w:p>
        </w:tc>
        <w:tc>
          <w:tcPr>
            <w:tcW w:w="129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用洗涤剂清洗干净后，置阳光直接照射下曝晒干燥。</w:t>
            </w:r>
          </w:p>
        </w:tc>
        <w:tc>
          <w:tcPr>
            <w:tcW w:w="1248" w:type="pct"/>
            <w:noWrap w:val="0"/>
            <w:vAlign w:val="center"/>
          </w:tcPr>
          <w:p>
            <w:pPr>
              <w:adjustRightInd w:val="0"/>
              <w:snapToGrid w:val="0"/>
              <w:rPr>
                <w:rFonts w:hint="default" w:ascii="Times New Roman" w:hAnsi="Times New Roman" w:eastAsia="方正仿宋_GBK" w:cs="Times New Roman"/>
                <w:sz w:val="32"/>
                <w:szCs w:val="32"/>
              </w:rPr>
            </w:pP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曝晒时不得相互叠夹。曝晒时间不低于6小时。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vMerge w:val="continue"/>
            <w:noWrap w:val="0"/>
            <w:vAlign w:val="center"/>
          </w:tcPr>
          <w:p>
            <w:pPr>
              <w:adjustRightInd w:val="0"/>
              <w:snapToGrid w:val="0"/>
              <w:rPr>
                <w:rFonts w:hint="default" w:ascii="Times New Roman" w:hAnsi="Times New Roman" w:eastAsia="方正仿宋_GBK" w:cs="Times New Roman"/>
                <w:bCs/>
                <w:sz w:val="32"/>
                <w:szCs w:val="32"/>
              </w:rPr>
            </w:pPr>
          </w:p>
        </w:tc>
        <w:tc>
          <w:tcPr>
            <w:tcW w:w="1299" w:type="pct"/>
            <w:noWrap w:val="0"/>
            <w:vAlign w:val="center"/>
          </w:tcPr>
          <w:p>
            <w:pPr>
              <w:adjustRightInd w:val="0"/>
              <w:snapToGrid w:val="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煮沸消毒15分钟或蒸汽消毒10分钟。</w:t>
            </w:r>
          </w:p>
        </w:tc>
        <w:tc>
          <w:tcPr>
            <w:tcW w:w="1248" w:type="pct"/>
            <w:noWrap w:val="0"/>
            <w:vAlign w:val="center"/>
          </w:tcPr>
          <w:p>
            <w:pPr>
              <w:adjustRightInd w:val="0"/>
              <w:snapToGrid w:val="0"/>
              <w:rPr>
                <w:rFonts w:hint="default" w:ascii="Times New Roman" w:hAnsi="Times New Roman" w:eastAsia="方正仿宋_GBK" w:cs="Times New Roman"/>
                <w:sz w:val="32"/>
                <w:szCs w:val="32"/>
              </w:rPr>
            </w:pP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煮沸消毒时，被煮物品应全部浸没在水中；蒸汽消毒时，被蒸物品应疏松放置。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vMerge w:val="continue"/>
            <w:noWrap w:val="0"/>
            <w:vAlign w:val="center"/>
          </w:tcPr>
          <w:p>
            <w:pPr>
              <w:adjustRightInd w:val="0"/>
              <w:snapToGrid w:val="0"/>
              <w:rPr>
                <w:rFonts w:hint="default" w:ascii="Times New Roman" w:hAnsi="Times New Roman" w:eastAsia="方正仿宋_GBK" w:cs="Times New Roman"/>
                <w:bCs/>
                <w:sz w:val="32"/>
                <w:szCs w:val="32"/>
              </w:rPr>
            </w:pPr>
          </w:p>
        </w:tc>
        <w:tc>
          <w:tcPr>
            <w:tcW w:w="1299" w:type="pct"/>
            <w:noWrap w:val="0"/>
            <w:vAlign w:val="center"/>
          </w:tcPr>
          <w:p>
            <w:pPr>
              <w:adjustRightInd w:val="0"/>
              <w:snapToGrid w:val="0"/>
              <w:rPr>
                <w:rFonts w:hint="default" w:ascii="Times New Roman" w:hAnsi="Times New Roman" w:eastAsia="方正仿宋_GBK" w:cs="Times New Roman"/>
                <w:bCs/>
                <w:sz w:val="32"/>
                <w:szCs w:val="32"/>
              </w:rPr>
            </w:pPr>
          </w:p>
        </w:tc>
        <w:tc>
          <w:tcPr>
            <w:tcW w:w="1248"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使用高效含氯消毒剂消毒。</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使用浓度为有效氯250～400mg/L、浸泡消毒20分钟。</w:t>
            </w: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消毒时将织物全部浸没在消毒液中，消毒后用生活饮用水将残留消毒剂冲净。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vMerge w:val="restart"/>
            <w:noWrap w:val="0"/>
            <w:vAlign w:val="center"/>
          </w:tcPr>
          <w:p>
            <w:pPr>
              <w:adjustRightInd w:val="0"/>
              <w:snapToGrid w:val="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抹布</w:t>
            </w:r>
          </w:p>
        </w:tc>
        <w:tc>
          <w:tcPr>
            <w:tcW w:w="1299" w:type="pct"/>
            <w:noWrap w:val="0"/>
            <w:vAlign w:val="center"/>
          </w:tcPr>
          <w:p>
            <w:pPr>
              <w:adjustRightInd w:val="0"/>
              <w:snapToGrid w:val="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煮沸消毒15分钟或蒸汽消毒10分钟。</w:t>
            </w:r>
          </w:p>
        </w:tc>
        <w:tc>
          <w:tcPr>
            <w:tcW w:w="1248" w:type="pct"/>
            <w:noWrap w:val="0"/>
            <w:vAlign w:val="center"/>
          </w:tcPr>
          <w:p>
            <w:pPr>
              <w:adjustRightInd w:val="0"/>
              <w:snapToGrid w:val="0"/>
              <w:rPr>
                <w:rFonts w:hint="default" w:ascii="Times New Roman" w:hAnsi="Times New Roman" w:eastAsia="方正仿宋_GBK" w:cs="Times New Roman"/>
                <w:sz w:val="32"/>
                <w:szCs w:val="32"/>
              </w:rPr>
            </w:pP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煮沸消毒时，抹布应全部浸没在水中；蒸汽消毒时，抹布应疏松放置。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vMerge w:val="continue"/>
            <w:noWrap w:val="0"/>
            <w:vAlign w:val="center"/>
          </w:tcPr>
          <w:p>
            <w:pPr>
              <w:adjustRightInd w:val="0"/>
              <w:snapToGrid w:val="0"/>
              <w:rPr>
                <w:rFonts w:hint="default" w:ascii="Times New Roman" w:hAnsi="Times New Roman" w:eastAsia="方正仿宋_GBK" w:cs="Times New Roman"/>
                <w:sz w:val="32"/>
                <w:szCs w:val="32"/>
              </w:rPr>
            </w:pPr>
          </w:p>
        </w:tc>
        <w:tc>
          <w:tcPr>
            <w:tcW w:w="1299" w:type="pct"/>
            <w:noWrap w:val="0"/>
            <w:vAlign w:val="center"/>
          </w:tcPr>
          <w:p>
            <w:pPr>
              <w:adjustRightInd w:val="0"/>
              <w:snapToGrid w:val="0"/>
              <w:rPr>
                <w:rFonts w:hint="default" w:ascii="Times New Roman" w:hAnsi="Times New Roman" w:eastAsia="方正仿宋_GBK" w:cs="Times New Roman"/>
                <w:bCs/>
                <w:sz w:val="32"/>
                <w:szCs w:val="32"/>
              </w:rPr>
            </w:pPr>
          </w:p>
        </w:tc>
        <w:tc>
          <w:tcPr>
            <w:tcW w:w="1248"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使用高效含氯消毒剂消毒。使用浓度为有效氯400mg/L、浸泡消毒20分钟。</w:t>
            </w: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消毒时将抹布全部浸没在消毒液中，消毒后可直接控干或晾干存放；或用生活饮用水将残留消毒剂冲净后控干或晾干存放。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noWrap w:val="0"/>
            <w:vAlign w:val="center"/>
          </w:tcPr>
          <w:p>
            <w:pPr>
              <w:adjustRightInd w:val="0"/>
              <w:snapToGrid w:val="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餐桌、床围栏、门把手、水龙头等物体表面</w:t>
            </w:r>
          </w:p>
        </w:tc>
        <w:tc>
          <w:tcPr>
            <w:tcW w:w="1299" w:type="pct"/>
            <w:noWrap w:val="0"/>
            <w:vAlign w:val="center"/>
          </w:tcPr>
          <w:p>
            <w:pPr>
              <w:adjustRightInd w:val="0"/>
              <w:snapToGrid w:val="0"/>
              <w:rPr>
                <w:rFonts w:hint="default" w:ascii="Times New Roman" w:hAnsi="Times New Roman" w:eastAsia="方正仿宋_GBK" w:cs="Times New Roman"/>
                <w:bCs/>
                <w:sz w:val="32"/>
                <w:szCs w:val="32"/>
              </w:rPr>
            </w:pPr>
          </w:p>
        </w:tc>
        <w:tc>
          <w:tcPr>
            <w:tcW w:w="1248"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使用高效含氯消毒剂消毒。</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使用浓度为有效氯100～250mg/L、消毒10～30分钟。</w:t>
            </w: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可采用表面擦拭、冲洗消毒方式。</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餐桌消毒后要用生活饮用水将残留消毒剂擦净。</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家具等物体表面消毒后可用生活饮用水将残留消毒剂去除。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vMerge w:val="restar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玩具、图书</w:t>
            </w:r>
          </w:p>
        </w:tc>
        <w:tc>
          <w:tcPr>
            <w:tcW w:w="129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每两周至少通风晾晒一次。</w:t>
            </w:r>
          </w:p>
        </w:tc>
        <w:tc>
          <w:tcPr>
            <w:tcW w:w="1248" w:type="pct"/>
            <w:noWrap w:val="0"/>
            <w:vAlign w:val="center"/>
          </w:tcPr>
          <w:p>
            <w:pPr>
              <w:adjustRightInd w:val="0"/>
              <w:snapToGrid w:val="0"/>
              <w:rPr>
                <w:rFonts w:hint="default" w:ascii="Times New Roman" w:hAnsi="Times New Roman" w:eastAsia="方正仿宋_GBK" w:cs="Times New Roman"/>
                <w:sz w:val="32"/>
                <w:szCs w:val="32"/>
              </w:rPr>
            </w:pP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适用于不能湿式擦拭、清洗的物品。</w:t>
            </w:r>
          </w:p>
          <w:p>
            <w:pPr>
              <w:adjustRightInd w:val="0"/>
              <w:snapToGrid w:val="0"/>
              <w:rPr>
                <w:rFonts w:hint="default" w:ascii="Times New Roman" w:hAnsi="Times New Roman" w:eastAsia="方正仿宋_GBK" w:cs="Times New Roman"/>
                <w:sz w:val="32"/>
                <w:szCs w:val="32"/>
              </w:rPr>
            </w:pPr>
          </w:p>
          <w:p>
            <w:pPr>
              <w:adjustRightInd w:val="0"/>
              <w:snapToGrid w:val="0"/>
              <w:rPr>
                <w:rFonts w:hint="default" w:ascii="Times New Roman" w:hAnsi="Times New Roman" w:eastAsia="方正仿宋_GBK" w:cs="Times New Roman"/>
                <w:sz w:val="32"/>
                <w:szCs w:val="32"/>
              </w:rPr>
            </w:pP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曝晒时不得相互叠夹。曝晒时间不低于6小时。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vMerge w:val="continue"/>
            <w:noWrap w:val="0"/>
            <w:vAlign w:val="center"/>
          </w:tcPr>
          <w:p>
            <w:pPr>
              <w:adjustRightInd w:val="0"/>
              <w:snapToGrid w:val="0"/>
              <w:rPr>
                <w:rFonts w:hint="default" w:ascii="Times New Roman" w:hAnsi="Times New Roman" w:eastAsia="方正仿宋_GBK" w:cs="Times New Roman"/>
                <w:sz w:val="32"/>
                <w:szCs w:val="32"/>
              </w:rPr>
            </w:pPr>
          </w:p>
        </w:tc>
        <w:tc>
          <w:tcPr>
            <w:tcW w:w="1299" w:type="pct"/>
            <w:noWrap w:val="0"/>
            <w:vAlign w:val="center"/>
          </w:tcPr>
          <w:p>
            <w:pPr>
              <w:adjustRightInd w:val="0"/>
              <w:snapToGrid w:val="0"/>
              <w:rPr>
                <w:rFonts w:hint="default" w:ascii="Times New Roman" w:hAnsi="Times New Roman" w:eastAsia="方正仿宋_GBK" w:cs="Times New Roman"/>
                <w:sz w:val="32"/>
                <w:szCs w:val="32"/>
              </w:rPr>
            </w:pPr>
          </w:p>
        </w:tc>
        <w:tc>
          <w:tcPr>
            <w:tcW w:w="1248"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使用高效含氯消毒剂消毒。</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使用浓度为有效氯100～250mg/L、表面擦拭、浸泡消毒10～30分钟。</w:t>
            </w: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根据污染情况，每周至少消毒1次。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noWrap w:val="0"/>
            <w:vAlign w:val="center"/>
          </w:tcPr>
          <w:p>
            <w:pPr>
              <w:adjustRightInd w:val="0"/>
              <w:snapToGrid w:val="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便盆、坐便器与皮肤接触部位、盛装吐泻物的容器</w:t>
            </w:r>
          </w:p>
        </w:tc>
        <w:tc>
          <w:tcPr>
            <w:tcW w:w="1299" w:type="pct"/>
            <w:noWrap w:val="0"/>
            <w:vAlign w:val="center"/>
          </w:tcPr>
          <w:p>
            <w:pPr>
              <w:adjustRightInd w:val="0"/>
              <w:snapToGrid w:val="0"/>
              <w:rPr>
                <w:rFonts w:hint="default" w:ascii="Times New Roman" w:hAnsi="Times New Roman" w:eastAsia="方正仿宋_GBK" w:cs="Times New Roman"/>
                <w:sz w:val="32"/>
                <w:szCs w:val="32"/>
              </w:rPr>
            </w:pPr>
          </w:p>
        </w:tc>
        <w:tc>
          <w:tcPr>
            <w:tcW w:w="1248"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使用高效含氯消毒剂消毒。使用浓度为有效氯400～700mg/L、浸泡或擦拭消毒30分钟。</w:t>
            </w: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必须先清洗后消毒。</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浸泡消毒时将便盆全部浸没在消毒液中。</w:t>
            </w:r>
          </w:p>
          <w:p>
            <w:pPr>
              <w:adjustRightInd w:val="0"/>
              <w:snapToGrid w:val="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3. 消毒后用生活饮用水将残留消毒剂冲净后控干或晾干存放。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34" w:type="pc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体温计</w:t>
            </w:r>
          </w:p>
        </w:tc>
        <w:tc>
          <w:tcPr>
            <w:tcW w:w="1299" w:type="pct"/>
            <w:noWrap w:val="0"/>
            <w:vAlign w:val="center"/>
          </w:tcPr>
          <w:p>
            <w:pPr>
              <w:adjustRightInd w:val="0"/>
              <w:snapToGrid w:val="0"/>
              <w:rPr>
                <w:rFonts w:hint="default" w:ascii="Times New Roman" w:hAnsi="Times New Roman" w:eastAsia="方正仿宋_GBK" w:cs="Times New Roman"/>
                <w:sz w:val="32"/>
                <w:szCs w:val="32"/>
              </w:rPr>
            </w:pPr>
          </w:p>
        </w:tc>
        <w:tc>
          <w:tcPr>
            <w:tcW w:w="1248" w:type="pct"/>
            <w:noWrap w:val="0"/>
            <w:vAlign w:val="center"/>
          </w:tcPr>
          <w:p>
            <w:pPr>
              <w:adjustRightInd w:val="0"/>
              <w:snapToGrid w:val="0"/>
              <w:rPr>
                <w:rFonts w:hint="default" w:ascii="Times New Roman" w:hAnsi="Times New Roman" w:eastAsia="方正仿宋_GBK" w:cs="Times New Roman"/>
                <w:spacing w:val="-24"/>
                <w:sz w:val="32"/>
                <w:szCs w:val="32"/>
              </w:rPr>
            </w:pPr>
            <w:r>
              <w:rPr>
                <w:rFonts w:hint="default" w:ascii="Times New Roman" w:hAnsi="Times New Roman" w:eastAsia="方正仿宋_GBK" w:cs="Times New Roman"/>
                <w:spacing w:val="-24"/>
                <w:sz w:val="32"/>
                <w:szCs w:val="32"/>
              </w:rPr>
              <w:t>使用75%～80%乙醇溶液、浸泡消毒3～5分钟。</w:t>
            </w:r>
          </w:p>
        </w:tc>
        <w:tc>
          <w:tcPr>
            <w:tcW w:w="1619"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使用符合《中华人民共和国药典》规定的乙醇溶液。</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备注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表中使用的高效含氯消毒剂是指经卫生安全评价符合要求的合格产品，如二氯异氰尿酸钠、三氯异氰尿酸钠、次氯酸钠等，严格按照消毒剂使用说明书、并在有效期内使用。有效氯含量是指含氯消毒剂的有效杀菌成分浓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2.传染病消毒根据国家法规《中华人民共和国传染病防治法》规定，配合当地疾病预防控制机构实施</w:t>
      </w:r>
    </w:p>
    <w:p>
      <w:pPr>
        <w:pStyle w:val="7"/>
        <w:rPr>
          <w:rFonts w:hint="default"/>
          <w:lang w:val="en-US" w:eastAsia="zh-CN"/>
        </w:rPr>
      </w:pPr>
    </w:p>
    <w:p>
      <w:pPr>
        <w:pStyle w:val="4"/>
        <w:spacing w:before="0" w:after="0" w:line="594" w:lineRule="exact"/>
        <w:rPr>
          <w:rFonts w:ascii="Times New Roman"/>
        </w:rPr>
      </w:pPr>
      <w:bookmarkStart w:id="2" w:name="_Toc317255381"/>
      <w:bookmarkStart w:id="3" w:name="_Toc29246"/>
      <w:bookmarkStart w:id="4" w:name="_Toc313"/>
      <w:bookmarkStart w:id="5" w:name="_Toc32369"/>
    </w:p>
    <w:p>
      <w:pPr>
        <w:pStyle w:val="4"/>
        <w:spacing w:before="0" w:after="0" w:line="594" w:lineRule="exact"/>
        <w:rPr>
          <w:rFonts w:ascii="Times New Roman"/>
        </w:rPr>
      </w:pPr>
    </w:p>
    <w:p>
      <w:pPr>
        <w:pStyle w:val="4"/>
        <w:spacing w:before="0" w:after="0" w:line="594" w:lineRule="exact"/>
        <w:rPr>
          <w:rFonts w:ascii="Times New Roman"/>
        </w:rPr>
      </w:pPr>
    </w:p>
    <w:p>
      <w:pPr>
        <w:pStyle w:val="4"/>
        <w:spacing w:before="0" w:after="0" w:line="594" w:lineRule="exact"/>
        <w:rPr>
          <w:rFonts w:ascii="Times New Roman"/>
        </w:rPr>
      </w:pPr>
    </w:p>
    <w:p>
      <w:pPr>
        <w:pStyle w:val="4"/>
        <w:spacing w:before="0" w:after="0" w:line="594" w:lineRule="exact"/>
        <w:rPr>
          <w:rFonts w:ascii="Times New Roman"/>
        </w:rPr>
      </w:pPr>
    </w:p>
    <w:p>
      <w:pPr>
        <w:pStyle w:val="4"/>
        <w:spacing w:before="0" w:after="0" w:line="594" w:lineRule="exact"/>
        <w:rPr>
          <w:rFonts w:ascii="Times New Roman"/>
        </w:rPr>
      </w:pPr>
    </w:p>
    <w:p>
      <w:pPr>
        <w:pStyle w:val="4"/>
        <w:spacing w:before="0" w:after="0" w:line="594" w:lineRule="exact"/>
        <w:rPr>
          <w:rFonts w:ascii="Times New Roman"/>
        </w:rPr>
      </w:pPr>
    </w:p>
    <w:p>
      <w:pPr>
        <w:pStyle w:val="4"/>
        <w:spacing w:before="0" w:after="0" w:line="594" w:lineRule="exact"/>
        <w:rPr>
          <w:rFonts w:ascii="Times New Roman"/>
        </w:rPr>
      </w:pPr>
    </w:p>
    <w:p>
      <w:pPr>
        <w:rPr>
          <w:rFonts w:ascii="Times New Roman"/>
        </w:rPr>
      </w:pPr>
    </w:p>
    <w:p/>
    <w:p>
      <w:pPr>
        <w:pStyle w:val="4"/>
        <w:spacing w:before="0" w:after="0" w:line="594" w:lineRule="exact"/>
        <w:rPr>
          <w:rFonts w:ascii="Times New Roma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bookmarkEnd w:id="2"/>
      <w:r>
        <w:rPr>
          <w:rFonts w:hint="default" w:ascii="Times New Roman" w:hAnsi="Times New Roman" w:eastAsia="方正黑体_GBK" w:cs="Times New Roman"/>
          <w:sz w:val="32"/>
          <w:szCs w:val="32"/>
        </w:rPr>
        <w:t>4</w:t>
      </w:r>
      <w:bookmarkEnd w:id="3"/>
      <w:bookmarkEnd w:id="4"/>
      <w:bookmarkEnd w:id="5"/>
      <w:bookmarkStart w:id="6" w:name="_Toc317255382"/>
      <w:bookmarkStart w:id="7" w:name="_Toc288641468"/>
      <w:bookmarkStart w:id="8" w:name="_Toc13978"/>
      <w:bookmarkStart w:id="9" w:name="_Toc21880"/>
      <w:bookmarkStart w:id="10" w:name="_Toc30554"/>
      <w:bookmarkStart w:id="11" w:name="_Toc292188507"/>
    </w:p>
    <w:p>
      <w:pPr>
        <w:rPr>
          <w:rFonts w:hint="eastAsia" w:ascii="方正小标宋_GBK" w:hAnsi="方正小标宋_GBK" w:eastAsia="方正小标宋_GBK" w:cs="方正小标宋_GBK"/>
          <w:b w:val="0"/>
          <w:sz w:val="36"/>
          <w:szCs w:val="36"/>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b w:val="0"/>
          <w:sz w:val="36"/>
          <w:szCs w:val="36"/>
        </w:rPr>
        <w:t>卫生保健工作记录（登记）表</w:t>
      </w:r>
      <w:bookmarkEnd w:id="6"/>
      <w:bookmarkEnd w:id="7"/>
      <w:bookmarkEnd w:id="8"/>
      <w:bookmarkEnd w:id="9"/>
      <w:bookmarkEnd w:id="10"/>
      <w:bookmarkEnd w:id="11"/>
    </w:p>
    <w:p>
      <w:pPr>
        <w:jc w:val="center"/>
        <w:rPr>
          <w:rFonts w:hint="eastAsia" w:ascii="方正仿宋_GBK" w:hAnsi="方正仿宋_GBK" w:eastAsia="方正仿宋_GBK" w:cs="方正仿宋_GBK"/>
          <w:b/>
          <w:bCs/>
          <w:sz w:val="32"/>
          <w:szCs w:val="32"/>
        </w:rPr>
      </w:pPr>
    </w:p>
    <w:p>
      <w:pPr>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表1  晨午检及全日健康观察记录表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2994"/>
        <w:gridCol w:w="3952"/>
        <w:gridCol w:w="1210"/>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1" w:type="pct"/>
            <w:vMerge w:val="restar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p>
        </w:tc>
        <w:tc>
          <w:tcPr>
            <w:tcW w:w="501" w:type="pct"/>
            <w:vMerge w:val="restar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501" w:type="pct"/>
            <w:vMerge w:val="restar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班级</w:t>
            </w:r>
          </w:p>
        </w:tc>
        <w:tc>
          <w:tcPr>
            <w:tcW w:w="1056" w:type="pc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晨检情况</w:t>
            </w:r>
          </w:p>
        </w:tc>
        <w:tc>
          <w:tcPr>
            <w:tcW w:w="1394" w:type="pct"/>
            <w:vMerge w:val="restart"/>
            <w:noWrap w:val="0"/>
            <w:vAlign w:val="center"/>
          </w:tcPr>
          <w:p>
            <w:pPr>
              <w:spacing w:line="580" w:lineRule="exact"/>
              <w:jc w:val="center"/>
              <w:rPr>
                <w:rFonts w:hint="default" w:ascii="Times New Roman" w:hAnsi="Times New Roman" w:eastAsia="方正仿宋_GBK" w:cs="Times New Roman"/>
                <w:spacing w:val="-12"/>
                <w:sz w:val="32"/>
                <w:szCs w:val="32"/>
              </w:rPr>
            </w:pPr>
            <w:r>
              <w:rPr>
                <w:rFonts w:hint="default" w:ascii="Times New Roman" w:hAnsi="Times New Roman" w:eastAsia="方正仿宋_GBK" w:cs="Times New Roman"/>
                <w:spacing w:val="-12"/>
                <w:sz w:val="32"/>
                <w:szCs w:val="32"/>
              </w:rPr>
              <w:t>全日健康观察</w:t>
            </w:r>
          </w:p>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2"/>
                <w:sz w:val="32"/>
                <w:szCs w:val="32"/>
              </w:rPr>
              <w:t>（症状与体检）</w:t>
            </w:r>
          </w:p>
        </w:tc>
        <w:tc>
          <w:tcPr>
            <w:tcW w:w="427" w:type="pct"/>
            <w:vMerge w:val="restar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处理</w:t>
            </w:r>
          </w:p>
        </w:tc>
        <w:tc>
          <w:tcPr>
            <w:tcW w:w="620" w:type="pct"/>
            <w:vMerge w:val="restar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1" w:type="pct"/>
            <w:vMerge w:val="continue"/>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vMerge w:val="continue"/>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vMerge w:val="continue"/>
            <w:noWrap w:val="0"/>
            <w:vAlign w:val="center"/>
          </w:tcPr>
          <w:p>
            <w:pPr>
              <w:spacing w:line="580" w:lineRule="exact"/>
              <w:jc w:val="center"/>
              <w:rPr>
                <w:rFonts w:hint="default" w:ascii="Times New Roman" w:hAnsi="Times New Roman" w:eastAsia="方正仿宋_GBK" w:cs="Times New Roman"/>
                <w:b/>
                <w:sz w:val="32"/>
                <w:szCs w:val="32"/>
              </w:rPr>
            </w:pPr>
          </w:p>
        </w:tc>
        <w:tc>
          <w:tcPr>
            <w:tcW w:w="1056" w:type="pc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家长主诉与检查</w:t>
            </w:r>
          </w:p>
        </w:tc>
        <w:tc>
          <w:tcPr>
            <w:tcW w:w="1394" w:type="pct"/>
            <w:vMerge w:val="continue"/>
            <w:noWrap w:val="0"/>
            <w:vAlign w:val="center"/>
          </w:tcPr>
          <w:p>
            <w:pPr>
              <w:spacing w:line="580" w:lineRule="exact"/>
              <w:jc w:val="center"/>
              <w:rPr>
                <w:rFonts w:hint="default" w:ascii="Times New Roman" w:hAnsi="Times New Roman" w:eastAsia="方正仿宋_GBK" w:cs="Times New Roman"/>
                <w:b/>
                <w:sz w:val="32"/>
                <w:szCs w:val="32"/>
              </w:rPr>
            </w:pPr>
          </w:p>
        </w:tc>
        <w:tc>
          <w:tcPr>
            <w:tcW w:w="427" w:type="pct"/>
            <w:vMerge w:val="continue"/>
            <w:noWrap w:val="0"/>
            <w:vAlign w:val="center"/>
          </w:tcPr>
          <w:p>
            <w:pPr>
              <w:spacing w:line="580" w:lineRule="exact"/>
              <w:jc w:val="center"/>
              <w:rPr>
                <w:rFonts w:hint="default" w:ascii="Times New Roman" w:hAnsi="Times New Roman" w:eastAsia="方正仿宋_GBK" w:cs="Times New Roman"/>
                <w:b/>
                <w:sz w:val="32"/>
                <w:szCs w:val="32"/>
              </w:rPr>
            </w:pPr>
          </w:p>
        </w:tc>
        <w:tc>
          <w:tcPr>
            <w:tcW w:w="620" w:type="pct"/>
            <w:vMerge w:val="continue"/>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5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394"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2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20"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5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394"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2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20"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5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394"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2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20"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5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394"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2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20"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50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5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394"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2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20" w:type="pct"/>
            <w:noWrap w:val="0"/>
            <w:vAlign w:val="center"/>
          </w:tcPr>
          <w:p>
            <w:pPr>
              <w:spacing w:line="580" w:lineRule="exact"/>
              <w:jc w:val="center"/>
              <w:rPr>
                <w:rFonts w:hint="default" w:ascii="Times New Roman" w:hAnsi="Times New Roman" w:eastAsia="方正仿宋_GBK" w:cs="Times New Roman"/>
                <w:b/>
                <w:sz w:val="32"/>
                <w:szCs w:val="32"/>
              </w:rPr>
            </w:pPr>
          </w:p>
        </w:tc>
      </w:tr>
    </w:tbl>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记录晨午检和全日健康观察中发现的儿童异常情况。</w:t>
      </w:r>
    </w:p>
    <w:p>
      <w:pPr>
        <w:pStyle w:val="6"/>
        <w:rPr>
          <w:rFonts w:hint="default"/>
          <w:lang w:val="en-US" w:eastAsia="zh-CN"/>
        </w:rPr>
      </w:pPr>
    </w:p>
    <w:p>
      <w:pPr>
        <w:jc w:val="both"/>
        <w:rPr>
          <w:rFonts w:hint="eastAsia" w:ascii="方正仿宋_GBK" w:hAnsi="方正仿宋_GBK" w:eastAsia="方正仿宋_GBK" w:cs="方正仿宋_GBK"/>
          <w:b/>
          <w:bCs/>
          <w:sz w:val="32"/>
          <w:szCs w:val="32"/>
        </w:rPr>
      </w:pPr>
    </w:p>
    <w:p>
      <w:pPr>
        <w:jc w:val="center"/>
        <w:rPr>
          <w:rFonts w:hint="eastAsia" w:ascii="方正仿宋_GBK" w:hAnsi="方正仿宋_GBK" w:eastAsia="方正仿宋_GBK" w:cs="方正仿宋_GBK"/>
          <w:b/>
          <w:bCs/>
          <w:sz w:val="32"/>
          <w:szCs w:val="32"/>
        </w:rPr>
      </w:pPr>
    </w:p>
    <w:p>
      <w:pPr>
        <w:jc w:val="center"/>
        <w:rPr>
          <w:rFonts w:hint="default"/>
          <w:lang w:val="en-US" w:eastAsia="zh-CN"/>
        </w:rPr>
      </w:pPr>
      <w:r>
        <w:rPr>
          <w:rFonts w:hint="eastAsia" w:ascii="方正仿宋_GBK" w:hAnsi="方正仿宋_GBK" w:eastAsia="方正仿宋_GBK" w:cs="方正仿宋_GBK"/>
          <w:b/>
          <w:bCs/>
          <w:sz w:val="32"/>
          <w:szCs w:val="32"/>
        </w:rPr>
        <w:t>表2  在园（所）儿童带药服药记录表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318"/>
        <w:gridCol w:w="1896"/>
        <w:gridCol w:w="2214"/>
        <w:gridCol w:w="2497"/>
        <w:gridCol w:w="2178"/>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37" w:type="pc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p>
        </w:tc>
        <w:tc>
          <w:tcPr>
            <w:tcW w:w="465" w:type="pc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班级</w:t>
            </w:r>
          </w:p>
        </w:tc>
        <w:tc>
          <w:tcPr>
            <w:tcW w:w="669" w:type="pc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781" w:type="pc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药物名称</w:t>
            </w:r>
          </w:p>
        </w:tc>
        <w:tc>
          <w:tcPr>
            <w:tcW w:w="881" w:type="pct"/>
            <w:noWrap w:val="0"/>
            <w:vAlign w:val="center"/>
          </w:tcPr>
          <w:p>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服用剂量和时间</w:t>
            </w:r>
          </w:p>
        </w:tc>
        <w:tc>
          <w:tcPr>
            <w:tcW w:w="768" w:type="pc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家长签字</w:t>
            </w:r>
          </w:p>
        </w:tc>
        <w:tc>
          <w:tcPr>
            <w:tcW w:w="899" w:type="pct"/>
            <w:noWrap w:val="0"/>
            <w:vAlign w:val="center"/>
          </w:tcPr>
          <w:p>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喂药时间及签字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6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69"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68"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99"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6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69"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68"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99"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6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69"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68"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99"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6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69"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68"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99"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6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69"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68"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99"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46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669"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81"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768"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899" w:type="pct"/>
            <w:noWrap w:val="0"/>
            <w:vAlign w:val="center"/>
          </w:tcPr>
          <w:p>
            <w:pPr>
              <w:spacing w:line="580" w:lineRule="exact"/>
              <w:jc w:val="center"/>
              <w:rPr>
                <w:rFonts w:hint="default" w:ascii="Times New Roman" w:hAnsi="Times New Roman" w:eastAsia="方正仿宋_GBK" w:cs="Times New Roman"/>
                <w:b/>
                <w:sz w:val="32"/>
                <w:szCs w:val="32"/>
              </w:rPr>
            </w:pPr>
          </w:p>
        </w:tc>
      </w:tr>
    </w:tbl>
    <w:p>
      <w:pPr>
        <w:jc w:val="center"/>
        <w:rPr>
          <w:rFonts w:hint="default"/>
          <w:lang w:val="en-US" w:eastAsia="zh-CN"/>
        </w:rPr>
      </w:pPr>
    </w:p>
    <w:p>
      <w:pPr>
        <w:jc w:val="center"/>
        <w:rPr>
          <w:rFonts w:hint="eastAsia" w:ascii="方正仿宋_GBK" w:hAnsi="方正仿宋_GBK" w:eastAsia="方正仿宋_GBK" w:cs="方正仿宋_GBK"/>
          <w:b/>
          <w:bCs/>
          <w:sz w:val="32"/>
          <w:szCs w:val="32"/>
        </w:rPr>
      </w:pPr>
    </w:p>
    <w:p>
      <w:pPr>
        <w:jc w:val="center"/>
        <w:rPr>
          <w:rFonts w:hint="eastAsia" w:ascii="方正仿宋_GBK" w:hAnsi="方正仿宋_GBK" w:eastAsia="方正仿宋_GBK" w:cs="方正仿宋_GBK"/>
          <w:b/>
          <w:bCs/>
          <w:sz w:val="32"/>
          <w:szCs w:val="32"/>
        </w:rPr>
      </w:pPr>
    </w:p>
    <w:p>
      <w:pPr>
        <w:jc w:val="center"/>
        <w:rPr>
          <w:rFonts w:hint="eastAsia" w:ascii="方正仿宋_GBK" w:hAnsi="方正仿宋_GBK" w:eastAsia="方正仿宋_GBK" w:cs="方正仿宋_GBK"/>
          <w:b/>
          <w:bCs/>
          <w:sz w:val="32"/>
          <w:szCs w:val="32"/>
        </w:rPr>
      </w:pPr>
    </w:p>
    <w:p>
      <w:pPr>
        <w:jc w:val="center"/>
        <w:rPr>
          <w:rFonts w:hint="eastAsia" w:ascii="方正仿宋_GBK" w:hAnsi="方正仿宋_GBK" w:eastAsia="方正仿宋_GBK" w:cs="方正仿宋_GBK"/>
          <w:b/>
          <w:bCs/>
          <w:sz w:val="32"/>
          <w:szCs w:val="32"/>
        </w:rPr>
      </w:pPr>
    </w:p>
    <w:p>
      <w:pPr>
        <w:jc w:val="center"/>
        <w:rPr>
          <w:rFonts w:hint="eastAsia" w:ascii="方正仿宋_GBK" w:hAnsi="方正仿宋_GBK" w:eastAsia="方正仿宋_GBK" w:cs="方正仿宋_GBK"/>
          <w:b/>
          <w:bCs/>
          <w:sz w:val="32"/>
          <w:szCs w:val="32"/>
        </w:rPr>
      </w:pPr>
    </w:p>
    <w:p>
      <w:pPr>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表3  儿童出勤登记表</w:t>
      </w:r>
    </w:p>
    <w:p>
      <w:pPr>
        <w:jc w:val="both"/>
        <w:rPr>
          <w:rFonts w:hint="eastAsia"/>
          <w:lang w:val="en-US" w:eastAsia="zh-CN"/>
        </w:rPr>
      </w:pPr>
      <w:r>
        <w:rPr>
          <w:rFonts w:hint="eastAsia" w:ascii="方正仿宋_GBK" w:hAnsi="方正仿宋_GBK" w:eastAsia="方正仿宋_GBK" w:cs="方正仿宋_GBK"/>
          <w:b w:val="0"/>
          <w:bCs w:val="0"/>
          <w:sz w:val="32"/>
          <w:szCs w:val="32"/>
        </w:rPr>
        <w:t>班级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 xml:space="preserve">              年     月</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941"/>
        <w:gridCol w:w="896"/>
        <w:gridCol w:w="950"/>
        <w:gridCol w:w="950"/>
        <w:gridCol w:w="950"/>
        <w:gridCol w:w="3759"/>
        <w:gridCol w:w="1066"/>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555" w:type="pct"/>
            <w:vMerge w:val="restar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3355" w:type="pct"/>
            <w:gridSpan w:val="7"/>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p>
        </w:tc>
        <w:tc>
          <w:tcPr>
            <w:tcW w:w="1090" w:type="pct"/>
            <w:vMerge w:val="restar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555" w:type="pct"/>
            <w:vMerge w:val="continue"/>
            <w:noWrap w:val="0"/>
            <w:vAlign w:val="center"/>
          </w:tcPr>
          <w:p>
            <w:pPr>
              <w:spacing w:line="580" w:lineRule="exact"/>
              <w:jc w:val="center"/>
              <w:rPr>
                <w:rFonts w:hint="default" w:ascii="Times New Roman" w:hAnsi="Times New Roman" w:eastAsia="方正仿宋_GBK" w:cs="Times New Roman"/>
                <w:sz w:val="32"/>
                <w:szCs w:val="32"/>
              </w:rPr>
            </w:pPr>
          </w:p>
        </w:tc>
        <w:tc>
          <w:tcPr>
            <w:tcW w:w="332" w:type="pct"/>
            <w:noWrap w:val="0"/>
            <w:vAlign w:val="center"/>
          </w:tcPr>
          <w:p>
            <w:pPr>
              <w:spacing w:line="580" w:lineRule="exact"/>
              <w:ind w:right="71" w:rightChars="34"/>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316" w:type="pct"/>
            <w:noWrap w:val="0"/>
            <w:vAlign w:val="center"/>
          </w:tcPr>
          <w:p>
            <w:pPr>
              <w:spacing w:line="580" w:lineRule="exact"/>
              <w:ind w:right="-97" w:rightChars="-46"/>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335" w:type="pct"/>
            <w:noWrap w:val="0"/>
            <w:vAlign w:val="top"/>
          </w:tcPr>
          <w:p>
            <w:pPr>
              <w:spacing w:line="580" w:lineRule="exact"/>
              <w:ind w:right="-97" w:rightChars="-46"/>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335" w:type="pct"/>
            <w:noWrap w:val="0"/>
            <w:vAlign w:val="top"/>
          </w:tcPr>
          <w:p>
            <w:pPr>
              <w:spacing w:line="580" w:lineRule="exact"/>
              <w:ind w:right="-97" w:rightChars="-46"/>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335" w:type="pct"/>
            <w:noWrap w:val="0"/>
            <w:vAlign w:val="center"/>
          </w:tcPr>
          <w:p>
            <w:pPr>
              <w:spacing w:line="580" w:lineRule="exact"/>
              <w:ind w:right="-97" w:rightChars="-46"/>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326" w:type="pc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376" w:type="pct"/>
            <w:noWrap w:val="0"/>
            <w:vAlign w:val="center"/>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w:t>
            </w:r>
          </w:p>
        </w:tc>
        <w:tc>
          <w:tcPr>
            <w:tcW w:w="1090"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32"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16"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132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7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90"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32"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16"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132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7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90"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32"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16"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132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7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90"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32"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16"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132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7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90" w:type="pct"/>
            <w:noWrap w:val="0"/>
            <w:vAlign w:val="center"/>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5"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32"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16"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top"/>
          </w:tcPr>
          <w:p>
            <w:pPr>
              <w:spacing w:line="580" w:lineRule="exact"/>
              <w:ind w:right="-97" w:rightChars="-46"/>
              <w:jc w:val="center"/>
              <w:rPr>
                <w:rFonts w:hint="default" w:ascii="Times New Roman" w:hAnsi="Times New Roman" w:eastAsia="方正仿宋_GBK" w:cs="Times New Roman"/>
                <w:b/>
                <w:sz w:val="32"/>
                <w:szCs w:val="32"/>
              </w:rPr>
            </w:pPr>
          </w:p>
        </w:tc>
        <w:tc>
          <w:tcPr>
            <w:tcW w:w="335" w:type="pct"/>
            <w:noWrap w:val="0"/>
            <w:vAlign w:val="center"/>
          </w:tcPr>
          <w:p>
            <w:pPr>
              <w:spacing w:line="580" w:lineRule="exact"/>
              <w:ind w:right="-97" w:rightChars="-46"/>
              <w:jc w:val="center"/>
              <w:rPr>
                <w:rFonts w:hint="default" w:ascii="Times New Roman" w:hAnsi="Times New Roman" w:eastAsia="方正仿宋_GBK" w:cs="Times New Roman"/>
                <w:b/>
                <w:sz w:val="32"/>
                <w:szCs w:val="32"/>
              </w:rPr>
            </w:pPr>
          </w:p>
        </w:tc>
        <w:tc>
          <w:tcPr>
            <w:tcW w:w="132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376" w:type="pct"/>
            <w:noWrap w:val="0"/>
            <w:vAlign w:val="center"/>
          </w:tcPr>
          <w:p>
            <w:pPr>
              <w:spacing w:line="580" w:lineRule="exact"/>
              <w:jc w:val="center"/>
              <w:rPr>
                <w:rFonts w:hint="default" w:ascii="Times New Roman" w:hAnsi="Times New Roman" w:eastAsia="方正仿宋_GBK" w:cs="Times New Roman"/>
                <w:b/>
                <w:sz w:val="32"/>
                <w:szCs w:val="32"/>
              </w:rPr>
            </w:pPr>
          </w:p>
        </w:tc>
        <w:tc>
          <w:tcPr>
            <w:tcW w:w="1090" w:type="pct"/>
            <w:noWrap w:val="0"/>
            <w:vAlign w:val="center"/>
          </w:tcPr>
          <w:p>
            <w:pPr>
              <w:spacing w:line="580" w:lineRule="exact"/>
              <w:jc w:val="center"/>
              <w:rPr>
                <w:rFonts w:hint="default" w:ascii="Times New Roman" w:hAnsi="Times New Roman" w:eastAsia="方正仿宋_GBK" w:cs="Times New Roman"/>
                <w:b/>
                <w:sz w:val="32"/>
                <w:szCs w:val="32"/>
              </w:rPr>
            </w:pPr>
          </w:p>
        </w:tc>
      </w:tr>
    </w:tbl>
    <w:p>
      <w:pPr>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备注</w:t>
      </w:r>
      <w:r>
        <w:rPr>
          <w:rFonts w:hint="eastAsia" w:ascii="Times New Roman" w:hAnsi="Times New Roman" w:eastAsia="方正仿宋_GBK" w:cs="Times New Roman"/>
          <w:sz w:val="32"/>
          <w:szCs w:val="32"/>
          <w:lang w:val="en-US" w:eastAsia="zh-CN"/>
        </w:rPr>
        <w:t>：</w:t>
      </w:r>
    </w:p>
    <w:p>
      <w:pPr>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1.“√”代表出勤，“〇”代表缺勤；</w:t>
      </w:r>
    </w:p>
    <w:p>
      <w:pPr>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2.缺勤儿童查明原因后在“〇”内补全相应的符号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“×”代表病假，“—”代表事假；</w:t>
      </w:r>
    </w:p>
    <w:p>
      <w:pPr>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3.因病缺勤，需在备注栏注明疾病名称</w:t>
      </w:r>
    </w:p>
    <w:p>
      <w:pPr>
        <w:jc w:val="center"/>
        <w:rPr>
          <w:rFonts w:hint="eastAsia" w:ascii="方正仿宋_GBK" w:hAnsi="方正仿宋_GBK" w:eastAsia="方正仿宋_GBK" w:cs="方正仿宋_GBK"/>
          <w:b/>
          <w:bCs/>
          <w:kern w:val="2"/>
          <w:sz w:val="32"/>
          <w:szCs w:val="32"/>
          <w:lang w:val="en-US" w:eastAsia="zh-CN" w:bidi="ar-SA"/>
        </w:rPr>
      </w:pPr>
    </w:p>
    <w:p>
      <w:pPr>
        <w:jc w:val="center"/>
        <w:rPr>
          <w:rFonts w:hint="eastAsia" w:ascii="方正仿宋_GBK" w:hAnsi="方正仿宋_GBK" w:eastAsia="方正仿宋_GBK" w:cs="方正仿宋_GBK"/>
          <w:b/>
          <w:bCs/>
          <w:kern w:val="2"/>
          <w:sz w:val="32"/>
          <w:szCs w:val="32"/>
          <w:lang w:val="en-US" w:eastAsia="zh-CN" w:bidi="ar-SA"/>
        </w:rPr>
      </w:pPr>
    </w:p>
    <w:p>
      <w:pPr>
        <w:jc w:val="center"/>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表4  儿童传染病登记表</w:t>
      </w:r>
    </w:p>
    <w:tbl>
      <w:tblPr>
        <w:tblStyle w:val="12"/>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571"/>
        <w:gridCol w:w="610"/>
        <w:gridCol w:w="1072"/>
        <w:gridCol w:w="786"/>
        <w:gridCol w:w="726"/>
        <w:gridCol w:w="1178"/>
        <w:gridCol w:w="704"/>
        <w:gridCol w:w="1178"/>
        <w:gridCol w:w="704"/>
        <w:gridCol w:w="938"/>
        <w:gridCol w:w="704"/>
        <w:gridCol w:w="1166"/>
        <w:gridCol w:w="720"/>
        <w:gridCol w:w="808"/>
        <w:gridCol w:w="720"/>
        <w:gridCol w:w="726"/>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名</w:t>
            </w:r>
          </w:p>
        </w:tc>
        <w:tc>
          <w:tcPr>
            <w:tcW w:w="18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别</w:t>
            </w:r>
          </w:p>
        </w:tc>
        <w:tc>
          <w:tcPr>
            <w:tcW w:w="20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龄</w:t>
            </w:r>
          </w:p>
        </w:tc>
        <w:tc>
          <w:tcPr>
            <w:tcW w:w="353"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发病</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p>
        </w:tc>
        <w:tc>
          <w:tcPr>
            <w:tcW w:w="3166" w:type="pct"/>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传染病名称</w:t>
            </w:r>
          </w:p>
        </w:tc>
        <w:tc>
          <w:tcPr>
            <w:tcW w:w="23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诊断单</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位</w:t>
            </w:r>
          </w:p>
        </w:tc>
        <w:tc>
          <w:tcPr>
            <w:tcW w:w="239"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诊断日</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期</w:t>
            </w:r>
          </w:p>
        </w:tc>
        <w:tc>
          <w:tcPr>
            <w:tcW w:w="232"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处</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188" w:type="pct"/>
            <w:vMerge w:val="continue"/>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201" w:type="pct"/>
            <w:vMerge w:val="continue"/>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353" w:type="pct"/>
            <w:vMerge w:val="continue"/>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259"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手足口</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病</w:t>
            </w:r>
          </w:p>
        </w:tc>
        <w:tc>
          <w:tcPr>
            <w:tcW w:w="239"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痘</w:t>
            </w:r>
          </w:p>
        </w:tc>
        <w:tc>
          <w:tcPr>
            <w:tcW w:w="388"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流行性腮腺炎</w:t>
            </w:r>
          </w:p>
        </w:tc>
        <w:tc>
          <w:tcPr>
            <w:tcW w:w="232"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right="-48" w:rightChars="-23"/>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猩红热</w:t>
            </w:r>
          </w:p>
        </w:tc>
        <w:tc>
          <w:tcPr>
            <w:tcW w:w="388"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急性出血性结膜炎</w:t>
            </w:r>
          </w:p>
        </w:tc>
        <w:tc>
          <w:tcPr>
            <w:tcW w:w="232"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痢疾</w:t>
            </w:r>
          </w:p>
        </w:tc>
        <w:tc>
          <w:tcPr>
            <w:tcW w:w="309"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麻</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疹</w:t>
            </w:r>
          </w:p>
        </w:tc>
        <w:tc>
          <w:tcPr>
            <w:tcW w:w="232"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风</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疹</w:t>
            </w:r>
          </w:p>
        </w:tc>
        <w:tc>
          <w:tcPr>
            <w:tcW w:w="384"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传染性肝炎</w:t>
            </w:r>
          </w:p>
        </w:tc>
        <w:tc>
          <w:tcPr>
            <w:tcW w:w="237"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它</w:t>
            </w:r>
          </w:p>
        </w:tc>
        <w:tc>
          <w:tcPr>
            <w:tcW w:w="265"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sz w:val="32"/>
                <w:szCs w:val="32"/>
              </w:rPr>
            </w:pPr>
          </w:p>
        </w:tc>
        <w:tc>
          <w:tcPr>
            <w:tcW w:w="237" w:type="pct"/>
            <w:vMerge w:val="continue"/>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239" w:type="pct"/>
            <w:vMerge w:val="continue"/>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232" w:type="pct"/>
            <w:vMerge w:val="continue"/>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1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01"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53"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5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0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4"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65"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1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01"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53"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5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0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4"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65"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1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01"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53"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5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0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4"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65"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1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01"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53"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5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0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4"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65"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noWrap w:val="0"/>
            <w:vAlign w:val="center"/>
          </w:tcPr>
          <w:p>
            <w:pPr>
              <w:adjustRightInd w:val="0"/>
              <w:snapToGrid w:val="0"/>
              <w:spacing w:line="580" w:lineRule="exact"/>
              <w:ind w:left="-178" w:leftChars="-85" w:right="-130" w:rightChars="-62"/>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合计</w:t>
            </w:r>
          </w:p>
        </w:tc>
        <w:tc>
          <w:tcPr>
            <w:tcW w:w="1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01"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53"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5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8"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0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384"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65"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7"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9"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c>
          <w:tcPr>
            <w:tcW w:w="232" w:type="pct"/>
            <w:noWrap w:val="0"/>
            <w:vAlign w:val="center"/>
          </w:tcPr>
          <w:p>
            <w:pPr>
              <w:adjustRightInd w:val="0"/>
              <w:snapToGrid w:val="0"/>
              <w:spacing w:line="580" w:lineRule="exact"/>
              <w:jc w:val="center"/>
              <w:rPr>
                <w:rFonts w:hint="default" w:ascii="Times New Roman" w:hAnsi="Times New Roman" w:eastAsia="方正仿宋_GBK" w:cs="Times New Roman"/>
                <w:b/>
                <w:sz w:val="32"/>
                <w:szCs w:val="32"/>
              </w:rPr>
            </w:pPr>
          </w:p>
        </w:tc>
      </w:tr>
    </w:tbl>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备注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患某种传染病在该栏内划“√”</w:t>
      </w:r>
      <w:r>
        <w:rPr>
          <w:rFonts w:hint="default" w:ascii="Times New Roman" w:hAnsi="Times New Roman" w:eastAsia="方正仿宋_GBK" w:cs="Times New Roman"/>
          <w:sz w:val="32"/>
          <w:szCs w:val="32"/>
          <w:lang w:eastAsia="zh-CN"/>
        </w:rPr>
        <w:t>。</w:t>
      </w:r>
    </w:p>
    <w:p>
      <w:pPr>
        <w:rPr>
          <w:rFonts w:hint="eastAsia" w:ascii="Times New Roman" w:hAnsi="Times New Roman"/>
          <w:szCs w:val="32"/>
          <w:lang w:eastAsia="zh-CN"/>
        </w:rPr>
      </w:pPr>
    </w:p>
    <w:p>
      <w:pPr>
        <w:jc w:val="center"/>
        <w:rPr>
          <w:rFonts w:hint="eastAsia" w:ascii="方正仿宋_GBK" w:hAnsi="方正仿宋_GBK" w:eastAsia="方正仿宋_GBK" w:cs="方正仿宋_GBK"/>
          <w:b/>
          <w:bCs/>
          <w:kern w:val="2"/>
          <w:sz w:val="32"/>
          <w:szCs w:val="32"/>
          <w:lang w:val="en-US" w:eastAsia="zh-CN" w:bidi="ar-SA"/>
        </w:rPr>
      </w:pPr>
    </w:p>
    <w:p>
      <w:pPr>
        <w:rPr>
          <w:rFonts w:hint="eastAsia"/>
          <w:lang w:val="en-US" w:eastAsia="zh-CN"/>
        </w:rPr>
      </w:pPr>
    </w:p>
    <w:p>
      <w:pPr>
        <w:jc w:val="center"/>
        <w:rPr>
          <w:rFonts w:hint="eastAsia" w:ascii="方正仿宋_GBK" w:hAnsi="方正仿宋_GBK" w:eastAsia="方正仿宋_GBK" w:cs="方正仿宋_GBK"/>
          <w:b/>
          <w:bCs/>
          <w:kern w:val="2"/>
          <w:sz w:val="32"/>
          <w:szCs w:val="32"/>
          <w:lang w:val="en-US" w:eastAsia="zh-CN" w:bidi="ar-SA"/>
        </w:rPr>
      </w:pPr>
    </w:p>
    <w:p>
      <w:pPr>
        <w:jc w:val="center"/>
        <w:rPr>
          <w:rFonts w:hint="eastAsia" w:ascii="方正仿宋_GBK" w:hAnsi="方正仿宋_GBK" w:eastAsia="方正仿宋_GBK" w:cs="方正仿宋_GBK"/>
          <w:b/>
          <w:bCs/>
          <w:kern w:val="2"/>
          <w:sz w:val="32"/>
          <w:szCs w:val="32"/>
          <w:lang w:val="en-US" w:eastAsia="zh-CN" w:bidi="ar-SA"/>
        </w:rPr>
      </w:pPr>
    </w:p>
    <w:p>
      <w:pPr>
        <w:jc w:val="center"/>
        <w:rPr>
          <w:rFonts w:hint="eastAsia"/>
          <w:lang w:val="en-US" w:eastAsia="zh-CN"/>
        </w:rPr>
      </w:pPr>
      <w:r>
        <w:rPr>
          <w:rFonts w:hint="eastAsia" w:ascii="方正仿宋_GBK" w:hAnsi="方正仿宋_GBK" w:eastAsia="方正仿宋_GBK" w:cs="方正仿宋_GBK"/>
          <w:b/>
          <w:bCs/>
          <w:kern w:val="2"/>
          <w:sz w:val="32"/>
          <w:szCs w:val="32"/>
          <w:lang w:val="en-US" w:eastAsia="zh-CN" w:bidi="ar-SA"/>
        </w:rPr>
        <w:t>表5  儿童营养性疾病及常见疾病登记表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2509"/>
        <w:gridCol w:w="2866"/>
        <w:gridCol w:w="2594"/>
        <w:gridCol w:w="246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pct"/>
            <w:noWrap w:val="0"/>
            <w:vAlign w:val="top"/>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班级</w:t>
            </w:r>
          </w:p>
        </w:tc>
        <w:tc>
          <w:tcPr>
            <w:tcW w:w="885" w:type="pct"/>
            <w:noWrap w:val="0"/>
            <w:vAlign w:val="top"/>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1011" w:type="pct"/>
            <w:noWrap w:val="0"/>
            <w:vAlign w:val="top"/>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疾病名称</w:t>
            </w:r>
          </w:p>
        </w:tc>
        <w:tc>
          <w:tcPr>
            <w:tcW w:w="915" w:type="pct"/>
            <w:noWrap w:val="0"/>
            <w:vAlign w:val="top"/>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确诊日期</w:t>
            </w:r>
          </w:p>
        </w:tc>
        <w:tc>
          <w:tcPr>
            <w:tcW w:w="869" w:type="pct"/>
            <w:noWrap w:val="0"/>
            <w:vAlign w:val="top"/>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干预与治疗</w:t>
            </w:r>
          </w:p>
        </w:tc>
        <w:tc>
          <w:tcPr>
            <w:tcW w:w="494" w:type="pct"/>
            <w:noWrap w:val="0"/>
            <w:vAlign w:val="top"/>
          </w:tcPr>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转归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pct"/>
            <w:noWrap w:val="0"/>
            <w:vAlign w:val="top"/>
          </w:tcPr>
          <w:p>
            <w:pPr>
              <w:spacing w:line="580" w:lineRule="exact"/>
              <w:jc w:val="center"/>
              <w:rPr>
                <w:rFonts w:hint="default" w:ascii="Times New Roman" w:hAnsi="Times New Roman" w:eastAsia="方正仿宋_GBK" w:cs="Times New Roman"/>
                <w:b/>
                <w:sz w:val="32"/>
                <w:szCs w:val="32"/>
              </w:rPr>
            </w:pPr>
          </w:p>
        </w:tc>
        <w:tc>
          <w:tcPr>
            <w:tcW w:w="885" w:type="pct"/>
            <w:noWrap w:val="0"/>
            <w:vAlign w:val="top"/>
          </w:tcPr>
          <w:p>
            <w:pPr>
              <w:spacing w:line="580" w:lineRule="exact"/>
              <w:jc w:val="center"/>
              <w:rPr>
                <w:rFonts w:hint="default" w:ascii="Times New Roman" w:hAnsi="Times New Roman" w:eastAsia="方正仿宋_GBK" w:cs="Times New Roman"/>
                <w:b/>
                <w:sz w:val="32"/>
                <w:szCs w:val="32"/>
              </w:rPr>
            </w:pPr>
          </w:p>
        </w:tc>
        <w:tc>
          <w:tcPr>
            <w:tcW w:w="1011" w:type="pct"/>
            <w:noWrap w:val="0"/>
            <w:vAlign w:val="top"/>
          </w:tcPr>
          <w:p>
            <w:pPr>
              <w:spacing w:line="580" w:lineRule="exact"/>
              <w:jc w:val="center"/>
              <w:rPr>
                <w:rFonts w:hint="default" w:ascii="Times New Roman" w:hAnsi="Times New Roman" w:eastAsia="方正仿宋_GBK" w:cs="Times New Roman"/>
                <w:b/>
                <w:sz w:val="32"/>
                <w:szCs w:val="32"/>
              </w:rPr>
            </w:pPr>
          </w:p>
        </w:tc>
        <w:tc>
          <w:tcPr>
            <w:tcW w:w="915" w:type="pct"/>
            <w:noWrap w:val="0"/>
            <w:vAlign w:val="top"/>
          </w:tcPr>
          <w:p>
            <w:pPr>
              <w:spacing w:line="580" w:lineRule="exact"/>
              <w:jc w:val="center"/>
              <w:rPr>
                <w:rFonts w:hint="default" w:ascii="Times New Roman" w:hAnsi="Times New Roman" w:eastAsia="方正仿宋_GBK" w:cs="Times New Roman"/>
                <w:b/>
                <w:sz w:val="32"/>
                <w:szCs w:val="32"/>
              </w:rPr>
            </w:pPr>
          </w:p>
        </w:tc>
        <w:tc>
          <w:tcPr>
            <w:tcW w:w="869" w:type="pct"/>
            <w:noWrap w:val="0"/>
            <w:vAlign w:val="top"/>
          </w:tcPr>
          <w:p>
            <w:pPr>
              <w:spacing w:line="580" w:lineRule="exact"/>
              <w:jc w:val="center"/>
              <w:rPr>
                <w:rFonts w:hint="default" w:ascii="Times New Roman" w:hAnsi="Times New Roman" w:eastAsia="方正仿宋_GBK" w:cs="Times New Roman"/>
                <w:b/>
                <w:sz w:val="32"/>
                <w:szCs w:val="32"/>
              </w:rPr>
            </w:pPr>
          </w:p>
        </w:tc>
        <w:tc>
          <w:tcPr>
            <w:tcW w:w="494" w:type="pct"/>
            <w:noWrap w:val="0"/>
            <w:vAlign w:val="top"/>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pct"/>
            <w:noWrap w:val="0"/>
            <w:vAlign w:val="top"/>
          </w:tcPr>
          <w:p>
            <w:pPr>
              <w:spacing w:line="580" w:lineRule="exact"/>
              <w:jc w:val="center"/>
              <w:rPr>
                <w:rFonts w:hint="default" w:ascii="Times New Roman" w:hAnsi="Times New Roman" w:eastAsia="方正仿宋_GBK" w:cs="Times New Roman"/>
                <w:b/>
                <w:sz w:val="32"/>
                <w:szCs w:val="32"/>
              </w:rPr>
            </w:pPr>
          </w:p>
        </w:tc>
        <w:tc>
          <w:tcPr>
            <w:tcW w:w="885" w:type="pct"/>
            <w:noWrap w:val="0"/>
            <w:vAlign w:val="top"/>
          </w:tcPr>
          <w:p>
            <w:pPr>
              <w:spacing w:line="580" w:lineRule="exact"/>
              <w:jc w:val="center"/>
              <w:rPr>
                <w:rFonts w:hint="default" w:ascii="Times New Roman" w:hAnsi="Times New Roman" w:eastAsia="方正仿宋_GBK" w:cs="Times New Roman"/>
                <w:b/>
                <w:sz w:val="32"/>
                <w:szCs w:val="32"/>
              </w:rPr>
            </w:pPr>
          </w:p>
        </w:tc>
        <w:tc>
          <w:tcPr>
            <w:tcW w:w="1011" w:type="pct"/>
            <w:noWrap w:val="0"/>
            <w:vAlign w:val="top"/>
          </w:tcPr>
          <w:p>
            <w:pPr>
              <w:spacing w:line="580" w:lineRule="exact"/>
              <w:jc w:val="center"/>
              <w:rPr>
                <w:rFonts w:hint="default" w:ascii="Times New Roman" w:hAnsi="Times New Roman" w:eastAsia="方正仿宋_GBK" w:cs="Times New Roman"/>
                <w:b/>
                <w:sz w:val="32"/>
                <w:szCs w:val="32"/>
              </w:rPr>
            </w:pPr>
          </w:p>
        </w:tc>
        <w:tc>
          <w:tcPr>
            <w:tcW w:w="915" w:type="pct"/>
            <w:noWrap w:val="0"/>
            <w:vAlign w:val="top"/>
          </w:tcPr>
          <w:p>
            <w:pPr>
              <w:spacing w:line="580" w:lineRule="exact"/>
              <w:jc w:val="center"/>
              <w:rPr>
                <w:rFonts w:hint="default" w:ascii="Times New Roman" w:hAnsi="Times New Roman" w:eastAsia="方正仿宋_GBK" w:cs="Times New Roman"/>
                <w:b/>
                <w:sz w:val="32"/>
                <w:szCs w:val="32"/>
              </w:rPr>
            </w:pPr>
          </w:p>
        </w:tc>
        <w:tc>
          <w:tcPr>
            <w:tcW w:w="869" w:type="pct"/>
            <w:noWrap w:val="0"/>
            <w:vAlign w:val="top"/>
          </w:tcPr>
          <w:p>
            <w:pPr>
              <w:spacing w:line="580" w:lineRule="exact"/>
              <w:jc w:val="center"/>
              <w:rPr>
                <w:rFonts w:hint="default" w:ascii="Times New Roman" w:hAnsi="Times New Roman" w:eastAsia="方正仿宋_GBK" w:cs="Times New Roman"/>
                <w:b/>
                <w:sz w:val="32"/>
                <w:szCs w:val="32"/>
              </w:rPr>
            </w:pPr>
          </w:p>
        </w:tc>
        <w:tc>
          <w:tcPr>
            <w:tcW w:w="494" w:type="pct"/>
            <w:noWrap w:val="0"/>
            <w:vAlign w:val="top"/>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pct"/>
            <w:noWrap w:val="0"/>
            <w:vAlign w:val="top"/>
          </w:tcPr>
          <w:p>
            <w:pPr>
              <w:spacing w:line="580" w:lineRule="exact"/>
              <w:jc w:val="center"/>
              <w:rPr>
                <w:rFonts w:hint="default" w:ascii="Times New Roman" w:hAnsi="Times New Roman" w:eastAsia="方正仿宋_GBK" w:cs="Times New Roman"/>
                <w:b/>
                <w:sz w:val="32"/>
                <w:szCs w:val="32"/>
              </w:rPr>
            </w:pPr>
          </w:p>
        </w:tc>
        <w:tc>
          <w:tcPr>
            <w:tcW w:w="885" w:type="pct"/>
            <w:noWrap w:val="0"/>
            <w:vAlign w:val="top"/>
          </w:tcPr>
          <w:p>
            <w:pPr>
              <w:spacing w:line="580" w:lineRule="exact"/>
              <w:jc w:val="center"/>
              <w:rPr>
                <w:rFonts w:hint="default" w:ascii="Times New Roman" w:hAnsi="Times New Roman" w:eastAsia="方正仿宋_GBK" w:cs="Times New Roman"/>
                <w:b/>
                <w:sz w:val="32"/>
                <w:szCs w:val="32"/>
              </w:rPr>
            </w:pPr>
          </w:p>
        </w:tc>
        <w:tc>
          <w:tcPr>
            <w:tcW w:w="1011" w:type="pct"/>
            <w:noWrap w:val="0"/>
            <w:vAlign w:val="top"/>
          </w:tcPr>
          <w:p>
            <w:pPr>
              <w:spacing w:line="580" w:lineRule="exact"/>
              <w:jc w:val="center"/>
              <w:rPr>
                <w:rFonts w:hint="default" w:ascii="Times New Roman" w:hAnsi="Times New Roman" w:eastAsia="方正仿宋_GBK" w:cs="Times New Roman"/>
                <w:b/>
                <w:sz w:val="32"/>
                <w:szCs w:val="32"/>
              </w:rPr>
            </w:pPr>
          </w:p>
        </w:tc>
        <w:tc>
          <w:tcPr>
            <w:tcW w:w="915" w:type="pct"/>
            <w:noWrap w:val="0"/>
            <w:vAlign w:val="top"/>
          </w:tcPr>
          <w:p>
            <w:pPr>
              <w:spacing w:line="580" w:lineRule="exact"/>
              <w:jc w:val="center"/>
              <w:rPr>
                <w:rFonts w:hint="default" w:ascii="Times New Roman" w:hAnsi="Times New Roman" w:eastAsia="方正仿宋_GBK" w:cs="Times New Roman"/>
                <w:b/>
                <w:sz w:val="32"/>
                <w:szCs w:val="32"/>
              </w:rPr>
            </w:pPr>
          </w:p>
        </w:tc>
        <w:tc>
          <w:tcPr>
            <w:tcW w:w="869" w:type="pct"/>
            <w:noWrap w:val="0"/>
            <w:vAlign w:val="top"/>
          </w:tcPr>
          <w:p>
            <w:pPr>
              <w:spacing w:line="580" w:lineRule="exact"/>
              <w:jc w:val="center"/>
              <w:rPr>
                <w:rFonts w:hint="default" w:ascii="Times New Roman" w:hAnsi="Times New Roman" w:eastAsia="方正仿宋_GBK" w:cs="Times New Roman"/>
                <w:b/>
                <w:sz w:val="32"/>
                <w:szCs w:val="32"/>
              </w:rPr>
            </w:pPr>
          </w:p>
        </w:tc>
        <w:tc>
          <w:tcPr>
            <w:tcW w:w="494" w:type="pct"/>
            <w:noWrap w:val="0"/>
            <w:vAlign w:val="top"/>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pct"/>
            <w:noWrap w:val="0"/>
            <w:vAlign w:val="top"/>
          </w:tcPr>
          <w:p>
            <w:pPr>
              <w:spacing w:line="580" w:lineRule="exact"/>
              <w:jc w:val="center"/>
              <w:rPr>
                <w:rFonts w:hint="default" w:ascii="Times New Roman" w:hAnsi="Times New Roman" w:eastAsia="方正仿宋_GBK" w:cs="Times New Roman"/>
                <w:b/>
                <w:sz w:val="32"/>
                <w:szCs w:val="32"/>
              </w:rPr>
            </w:pPr>
          </w:p>
        </w:tc>
        <w:tc>
          <w:tcPr>
            <w:tcW w:w="885" w:type="pct"/>
            <w:noWrap w:val="0"/>
            <w:vAlign w:val="top"/>
          </w:tcPr>
          <w:p>
            <w:pPr>
              <w:spacing w:line="580" w:lineRule="exact"/>
              <w:jc w:val="center"/>
              <w:rPr>
                <w:rFonts w:hint="default" w:ascii="Times New Roman" w:hAnsi="Times New Roman" w:eastAsia="方正仿宋_GBK" w:cs="Times New Roman"/>
                <w:b/>
                <w:sz w:val="32"/>
                <w:szCs w:val="32"/>
              </w:rPr>
            </w:pPr>
          </w:p>
        </w:tc>
        <w:tc>
          <w:tcPr>
            <w:tcW w:w="1011" w:type="pct"/>
            <w:noWrap w:val="0"/>
            <w:vAlign w:val="top"/>
          </w:tcPr>
          <w:p>
            <w:pPr>
              <w:spacing w:line="580" w:lineRule="exact"/>
              <w:jc w:val="center"/>
              <w:rPr>
                <w:rFonts w:hint="default" w:ascii="Times New Roman" w:hAnsi="Times New Roman" w:eastAsia="方正仿宋_GBK" w:cs="Times New Roman"/>
                <w:b/>
                <w:sz w:val="32"/>
                <w:szCs w:val="32"/>
              </w:rPr>
            </w:pPr>
          </w:p>
        </w:tc>
        <w:tc>
          <w:tcPr>
            <w:tcW w:w="915" w:type="pct"/>
            <w:noWrap w:val="0"/>
            <w:vAlign w:val="top"/>
          </w:tcPr>
          <w:p>
            <w:pPr>
              <w:spacing w:line="580" w:lineRule="exact"/>
              <w:jc w:val="center"/>
              <w:rPr>
                <w:rFonts w:hint="default" w:ascii="Times New Roman" w:hAnsi="Times New Roman" w:eastAsia="方正仿宋_GBK" w:cs="Times New Roman"/>
                <w:b/>
                <w:sz w:val="32"/>
                <w:szCs w:val="32"/>
              </w:rPr>
            </w:pPr>
          </w:p>
        </w:tc>
        <w:tc>
          <w:tcPr>
            <w:tcW w:w="869" w:type="pct"/>
            <w:noWrap w:val="0"/>
            <w:vAlign w:val="top"/>
          </w:tcPr>
          <w:p>
            <w:pPr>
              <w:spacing w:line="580" w:lineRule="exact"/>
              <w:jc w:val="center"/>
              <w:rPr>
                <w:rFonts w:hint="default" w:ascii="Times New Roman" w:hAnsi="Times New Roman" w:eastAsia="方正仿宋_GBK" w:cs="Times New Roman"/>
                <w:b/>
                <w:sz w:val="32"/>
                <w:szCs w:val="32"/>
              </w:rPr>
            </w:pPr>
          </w:p>
        </w:tc>
        <w:tc>
          <w:tcPr>
            <w:tcW w:w="494" w:type="pct"/>
            <w:noWrap w:val="0"/>
            <w:vAlign w:val="top"/>
          </w:tcPr>
          <w:p>
            <w:pPr>
              <w:spacing w:line="580" w:lineRule="exact"/>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pct"/>
            <w:noWrap w:val="0"/>
            <w:vAlign w:val="top"/>
          </w:tcPr>
          <w:p>
            <w:pPr>
              <w:spacing w:line="580" w:lineRule="exact"/>
              <w:jc w:val="center"/>
              <w:rPr>
                <w:rFonts w:hint="default" w:ascii="Times New Roman" w:hAnsi="Times New Roman" w:eastAsia="方正仿宋_GBK" w:cs="Times New Roman"/>
                <w:b/>
                <w:sz w:val="32"/>
                <w:szCs w:val="32"/>
              </w:rPr>
            </w:pPr>
          </w:p>
        </w:tc>
        <w:tc>
          <w:tcPr>
            <w:tcW w:w="885" w:type="pct"/>
            <w:noWrap w:val="0"/>
            <w:vAlign w:val="top"/>
          </w:tcPr>
          <w:p>
            <w:pPr>
              <w:spacing w:line="580" w:lineRule="exact"/>
              <w:jc w:val="center"/>
              <w:rPr>
                <w:rFonts w:hint="default" w:ascii="Times New Roman" w:hAnsi="Times New Roman" w:eastAsia="方正仿宋_GBK" w:cs="Times New Roman"/>
                <w:b/>
                <w:sz w:val="32"/>
                <w:szCs w:val="32"/>
              </w:rPr>
            </w:pPr>
          </w:p>
        </w:tc>
        <w:tc>
          <w:tcPr>
            <w:tcW w:w="1011" w:type="pct"/>
            <w:noWrap w:val="0"/>
            <w:vAlign w:val="top"/>
          </w:tcPr>
          <w:p>
            <w:pPr>
              <w:spacing w:line="580" w:lineRule="exact"/>
              <w:jc w:val="center"/>
              <w:rPr>
                <w:rFonts w:hint="default" w:ascii="Times New Roman" w:hAnsi="Times New Roman" w:eastAsia="方正仿宋_GBK" w:cs="Times New Roman"/>
                <w:b/>
                <w:sz w:val="32"/>
                <w:szCs w:val="32"/>
              </w:rPr>
            </w:pPr>
          </w:p>
        </w:tc>
        <w:tc>
          <w:tcPr>
            <w:tcW w:w="915" w:type="pct"/>
            <w:noWrap w:val="0"/>
            <w:vAlign w:val="top"/>
          </w:tcPr>
          <w:p>
            <w:pPr>
              <w:spacing w:line="580" w:lineRule="exact"/>
              <w:jc w:val="center"/>
              <w:rPr>
                <w:rFonts w:hint="default" w:ascii="Times New Roman" w:hAnsi="Times New Roman" w:eastAsia="方正仿宋_GBK" w:cs="Times New Roman"/>
                <w:b/>
                <w:sz w:val="32"/>
                <w:szCs w:val="32"/>
              </w:rPr>
            </w:pPr>
          </w:p>
        </w:tc>
        <w:tc>
          <w:tcPr>
            <w:tcW w:w="869" w:type="pct"/>
            <w:noWrap w:val="0"/>
            <w:vAlign w:val="top"/>
          </w:tcPr>
          <w:p>
            <w:pPr>
              <w:spacing w:line="580" w:lineRule="exact"/>
              <w:jc w:val="center"/>
              <w:rPr>
                <w:rFonts w:hint="default" w:ascii="Times New Roman" w:hAnsi="Times New Roman" w:eastAsia="方正仿宋_GBK" w:cs="Times New Roman"/>
                <w:b/>
                <w:sz w:val="32"/>
                <w:szCs w:val="32"/>
              </w:rPr>
            </w:pPr>
          </w:p>
        </w:tc>
        <w:tc>
          <w:tcPr>
            <w:tcW w:w="494" w:type="pct"/>
            <w:noWrap w:val="0"/>
            <w:vAlign w:val="top"/>
          </w:tcPr>
          <w:p>
            <w:pPr>
              <w:spacing w:line="580" w:lineRule="exact"/>
              <w:jc w:val="center"/>
              <w:rPr>
                <w:rFonts w:hint="default" w:ascii="Times New Roman" w:hAnsi="Times New Roman" w:eastAsia="方正仿宋_GBK" w:cs="Times New Roman"/>
                <w:b/>
                <w:sz w:val="32"/>
                <w:szCs w:val="32"/>
              </w:rPr>
            </w:pPr>
          </w:p>
        </w:tc>
      </w:tr>
    </w:tbl>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备注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登记范围包括营养不良、贫血、单纯性肥胖、先心病、哮喘、癫痫、听力障碍、视力低常、龋齿等。</w:t>
      </w:r>
    </w:p>
    <w:p>
      <w:pPr>
        <w:ind w:firstLine="643" w:firstLineChars="200"/>
        <w:rPr>
          <w:rFonts w:hint="eastAsia" w:ascii="方正仿宋_GBK" w:hAnsi="方正仿宋_GBK" w:eastAsia="方正仿宋_GBK" w:cs="方正仿宋_GBK"/>
          <w:b/>
          <w:bCs/>
          <w:kern w:val="2"/>
          <w:sz w:val="32"/>
          <w:szCs w:val="32"/>
          <w:lang w:val="en-US" w:eastAsia="zh-CN" w:bidi="ar-SA"/>
        </w:rPr>
      </w:pPr>
    </w:p>
    <w:p>
      <w:pPr>
        <w:ind w:firstLine="643" w:firstLineChars="200"/>
        <w:rPr>
          <w:rFonts w:hint="eastAsia" w:ascii="方正仿宋_GBK" w:hAnsi="方正仿宋_GBK" w:eastAsia="方正仿宋_GBK" w:cs="方正仿宋_GBK"/>
          <w:b/>
          <w:bCs/>
          <w:kern w:val="2"/>
          <w:sz w:val="32"/>
          <w:szCs w:val="32"/>
          <w:lang w:val="en-US" w:eastAsia="zh-CN" w:bidi="ar-SA"/>
        </w:rPr>
      </w:pPr>
    </w:p>
    <w:p>
      <w:pPr>
        <w:ind w:firstLine="643" w:firstLineChars="200"/>
        <w:rPr>
          <w:rFonts w:hint="eastAsia" w:ascii="方正仿宋_GBK" w:hAnsi="方正仿宋_GBK" w:eastAsia="方正仿宋_GBK" w:cs="方正仿宋_GBK"/>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jc w:val="both"/>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cs="Times New Roman"/>
          <w:lang w:val="en-US" w:eastAsia="zh-CN"/>
        </w:rPr>
      </w:pPr>
      <w:r>
        <w:rPr>
          <w:rFonts w:hint="default" w:ascii="Times New Roman" w:hAnsi="Times New Roman" w:eastAsia="方正仿宋_GBK" w:cs="Times New Roman"/>
          <w:b/>
          <w:bCs/>
          <w:kern w:val="2"/>
          <w:sz w:val="32"/>
          <w:szCs w:val="32"/>
          <w:lang w:val="en-US" w:eastAsia="zh-CN" w:bidi="ar-SA"/>
        </w:rPr>
        <w:t>表6  班级卫生消毒检查记录表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001"/>
        <w:gridCol w:w="1001"/>
        <w:gridCol w:w="1001"/>
        <w:gridCol w:w="1103"/>
        <w:gridCol w:w="995"/>
        <w:gridCol w:w="1128"/>
        <w:gridCol w:w="1057"/>
        <w:gridCol w:w="1128"/>
        <w:gridCol w:w="1125"/>
        <w:gridCol w:w="1310"/>
        <w:gridCol w:w="126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Merge w:val="restar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p>
            <w:pPr>
              <w:adjustRightInd w:val="0"/>
              <w:snapToGrid w:val="0"/>
              <w:spacing w:line="580" w:lineRule="exact"/>
              <w:ind w:right="-149" w:rightChars="-71"/>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p>
        </w:tc>
        <w:tc>
          <w:tcPr>
            <w:tcW w:w="353" w:type="pct"/>
            <w:vMerge w:val="restart"/>
            <w:noWrap w:val="0"/>
            <w:vAlign w:val="center"/>
          </w:tcPr>
          <w:p>
            <w:pPr>
              <w:adjustRightInd w:val="0"/>
              <w:snapToGrid w:val="0"/>
              <w:spacing w:line="580" w:lineRule="exact"/>
              <w:ind w:right="-86" w:rightChars="-41"/>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班级</w:t>
            </w:r>
          </w:p>
        </w:tc>
        <w:tc>
          <w:tcPr>
            <w:tcW w:w="4292" w:type="pct"/>
            <w:gridSpan w:val="11"/>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消毒物体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Merge w:val="continue"/>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353" w:type="pct"/>
            <w:vMerge w:val="continue"/>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ind w:left="-126" w:leftChars="-60" w:right="-25" w:rightChars="-12" w:firstLine="160" w:firstLineChars="5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开窗</w:t>
            </w:r>
          </w:p>
          <w:p>
            <w:pPr>
              <w:adjustRightInd w:val="0"/>
              <w:snapToGrid w:val="0"/>
              <w:spacing w:line="580" w:lineRule="exact"/>
              <w:ind w:left="-126" w:leftChars="-60" w:right="-25" w:rightChars="-12" w:firstLine="160" w:firstLineChars="5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通风</w:t>
            </w:r>
          </w:p>
        </w:tc>
        <w:tc>
          <w:tcPr>
            <w:tcW w:w="353" w:type="pct"/>
            <w:noWrap w:val="0"/>
            <w:vAlign w:val="top"/>
          </w:tcPr>
          <w:p>
            <w:pPr>
              <w:adjustRightInd w:val="0"/>
              <w:snapToGrid w:val="0"/>
              <w:spacing w:line="580" w:lineRule="exact"/>
              <w:ind w:left="-126" w:leftChars="-60" w:right="-25" w:rightChars="-12" w:firstLine="160" w:firstLineChars="5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餐桌</w:t>
            </w:r>
          </w:p>
        </w:tc>
        <w:tc>
          <w:tcPr>
            <w:tcW w:w="389"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床围</w:t>
            </w:r>
          </w:p>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栏</w:t>
            </w:r>
          </w:p>
        </w:tc>
        <w:tc>
          <w:tcPr>
            <w:tcW w:w="351" w:type="pct"/>
            <w:noWrap w:val="0"/>
            <w:vAlign w:val="top"/>
          </w:tcPr>
          <w:p>
            <w:pPr>
              <w:adjustRightInd w:val="0"/>
              <w:snapToGrid w:val="0"/>
              <w:spacing w:line="580" w:lineRule="exact"/>
              <w:ind w:right="-141" w:rightChars="-67"/>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门把</w:t>
            </w:r>
          </w:p>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w:t>
            </w:r>
          </w:p>
        </w:tc>
        <w:tc>
          <w:tcPr>
            <w:tcW w:w="398"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水龙</w:t>
            </w:r>
          </w:p>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头</w:t>
            </w:r>
          </w:p>
        </w:tc>
        <w:tc>
          <w:tcPr>
            <w:tcW w:w="373"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图书</w:t>
            </w:r>
          </w:p>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晾晒</w:t>
            </w:r>
          </w:p>
        </w:tc>
        <w:tc>
          <w:tcPr>
            <w:tcW w:w="398"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玩具</w:t>
            </w:r>
          </w:p>
        </w:tc>
        <w:tc>
          <w:tcPr>
            <w:tcW w:w="397"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被褥</w:t>
            </w:r>
          </w:p>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晾晒</w:t>
            </w:r>
          </w:p>
        </w:tc>
        <w:tc>
          <w:tcPr>
            <w:tcW w:w="462"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厕所</w:t>
            </w:r>
          </w:p>
        </w:tc>
        <w:tc>
          <w:tcPr>
            <w:tcW w:w="447"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p>
        </w:tc>
        <w:tc>
          <w:tcPr>
            <w:tcW w:w="371"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89"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62"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4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89"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62"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4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89"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62"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4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89"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62"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4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89"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5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3"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8"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9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62"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447"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c>
          <w:tcPr>
            <w:tcW w:w="371" w:type="pct"/>
            <w:noWrap w:val="0"/>
            <w:vAlign w:val="top"/>
          </w:tcPr>
          <w:p>
            <w:pPr>
              <w:adjustRightInd w:val="0"/>
              <w:snapToGrid w:val="0"/>
              <w:spacing w:line="580" w:lineRule="exact"/>
              <w:rPr>
                <w:rFonts w:hint="default" w:ascii="Times New Roman" w:hAnsi="Times New Roman" w:eastAsia="方正仿宋_GBK" w:cs="Times New Roman"/>
                <w:sz w:val="32"/>
                <w:szCs w:val="32"/>
              </w:rPr>
            </w:pPr>
          </w:p>
        </w:tc>
      </w:tr>
    </w:tbl>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备注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以“√”的方式完成此表</w:t>
      </w:r>
      <w:r>
        <w:rPr>
          <w:rFonts w:hint="default" w:ascii="Times New Roman" w:hAnsi="Times New Roman" w:eastAsia="方正仿宋_GBK" w:cs="Times New Roman"/>
          <w:sz w:val="32"/>
          <w:szCs w:val="32"/>
          <w:lang w:eastAsia="zh-CN"/>
        </w:rPr>
        <w:t>。</w:t>
      </w: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rPr>
          <w:rFonts w:hint="eastAsia"/>
          <w:lang w:val="en-US" w:eastAsia="zh-CN"/>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表7  健康教育记录表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2466"/>
        <w:gridCol w:w="2081"/>
        <w:gridCol w:w="1976"/>
        <w:gridCol w:w="5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p>
        </w:tc>
        <w:tc>
          <w:tcPr>
            <w:tcW w:w="870"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地点</w:t>
            </w:r>
          </w:p>
        </w:tc>
        <w:tc>
          <w:tcPr>
            <w:tcW w:w="734"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对象</w:t>
            </w:r>
          </w:p>
        </w:tc>
        <w:tc>
          <w:tcPr>
            <w:tcW w:w="697"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形式</w:t>
            </w:r>
          </w:p>
        </w:tc>
        <w:tc>
          <w:tcPr>
            <w:tcW w:w="1829"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734"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697"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1829"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734"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697"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1829"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734"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697"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1829"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734"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697"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c>
          <w:tcPr>
            <w:tcW w:w="1829" w:type="pct"/>
            <w:noWrap w:val="0"/>
            <w:vAlign w:val="center"/>
          </w:tcPr>
          <w:p>
            <w:pPr>
              <w:adjustRightInd w:val="0"/>
              <w:snapToGrid w:val="0"/>
              <w:spacing w:line="580" w:lineRule="exact"/>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870"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734"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697"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c>
          <w:tcPr>
            <w:tcW w:w="1829" w:type="pct"/>
            <w:noWrap w:val="0"/>
            <w:vAlign w:val="top"/>
          </w:tcPr>
          <w:p>
            <w:pPr>
              <w:adjustRightInd w:val="0"/>
              <w:snapToGrid w:val="0"/>
              <w:spacing w:line="580" w:lineRule="exact"/>
              <w:jc w:val="center"/>
              <w:rPr>
                <w:rFonts w:hint="default" w:ascii="Times New Roman" w:hAnsi="Times New Roman" w:eastAsia="方正仿宋_GBK" w:cs="Times New Roman"/>
                <w:sz w:val="32"/>
                <w:szCs w:val="32"/>
              </w:rPr>
            </w:pPr>
          </w:p>
        </w:tc>
      </w:tr>
    </w:tbl>
    <w:p>
      <w:pPr>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备注</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1.对象是指儿童、家长、保教人员等；</w:t>
      </w:r>
    </w:p>
    <w:p>
      <w:pPr>
        <w:ind w:firstLine="960" w:firstLineChars="3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2.形式是指宣传专栏、咨询指导、讲座、培训、发放健康教育资料等；</w:t>
      </w:r>
    </w:p>
    <w:p>
      <w:pPr>
        <w:ind w:firstLine="960" w:firstLineChars="300"/>
        <w:jc w:val="left"/>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3.内容是指园（所）内各项健康教育活动的主要内容。</w:t>
      </w: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ind w:firstLine="643" w:firstLineChars="200"/>
        <w:jc w:val="center"/>
        <w:rPr>
          <w:rFonts w:hint="default" w:ascii="Times New Roman" w:hAnsi="Times New Roman" w:eastAsia="方正仿宋_GBK" w:cs="Times New Roman"/>
          <w:b/>
          <w:bCs/>
          <w:kern w:val="2"/>
          <w:sz w:val="32"/>
          <w:szCs w:val="32"/>
          <w:lang w:val="en-US" w:eastAsia="zh-CN" w:bidi="ar-SA"/>
        </w:rPr>
      </w:pPr>
    </w:p>
    <w:p>
      <w:pPr>
        <w:jc w:val="both"/>
        <w:rPr>
          <w:rFonts w:hint="default" w:ascii="Times New Roman" w:hAnsi="Times New Roman" w:eastAsia="方正仿宋_GBK" w:cs="Times New Roman"/>
          <w:b/>
          <w:bCs/>
          <w:kern w:val="2"/>
          <w:sz w:val="32"/>
          <w:szCs w:val="32"/>
          <w:lang w:val="en-US" w:eastAsia="zh-CN" w:bidi="ar-SA"/>
        </w:rPr>
      </w:pPr>
    </w:p>
    <w:p>
      <w:pPr>
        <w:rPr>
          <w:rFonts w:hint="default"/>
          <w:lang w:val="en-US" w:eastAsia="zh-CN"/>
        </w:rPr>
      </w:pPr>
    </w:p>
    <w:p>
      <w:pPr>
        <w:ind w:firstLine="643" w:firstLineChars="200"/>
        <w:jc w:val="center"/>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表9  儿童伤害登记表</w:t>
      </w:r>
    </w:p>
    <w:p>
      <w:pPr>
        <w:ind w:firstLine="960" w:firstLineChars="300"/>
        <w:rPr>
          <w:rFonts w:hint="eastAsia"/>
          <w:lang w:val="en-US" w:eastAsia="zh-CN"/>
        </w:rPr>
      </w:pPr>
      <w:r>
        <w:rPr>
          <w:rFonts w:hint="eastAsia" w:ascii="方正仿宋_GBK" w:hAnsi="方正仿宋_GBK" w:eastAsia="方正仿宋_GBK" w:cs="方正仿宋_GBK"/>
          <w:sz w:val="32"/>
          <w:szCs w:val="32"/>
        </w:rPr>
        <w:t xml:space="preserve">年      月     日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000" w:type="pct"/>
            <w:noWrap w:val="0"/>
            <w:vAlign w:val="center"/>
          </w:tcPr>
          <w:p>
            <w:pPr>
              <w:adjustRightInd w:val="0"/>
              <w:snapToGrid w:val="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姓名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性别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年龄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班级</w:t>
            </w:r>
            <w:r>
              <w:rPr>
                <w:rFonts w:hint="eastAsia" w:ascii="Times New Roman" w:hAnsi="Times New Roman" w:eastAsia="方正仿宋_GBK" w:cs="Times New Roman"/>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00"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伤害发生日期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年月日伤害发生时间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_____:____（用24小时记时法）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noWrap w:val="0"/>
            <w:vAlign w:val="center"/>
          </w:tcPr>
          <w:p>
            <w:pPr>
              <w:adjustRightInd w:val="0"/>
              <w:snapToGrid w:val="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当班责任人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填表人</w:t>
            </w:r>
            <w:r>
              <w:rPr>
                <w:rFonts w:hint="eastAsia" w:ascii="Times New Roman" w:hAnsi="Times New Roman" w:eastAsia="方正仿宋_GBK" w:cs="Times New Roman"/>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00" w:type="pct"/>
            <w:noWrap w:val="0"/>
            <w:vAlign w:val="center"/>
          </w:tcPr>
          <w:p>
            <w:pPr>
              <w:adjustRightInd w:val="0"/>
              <w:snapToGrid w:val="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伤害类型</w:t>
            </w:r>
            <w:r>
              <w:rPr>
                <w:rFonts w:hint="eastAsia" w:ascii="Times New Roman" w:hAnsi="Times New Roman" w:eastAsia="方正仿宋_GBK" w:cs="Times New Roman"/>
                <w:sz w:val="32"/>
                <w:szCs w:val="32"/>
                <w:lang w:eastAsia="zh-CN"/>
              </w:rPr>
              <w:t>：</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1=交通事故2=跌伤（跌、摔、滑、绊）3=被下落物击中（高处落下物）　</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4=锐器伤（刺、割、扎、划）　5=钝器伤（碰、砸）</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6=烧烫伤（火焰、高温固/液体、化学物质、锅炉、烟火、爆竹炸伤）　</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7=溺水（经医护人员救治存活）8=动物伤害（狗、猫、蛇等咬伤、蜜蜂、黄蜂等刺蜇）　</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9=窒息（异物，压、闷、捂窒息，鱼刺/骨头卡喉）</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10=中毒（药品、化学物质、一氧化碳等有毒气体,农药,鼠药,杀虫剂，腐败变质食物除外）　</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11=电击伤（触电、雷电）　　12=他伤/攻击伤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000" w:type="pct"/>
            <w:noWrap w:val="0"/>
            <w:vAlign w:val="center"/>
          </w:tcPr>
          <w:p>
            <w:pPr>
              <w:adjustRightInd w:val="0"/>
              <w:snapToGrid w:val="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伤害发生地点</w:t>
            </w:r>
            <w:r>
              <w:rPr>
                <w:rFonts w:hint="eastAsia" w:ascii="Times New Roman" w:hAnsi="Times New Roman" w:eastAsia="方正仿宋_GBK" w:cs="Times New Roman"/>
                <w:sz w:val="32"/>
                <w:szCs w:val="32"/>
                <w:lang w:eastAsia="zh-CN"/>
              </w:rPr>
              <w:t>：</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1=户外活动场2=活动室3=寝室4=卫生间5=盥洗室6=其他（请说明）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000" w:type="pct"/>
            <w:noWrap w:val="0"/>
            <w:vAlign w:val="center"/>
          </w:tcPr>
          <w:p>
            <w:pPr>
              <w:adjustRightInd w:val="0"/>
              <w:snapToGrid w:val="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伤害发生时活动</w:t>
            </w:r>
            <w:r>
              <w:rPr>
                <w:rFonts w:hint="eastAsia" w:ascii="Times New Roman" w:hAnsi="Times New Roman" w:eastAsia="方正仿宋_GBK" w:cs="Times New Roman"/>
                <w:sz w:val="32"/>
                <w:szCs w:val="32"/>
                <w:lang w:eastAsia="zh-CN"/>
              </w:rPr>
              <w:t>：</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1=玩耍娱乐2=吃饭3=睡觉4=上厕所5=洗澡6=行走7=乘车</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8=其他（请说明_________）9=不知道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000" w:type="pct"/>
            <w:noWrap w:val="0"/>
            <w:vAlign w:val="center"/>
          </w:tcPr>
          <w:p>
            <w:pPr>
              <w:adjustRightInd w:val="0"/>
              <w:snapToGrid w:val="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伤害发生时和谁在一起</w:t>
            </w:r>
            <w:r>
              <w:rPr>
                <w:rFonts w:hint="eastAsia" w:ascii="Times New Roman" w:hAnsi="Times New Roman" w:eastAsia="方正仿宋_GBK" w:cs="Times New Roman"/>
                <w:sz w:val="32"/>
                <w:szCs w:val="32"/>
                <w:lang w:eastAsia="zh-CN"/>
              </w:rPr>
              <w:t>：</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1=独自一人2=老师3=小伙伴4=其他（请说明）5=不知道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000" w:type="pct"/>
            <w:noWrap w:val="0"/>
            <w:vAlign w:val="center"/>
          </w:tcPr>
          <w:p>
            <w:pPr>
              <w:adjustRightInd w:val="0"/>
              <w:snapToGrid w:val="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受伤后处理方式（最后处理方式）</w:t>
            </w:r>
            <w:r>
              <w:rPr>
                <w:rFonts w:hint="eastAsia" w:ascii="Times New Roman" w:hAnsi="Times New Roman" w:eastAsia="方正仿宋_GBK" w:cs="Times New Roman"/>
                <w:sz w:val="32"/>
                <w:szCs w:val="32"/>
                <w:lang w:eastAsia="zh-CN"/>
              </w:rPr>
              <w:t>：</w:t>
            </w:r>
          </w:p>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1=自行处理（保健人员）且未再就诊2=医疗卫生机构就诊3=其他（请说明）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000"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如果就诊，诊断是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000"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因伤害休息多长时间（包括节日、假期及周末）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_______天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000" w:type="pct"/>
            <w:noWrap w:val="0"/>
            <w:vAlign w:val="center"/>
          </w:tcPr>
          <w:p>
            <w:pPr>
              <w:adjustRightInd w:val="0"/>
              <w:snapToGrid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转归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1=痊愈2=好转3=残疾4=死亡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noWrap w:val="0"/>
            <w:vAlign w:val="center"/>
          </w:tcPr>
          <w:p>
            <w:pPr>
              <w:adjustRightInd w:val="0"/>
              <w:snapToGrid w:val="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简述伤害发生经过（对损伤过程作综合描述）</w:t>
            </w:r>
            <w:r>
              <w:rPr>
                <w:rFonts w:hint="eastAsia" w:ascii="Times New Roman" w:hAnsi="Times New Roman" w:eastAsia="方正仿宋_GBK" w:cs="Times New Roman"/>
                <w:sz w:val="32"/>
                <w:szCs w:val="32"/>
                <w:lang w:eastAsia="zh-CN"/>
              </w:rPr>
              <w:t>：</w:t>
            </w:r>
          </w:p>
        </w:tc>
      </w:tr>
    </w:tbl>
    <w:p>
      <w:pPr>
        <w:rPr>
          <w:rFonts w:hint="default"/>
        </w:rPr>
      </w:pPr>
      <w:bookmarkStart w:id="12" w:name="_Toc24337"/>
      <w:bookmarkStart w:id="13" w:name="_Toc4292"/>
      <w:bookmarkStart w:id="14" w:name="_Toc19590"/>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附件5</w:t>
      </w:r>
      <w:bookmarkEnd w:id="12"/>
      <w:bookmarkEnd w:id="13"/>
      <w:bookmarkEnd w:id="14"/>
      <w:bookmarkStart w:id="15" w:name="_Toc317255384"/>
      <w:bookmarkStart w:id="16" w:name="_Toc16162"/>
      <w:bookmarkStart w:id="17" w:name="_Toc292188509"/>
      <w:bookmarkStart w:id="18" w:name="_Toc21063"/>
      <w:bookmarkStart w:id="19" w:name="_Toc8779"/>
      <w:bookmarkStart w:id="20" w:name="_Toc288641470"/>
    </w:p>
    <w:p>
      <w:pPr>
        <w:pStyle w:val="4"/>
        <w:spacing w:before="0" w:after="0" w:line="594" w:lineRule="exact"/>
        <w:jc w:val="center"/>
        <w:rPr>
          <w:rFonts w:hint="eastAsia" w:ascii="Times New Roman" w:hAnsi="Times New Roman" w:eastAsia="方正仿宋_GBK" w:cs="Times New Roman"/>
          <w:b/>
          <w:bCs/>
          <w:kern w:val="2"/>
          <w:sz w:val="32"/>
          <w:szCs w:val="32"/>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卫生保健资料统计表</w:t>
      </w:r>
      <w:bookmarkEnd w:id="15"/>
      <w:bookmarkEnd w:id="16"/>
      <w:bookmarkEnd w:id="17"/>
      <w:bookmarkEnd w:id="18"/>
      <w:bookmarkEnd w:id="19"/>
      <w:bookmarkEnd w:id="20"/>
    </w:p>
    <w:p>
      <w:pPr>
        <w:adjustRightInd w:val="0"/>
        <w:snapToGrid w:val="0"/>
        <w:spacing w:line="580" w:lineRule="exact"/>
        <w:jc w:val="center"/>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表1  儿童出勤统计分析表</w:t>
      </w:r>
    </w:p>
    <w:p>
      <w:pPr>
        <w:adjustRightInd w:val="0"/>
        <w:snapToGrid w:val="0"/>
        <w:spacing w:line="580" w:lineRule="exact"/>
        <w:rPr>
          <w:rFonts w:hint="eastAsia" w:ascii="方正仿宋_GBK" w:hAnsi="方正仿宋_GBK" w:eastAsia="方正仿宋_GBK" w:cs="方正仿宋_GBK"/>
          <w:sz w:val="32"/>
          <w:szCs w:val="32"/>
          <w:u w:val="single"/>
          <w:lang w:eastAsia="zh-CN"/>
        </w:rPr>
      </w:pPr>
      <w:r>
        <w:rPr>
          <w:rFonts w:hint="eastAsia" w:ascii="方正仿宋_GBK" w:hAnsi="方正仿宋_GBK" w:eastAsia="方正仿宋_GBK" w:cs="方正仿宋_GBK"/>
          <w:sz w:val="32"/>
          <w:szCs w:val="32"/>
        </w:rPr>
        <w:t>托幼机构名称</w:t>
      </w:r>
      <w:r>
        <w:rPr>
          <w:rFonts w:hint="eastAsia" w:ascii="方正仿宋_GBK" w:hAnsi="方正仿宋_GBK" w:eastAsia="方正仿宋_GBK" w:cs="方正仿宋_GBK"/>
          <w:sz w:val="32"/>
          <w:szCs w:val="32"/>
          <w:lang w:eastAsia="zh-CN"/>
        </w:rPr>
        <w:t>：</w:t>
      </w:r>
    </w:p>
    <w:tbl>
      <w:tblPr>
        <w:tblStyle w:val="1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40"/>
        <w:gridCol w:w="1054"/>
        <w:gridCol w:w="1040"/>
        <w:gridCol w:w="1159"/>
        <w:gridCol w:w="1238"/>
        <w:gridCol w:w="1123"/>
        <w:gridCol w:w="1040"/>
        <w:gridCol w:w="1041"/>
        <w:gridCol w:w="1041"/>
        <w:gridCol w:w="1543"/>
        <w:gridCol w:w="18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vMerge w:val="restart"/>
            <w:tcBorders>
              <w:left w:val="single" w:color="auto" w:sz="4" w:space="0"/>
            </w:tcBorders>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年份</w:t>
            </w:r>
          </w:p>
        </w:tc>
        <w:tc>
          <w:tcPr>
            <w:tcW w:w="370" w:type="pct"/>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月份</w:t>
            </w:r>
          </w:p>
        </w:tc>
        <w:tc>
          <w:tcPr>
            <w:tcW w:w="375" w:type="pct"/>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在册</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儿童数</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370" w:type="pct"/>
            <w:vMerge w:val="restar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应出勤日数</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215" w:type="pct"/>
            <w:gridSpan w:val="3"/>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出勤情况</w:t>
            </w:r>
          </w:p>
        </w:tc>
        <w:tc>
          <w:tcPr>
            <w:tcW w:w="2300" w:type="pct"/>
            <w:gridSpan w:val="5"/>
            <w:tcBorders>
              <w:right w:val="single" w:color="auto" w:sz="4" w:space="0"/>
            </w:tcBorders>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缺勤原因分析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370" w:type="pct"/>
            <w:vMerge w:val="continue"/>
            <w:tcBorders>
              <w:left w:val="single" w:color="auto" w:sz="4" w:space="0"/>
            </w:tcBorders>
            <w:noWrap w:val="0"/>
            <w:vAlign w:val="center"/>
          </w:tcPr>
          <w:p>
            <w:pPr>
              <w:adjustRightInd w:val="0"/>
              <w:snapToGrid w:val="0"/>
              <w:jc w:val="center"/>
              <w:rPr>
                <w:rFonts w:hint="default" w:ascii="Times New Roman" w:hAnsi="Times New Roman" w:eastAsia="方正仿宋_GBK" w:cs="Times New Roman"/>
                <w:b/>
                <w:sz w:val="32"/>
                <w:szCs w:val="32"/>
              </w:rPr>
            </w:pPr>
          </w:p>
        </w:tc>
        <w:tc>
          <w:tcPr>
            <w:tcW w:w="370" w:type="pct"/>
            <w:vMerge w:val="continue"/>
            <w:noWrap w:val="0"/>
            <w:vAlign w:val="center"/>
          </w:tcPr>
          <w:p>
            <w:pPr>
              <w:adjustRightInd w:val="0"/>
              <w:snapToGrid w:val="0"/>
              <w:jc w:val="center"/>
              <w:rPr>
                <w:rFonts w:hint="default" w:ascii="Times New Roman" w:hAnsi="Times New Roman" w:eastAsia="方正仿宋_GBK" w:cs="Times New Roman"/>
                <w:b/>
                <w:sz w:val="32"/>
                <w:szCs w:val="32"/>
              </w:rPr>
            </w:pPr>
          </w:p>
        </w:tc>
        <w:tc>
          <w:tcPr>
            <w:tcW w:w="375" w:type="pct"/>
            <w:vMerge w:val="continue"/>
            <w:noWrap w:val="0"/>
            <w:vAlign w:val="center"/>
          </w:tcPr>
          <w:p>
            <w:pPr>
              <w:adjustRightInd w:val="0"/>
              <w:snapToGrid w:val="0"/>
              <w:jc w:val="center"/>
              <w:rPr>
                <w:rFonts w:hint="default" w:ascii="Times New Roman" w:hAnsi="Times New Roman" w:eastAsia="方正仿宋_GBK" w:cs="Times New Roman"/>
                <w:b/>
                <w:sz w:val="32"/>
                <w:szCs w:val="32"/>
              </w:rPr>
            </w:pPr>
          </w:p>
        </w:tc>
        <w:tc>
          <w:tcPr>
            <w:tcW w:w="370" w:type="pct"/>
            <w:vMerge w:val="continue"/>
            <w:noWrap w:val="0"/>
            <w:vAlign w:val="center"/>
          </w:tcPr>
          <w:p>
            <w:pPr>
              <w:adjustRightInd w:val="0"/>
              <w:snapToGrid w:val="0"/>
              <w:jc w:val="center"/>
              <w:rPr>
                <w:rFonts w:hint="default" w:ascii="Times New Roman" w:hAnsi="Times New Roman" w:eastAsia="方正仿宋_GBK" w:cs="Times New Roman"/>
                <w:b/>
                <w:sz w:val="32"/>
                <w:szCs w:val="32"/>
              </w:rPr>
            </w:pPr>
          </w:p>
        </w:tc>
        <w:tc>
          <w:tcPr>
            <w:tcW w:w="412" w:type="pct"/>
            <w:noWrap w:val="0"/>
            <w:vAlign w:val="center"/>
          </w:tcPr>
          <w:p>
            <w:pPr>
              <w:adjustRightInd w:val="0"/>
              <w:snapToGrid w:val="0"/>
              <w:ind w:left="160" w:hanging="160" w:hangingChars="5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应出勤人次数</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440" w:type="pc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实际出勤人次数</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363" w:type="pc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出勤率</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370" w:type="pc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缺勤</w:t>
            </w:r>
          </w:p>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人次数</w:t>
            </w:r>
          </w:p>
          <w:p>
            <w:pPr>
              <w:adjustRightInd w:val="0"/>
              <w:snapToGrid w:val="0"/>
              <w:ind w:left="160" w:hanging="160" w:hangingChars="5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370" w:type="pc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因病</w:t>
            </w:r>
          </w:p>
        </w:tc>
        <w:tc>
          <w:tcPr>
            <w:tcW w:w="370" w:type="pc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因事</w:t>
            </w:r>
          </w:p>
        </w:tc>
        <w:tc>
          <w:tcPr>
            <w:tcW w:w="547" w:type="pct"/>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寒暑假</w:t>
            </w:r>
          </w:p>
        </w:tc>
        <w:tc>
          <w:tcPr>
            <w:tcW w:w="643" w:type="pct"/>
            <w:tcBorders>
              <w:right w:val="single" w:color="auto" w:sz="4" w:space="0"/>
            </w:tcBorders>
            <w:noWrap w:val="0"/>
            <w:vAlign w:val="center"/>
          </w:tcPr>
          <w:p>
            <w:pPr>
              <w:adjustRightInd w:val="0"/>
              <w:snapToGrid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0" w:type="pct"/>
            <w:tcBorders>
              <w:left w:val="single" w:color="auto" w:sz="4" w:space="0"/>
            </w:tcBorders>
            <w:noWrap w:val="0"/>
            <w:vAlign w:val="top"/>
          </w:tcPr>
          <w:p>
            <w:pPr>
              <w:rPr>
                <w:rFonts w:hint="default" w:ascii="Times New Roman" w:hAnsi="Times New Roman" w:eastAsia="方正仿宋_GBK" w:cs="Times New Roman"/>
                <w:sz w:val="32"/>
                <w:szCs w:val="32"/>
              </w:rPr>
            </w:pPr>
          </w:p>
        </w:tc>
        <w:tc>
          <w:tcPr>
            <w:tcW w:w="370" w:type="pct"/>
            <w:noWrap w:val="0"/>
            <w:vAlign w:val="center"/>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8月</w:t>
            </w:r>
          </w:p>
        </w:tc>
        <w:tc>
          <w:tcPr>
            <w:tcW w:w="375"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412" w:type="pct"/>
            <w:noWrap w:val="0"/>
            <w:vAlign w:val="top"/>
          </w:tcPr>
          <w:p>
            <w:pPr>
              <w:rPr>
                <w:rFonts w:hint="default" w:ascii="Times New Roman" w:hAnsi="Times New Roman" w:eastAsia="方正仿宋_GBK" w:cs="Times New Roman"/>
                <w:sz w:val="32"/>
                <w:szCs w:val="32"/>
              </w:rPr>
            </w:pPr>
          </w:p>
        </w:tc>
        <w:tc>
          <w:tcPr>
            <w:tcW w:w="440" w:type="pct"/>
            <w:noWrap w:val="0"/>
            <w:vAlign w:val="top"/>
          </w:tcPr>
          <w:p>
            <w:pPr>
              <w:rPr>
                <w:rFonts w:hint="default" w:ascii="Times New Roman" w:hAnsi="Times New Roman" w:eastAsia="方正仿宋_GBK" w:cs="Times New Roman"/>
                <w:sz w:val="32"/>
                <w:szCs w:val="32"/>
              </w:rPr>
            </w:pPr>
          </w:p>
        </w:tc>
        <w:tc>
          <w:tcPr>
            <w:tcW w:w="363"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370" w:type="pct"/>
            <w:noWrap w:val="0"/>
            <w:vAlign w:val="top"/>
          </w:tcPr>
          <w:p>
            <w:pPr>
              <w:rPr>
                <w:rFonts w:hint="default" w:ascii="Times New Roman" w:hAnsi="Times New Roman" w:eastAsia="方正仿宋_GBK" w:cs="Times New Roman"/>
                <w:sz w:val="32"/>
                <w:szCs w:val="32"/>
              </w:rPr>
            </w:pPr>
          </w:p>
        </w:tc>
        <w:tc>
          <w:tcPr>
            <w:tcW w:w="547" w:type="pct"/>
            <w:noWrap w:val="0"/>
            <w:vAlign w:val="top"/>
          </w:tcPr>
          <w:p>
            <w:pPr>
              <w:rPr>
                <w:rFonts w:hint="default" w:ascii="Times New Roman" w:hAnsi="Times New Roman" w:eastAsia="方正仿宋_GBK" w:cs="Times New Roman"/>
                <w:sz w:val="32"/>
                <w:szCs w:val="32"/>
              </w:rPr>
            </w:pPr>
          </w:p>
        </w:tc>
        <w:tc>
          <w:tcPr>
            <w:tcW w:w="643" w:type="pct"/>
            <w:tcBorders>
              <w:right w:val="single" w:color="auto" w:sz="4" w:space="0"/>
            </w:tcBorders>
            <w:noWrap w:val="0"/>
            <w:vAlign w:val="top"/>
          </w:tcPr>
          <w:p>
            <w:pPr>
              <w:rPr>
                <w:rFonts w:hint="default" w:ascii="Times New Roman" w:hAnsi="Times New Roman" w:eastAsia="方正仿宋_GBK" w:cs="Times New Roman"/>
                <w:sz w:val="32"/>
                <w:szCs w:val="32"/>
              </w:rPr>
            </w:pPr>
          </w:p>
        </w:tc>
      </w:tr>
    </w:tbl>
    <w:p>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1.出勤率=（实际出勤人次数/应出勤人次数）×100%；</w:t>
      </w:r>
    </w:p>
    <w:p>
      <w:pPr>
        <w:spacing w:line="580" w:lineRule="exact"/>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2.缺勤人次数=应出勤人次数—实际出勤人次数；</w:t>
      </w:r>
    </w:p>
    <w:p>
      <w:pPr>
        <w:spacing w:line="580" w:lineRule="exact"/>
        <w:ind w:firstLine="960" w:firstLineChars="3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3.各项百分率要求保留小数点后1位。</w:t>
      </w:r>
    </w:p>
    <w:p>
      <w:pPr>
        <w:adjustRightInd w:val="0"/>
        <w:snapToGrid w:val="0"/>
        <w:spacing w:line="580" w:lineRule="exact"/>
        <w:jc w:val="center"/>
        <w:rPr>
          <w:rFonts w:hint="default" w:ascii="Times New Roman" w:hAnsi="Times New Roman" w:eastAsia="方正仿宋_GBK" w:cs="Times New Roman"/>
          <w:b/>
          <w:bCs/>
          <w:kern w:val="2"/>
          <w:sz w:val="32"/>
          <w:szCs w:val="32"/>
          <w:lang w:val="en-US" w:eastAsia="zh-CN" w:bidi="ar-SA"/>
        </w:rPr>
      </w:pPr>
    </w:p>
    <w:p>
      <w:pPr>
        <w:adjustRightInd w:val="0"/>
        <w:snapToGrid w:val="0"/>
        <w:spacing w:line="580" w:lineRule="exact"/>
        <w:jc w:val="center"/>
        <w:rPr>
          <w:rFonts w:hint="default" w:ascii="Times New Roman" w:hAnsi="Times New Roman" w:eastAsia="方正仿宋_GBK" w:cs="Times New Roman"/>
          <w:b/>
          <w:bCs/>
          <w:kern w:val="2"/>
          <w:sz w:val="32"/>
          <w:szCs w:val="32"/>
          <w:lang w:val="en-US" w:eastAsia="zh-CN" w:bidi="ar-SA"/>
        </w:rPr>
      </w:pPr>
    </w:p>
    <w:p>
      <w:pPr>
        <w:adjustRightInd w:val="0"/>
        <w:snapToGrid w:val="0"/>
        <w:spacing w:line="580" w:lineRule="exact"/>
        <w:jc w:val="center"/>
        <w:rPr>
          <w:rFonts w:hint="default" w:ascii="Times New Roman" w:hAnsi="Times New Roman" w:eastAsia="方正仿宋_GBK" w:cs="Times New Roman"/>
          <w:b/>
          <w:bCs/>
          <w:kern w:val="2"/>
          <w:sz w:val="32"/>
          <w:szCs w:val="32"/>
          <w:lang w:val="en-US" w:eastAsia="zh-CN" w:bidi="ar-SA"/>
        </w:rPr>
      </w:pPr>
    </w:p>
    <w:p>
      <w:pPr>
        <w:adjustRightInd w:val="0"/>
        <w:snapToGrid w:val="0"/>
        <w:spacing w:line="580" w:lineRule="exact"/>
        <w:jc w:val="center"/>
        <w:rPr>
          <w:rFonts w:hint="default" w:ascii="Times New Roman" w:hAnsi="Times New Roman" w:eastAsia="方正仿宋_GBK" w:cs="Times New Roman"/>
          <w:b/>
          <w:bCs/>
          <w:kern w:val="2"/>
          <w:sz w:val="32"/>
          <w:szCs w:val="32"/>
          <w:lang w:val="en-US" w:eastAsia="zh-CN" w:bidi="ar-SA"/>
        </w:rPr>
      </w:pPr>
    </w:p>
    <w:p>
      <w:pPr>
        <w:adjustRightInd w:val="0"/>
        <w:snapToGrid w:val="0"/>
        <w:spacing w:line="580" w:lineRule="exact"/>
        <w:jc w:val="center"/>
        <w:rPr>
          <w:rFonts w:hint="default" w:ascii="Times New Roman" w:hAnsi="Times New Roman" w:eastAsia="方正仿宋_GBK" w:cs="Times New Roman"/>
          <w:b/>
          <w:bCs/>
          <w:kern w:val="2"/>
          <w:sz w:val="32"/>
          <w:szCs w:val="32"/>
          <w:lang w:val="en-US" w:eastAsia="zh-CN" w:bidi="ar-SA"/>
        </w:rPr>
      </w:pPr>
    </w:p>
    <w:p>
      <w:pPr>
        <w:adjustRightInd w:val="0"/>
        <w:snapToGrid w:val="0"/>
        <w:spacing w:line="580" w:lineRule="exact"/>
        <w:jc w:val="center"/>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表2   学年（上、下）儿童健康检查统计分析表</w:t>
      </w:r>
    </w:p>
    <w:p>
      <w:pPr>
        <w:spacing w:line="58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托幼机构名称</w:t>
      </w:r>
      <w:r>
        <w:rPr>
          <w:rFonts w:hint="eastAsia" w:ascii="方正仿宋_GBK" w:hAnsi="方正仿宋_GBK" w:eastAsia="方正仿宋_GBK" w:cs="方正仿宋_GBK"/>
          <w:sz w:val="32"/>
          <w:szCs w:val="32"/>
          <w:lang w:eastAsia="zh-CN"/>
        </w:rPr>
        <w:t>：</w:t>
      </w:r>
    </w:p>
    <w:tbl>
      <w:tblPr>
        <w:tblStyle w:val="12"/>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28"/>
        <w:gridCol w:w="702"/>
        <w:gridCol w:w="1010"/>
        <w:gridCol w:w="858"/>
        <w:gridCol w:w="790"/>
        <w:gridCol w:w="793"/>
        <w:gridCol w:w="799"/>
        <w:gridCol w:w="793"/>
        <w:gridCol w:w="793"/>
        <w:gridCol w:w="793"/>
        <w:gridCol w:w="793"/>
        <w:gridCol w:w="796"/>
        <w:gridCol w:w="793"/>
        <w:gridCol w:w="793"/>
        <w:gridCol w:w="793"/>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年龄组</w:t>
            </w:r>
          </w:p>
        </w:tc>
        <w:tc>
          <w:tcPr>
            <w:tcW w:w="259"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册</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数</w:t>
            </w:r>
          </w:p>
        </w:tc>
        <w:tc>
          <w:tcPr>
            <w:tcW w:w="25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体</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检</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数</w:t>
            </w:r>
          </w:p>
        </w:tc>
        <w:tc>
          <w:tcPr>
            <w:tcW w:w="31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体</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率</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w:t>
            </w:r>
          </w:p>
        </w:tc>
        <w:tc>
          <w:tcPr>
            <w:tcW w:w="115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体格评价（人数）</w:t>
            </w:r>
          </w:p>
        </w:tc>
        <w:tc>
          <w:tcPr>
            <w:tcW w:w="8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血红蛋白</w:t>
            </w:r>
          </w:p>
        </w:tc>
        <w:tc>
          <w:tcPr>
            <w:tcW w:w="56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视力</w:t>
            </w:r>
          </w:p>
        </w:tc>
        <w:tc>
          <w:tcPr>
            <w:tcW w:w="56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听力</w:t>
            </w:r>
          </w:p>
        </w:tc>
        <w:tc>
          <w:tcPr>
            <w:tcW w:w="559" w:type="pct"/>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龋齿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85"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p>
        </w:tc>
        <w:tc>
          <w:tcPr>
            <w:tcW w:w="259"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p>
        </w:tc>
        <w:tc>
          <w:tcPr>
            <w:tcW w:w="25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p>
        </w:tc>
        <w:tc>
          <w:tcPr>
            <w:tcW w:w="31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p>
        </w:tc>
        <w:tc>
          <w:tcPr>
            <w:tcW w:w="3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低</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体</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重</w:t>
            </w:r>
          </w:p>
        </w:tc>
        <w:tc>
          <w:tcPr>
            <w:tcW w:w="28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长</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迟</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缓</w:t>
            </w:r>
          </w:p>
        </w:tc>
        <w:tc>
          <w:tcPr>
            <w:tcW w:w="2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消</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瘦</w:t>
            </w:r>
          </w:p>
        </w:tc>
        <w:tc>
          <w:tcPr>
            <w:tcW w:w="2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肥</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胖</w:t>
            </w:r>
          </w:p>
        </w:tc>
        <w:tc>
          <w:tcPr>
            <w:tcW w:w="2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测</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数</w:t>
            </w:r>
          </w:p>
        </w:tc>
        <w:tc>
          <w:tcPr>
            <w:tcW w:w="2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轻</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度</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贫</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血</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数</w:t>
            </w:r>
          </w:p>
        </w:tc>
        <w:tc>
          <w:tcPr>
            <w:tcW w:w="2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度</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贫血</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数</w:t>
            </w:r>
          </w:p>
        </w:tc>
        <w:tc>
          <w:tcPr>
            <w:tcW w:w="2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查</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数</w:t>
            </w:r>
          </w:p>
        </w:tc>
        <w:tc>
          <w:tcPr>
            <w:tcW w:w="28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视</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力</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不</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良</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数</w:t>
            </w:r>
          </w:p>
        </w:tc>
        <w:tc>
          <w:tcPr>
            <w:tcW w:w="2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查</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数</w:t>
            </w:r>
          </w:p>
        </w:tc>
        <w:tc>
          <w:tcPr>
            <w:tcW w:w="2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听</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力</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异</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常</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数</w:t>
            </w:r>
          </w:p>
        </w:tc>
        <w:tc>
          <w:tcPr>
            <w:tcW w:w="2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检</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查</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数</w:t>
            </w:r>
          </w:p>
        </w:tc>
        <w:tc>
          <w:tcPr>
            <w:tcW w:w="2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患</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龋</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人</w:t>
            </w:r>
          </w:p>
          <w:p>
            <w:pPr>
              <w:keepNext w:val="0"/>
              <w:keepLines w:val="0"/>
              <w:pageBreakBefore w:val="0"/>
              <w:widowControl w:val="0"/>
              <w:kinsoku/>
              <w:wordWrap/>
              <w:overflowPunct/>
              <w:topLinePunct w:val="0"/>
              <w:autoSpaceDE/>
              <w:autoSpaceDN/>
              <w:bidi w:val="0"/>
              <w:adjustRightInd w:val="0"/>
              <w:snapToGrid w:val="0"/>
              <w:spacing w:line="350" w:lineRule="exact"/>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0岁～</w:t>
            </w:r>
          </w:p>
        </w:tc>
        <w:tc>
          <w:tcPr>
            <w:tcW w:w="259"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50"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16"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0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1"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3"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77"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1岁～</w:t>
            </w:r>
          </w:p>
        </w:tc>
        <w:tc>
          <w:tcPr>
            <w:tcW w:w="259"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50"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16"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0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1"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3"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77"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2岁～</w:t>
            </w:r>
          </w:p>
        </w:tc>
        <w:tc>
          <w:tcPr>
            <w:tcW w:w="259"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50"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16"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0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1"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3"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77"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3岁～</w:t>
            </w:r>
          </w:p>
        </w:tc>
        <w:tc>
          <w:tcPr>
            <w:tcW w:w="259"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50"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16"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0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1"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3"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77"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4岁～</w:t>
            </w:r>
          </w:p>
        </w:tc>
        <w:tc>
          <w:tcPr>
            <w:tcW w:w="259"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50"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16"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0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1"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3"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77"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5岁～</w:t>
            </w:r>
          </w:p>
        </w:tc>
        <w:tc>
          <w:tcPr>
            <w:tcW w:w="259"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50"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16"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0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1"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3"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77"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6～7岁</w:t>
            </w:r>
          </w:p>
        </w:tc>
        <w:tc>
          <w:tcPr>
            <w:tcW w:w="259"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50"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16"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0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1"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3"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77"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总  计</w:t>
            </w:r>
          </w:p>
        </w:tc>
        <w:tc>
          <w:tcPr>
            <w:tcW w:w="259"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50"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16"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305"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1"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3"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82"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c>
          <w:tcPr>
            <w:tcW w:w="277" w:type="pct"/>
            <w:noWrap w:val="0"/>
            <w:vAlign w:val="top"/>
          </w:tcPr>
          <w:p>
            <w:pPr>
              <w:keepNext w:val="0"/>
              <w:keepLines w:val="0"/>
              <w:pageBreakBefore w:val="0"/>
              <w:widowControl w:val="0"/>
              <w:kinsoku/>
              <w:wordWrap/>
              <w:overflowPunct/>
              <w:topLinePunct w:val="0"/>
              <w:autoSpaceDE/>
              <w:autoSpaceDN/>
              <w:bidi w:val="0"/>
              <w:adjustRightInd w:val="0"/>
              <w:snapToGrid w:val="0"/>
              <w:spacing w:line="350" w:lineRule="exact"/>
              <w:textAlignment w:val="auto"/>
              <w:rPr>
                <w:rFonts w:hint="default" w:ascii="Times New Roman" w:hAnsi="Times New Roman" w:eastAsia="方正仿宋_GBK" w:cs="Times New Roman"/>
                <w:b w:val="0"/>
                <w:bCs w:val="0"/>
                <w:sz w:val="28"/>
                <w:szCs w:val="28"/>
              </w:rPr>
            </w:pPr>
          </w:p>
        </w:tc>
      </w:tr>
    </w:tbl>
    <w:p>
      <w:pPr>
        <w:keepNext w:val="0"/>
        <w:keepLines w:val="0"/>
        <w:pageBreakBefore w:val="0"/>
        <w:widowControl w:val="0"/>
        <w:kinsoku/>
        <w:wordWrap/>
        <w:overflowPunct/>
        <w:topLinePunct w:val="0"/>
        <w:autoSpaceDE/>
        <w:autoSpaceDN/>
        <w:bidi w:val="0"/>
        <w:adjustRightInd/>
        <w:snapToGrid/>
        <w:spacing w:line="576" w:lineRule="exact"/>
        <w:ind w:firstLine="240" w:firstLineChars="100"/>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sz w:val="24"/>
          <w:szCs w:val="24"/>
        </w:rPr>
        <w:t>备注</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1.体检率=（体检人数/在册人数）×100%；2.某病患病率=（某病患病人数/检查人数）×100%。</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cs="Times New Roman"/>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表3  传染病发病统计表</w:t>
      </w:r>
    </w:p>
    <w:p>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方正仿宋_GBK" w:cs="Times New Roman"/>
          <w:sz w:val="32"/>
          <w:szCs w:val="32"/>
          <w:u w:val="single"/>
          <w:lang w:eastAsia="zh-CN"/>
        </w:rPr>
      </w:pPr>
      <w:r>
        <w:rPr>
          <w:rFonts w:hint="default" w:ascii="Times New Roman" w:hAnsi="Times New Roman" w:eastAsia="方正仿宋_GBK" w:cs="Times New Roman"/>
          <w:sz w:val="32"/>
          <w:szCs w:val="32"/>
        </w:rPr>
        <w:t>托幼机构名称</w:t>
      </w:r>
      <w:r>
        <w:rPr>
          <w:rFonts w:hint="eastAsia" w:ascii="Times New Roman" w:hAnsi="Times New Roman" w:eastAsia="方正仿宋_GBK" w:cs="Times New Roman"/>
          <w:sz w:val="32"/>
          <w:szCs w:val="32"/>
          <w:lang w:eastAsia="zh-CN"/>
        </w:rPr>
        <w:t>：</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24"/>
        <w:gridCol w:w="1015"/>
        <w:gridCol w:w="1015"/>
        <w:gridCol w:w="1015"/>
        <w:gridCol w:w="1015"/>
        <w:gridCol w:w="1015"/>
        <w:gridCol w:w="1015"/>
        <w:gridCol w:w="1191"/>
        <w:gridCol w:w="836"/>
        <w:gridCol w:w="990"/>
        <w:gridCol w:w="990"/>
        <w:gridCol w:w="1015"/>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58" w:type="pct"/>
            <w:vMerge w:val="restar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年份</w:t>
            </w:r>
          </w:p>
        </w:tc>
        <w:tc>
          <w:tcPr>
            <w:tcW w:w="361" w:type="pct"/>
            <w:vMerge w:val="restar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月份</w:t>
            </w:r>
          </w:p>
        </w:tc>
        <w:tc>
          <w:tcPr>
            <w:tcW w:w="358" w:type="pct"/>
            <w:vMerge w:val="restar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在册</w:t>
            </w:r>
          </w:p>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儿童数</w:t>
            </w:r>
          </w:p>
        </w:tc>
        <w:tc>
          <w:tcPr>
            <w:tcW w:w="358" w:type="pct"/>
            <w:vMerge w:val="restar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传染病发病数</w:t>
            </w:r>
          </w:p>
        </w:tc>
        <w:tc>
          <w:tcPr>
            <w:tcW w:w="3564" w:type="pct"/>
            <w:gridSpan w:val="10"/>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各类传染病发病人数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58" w:type="pct"/>
            <w:vMerge w:val="continue"/>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p>
        </w:tc>
        <w:tc>
          <w:tcPr>
            <w:tcW w:w="361" w:type="pct"/>
            <w:vMerge w:val="continue"/>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p>
        </w:tc>
        <w:tc>
          <w:tcPr>
            <w:tcW w:w="358" w:type="pct"/>
            <w:vMerge w:val="continue"/>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p>
        </w:tc>
        <w:tc>
          <w:tcPr>
            <w:tcW w:w="358" w:type="pct"/>
            <w:vMerge w:val="continue"/>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手足</w:t>
            </w:r>
          </w:p>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口病</w:t>
            </w:r>
          </w:p>
        </w:tc>
        <w:tc>
          <w:tcPr>
            <w:tcW w:w="358"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水痘</w:t>
            </w:r>
          </w:p>
        </w:tc>
        <w:tc>
          <w:tcPr>
            <w:tcW w:w="358"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流行性腮腺炎</w:t>
            </w:r>
          </w:p>
        </w:tc>
        <w:tc>
          <w:tcPr>
            <w:tcW w:w="358"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猩红热</w:t>
            </w:r>
          </w:p>
        </w:tc>
        <w:tc>
          <w:tcPr>
            <w:tcW w:w="420"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急性出血性结膜炎</w:t>
            </w:r>
          </w:p>
        </w:tc>
        <w:tc>
          <w:tcPr>
            <w:tcW w:w="295"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痢疾</w:t>
            </w:r>
          </w:p>
        </w:tc>
        <w:tc>
          <w:tcPr>
            <w:tcW w:w="349"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麻疹</w:t>
            </w:r>
          </w:p>
        </w:tc>
        <w:tc>
          <w:tcPr>
            <w:tcW w:w="349"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风疹</w:t>
            </w:r>
          </w:p>
        </w:tc>
        <w:tc>
          <w:tcPr>
            <w:tcW w:w="358"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传染性肝炎</w:t>
            </w:r>
          </w:p>
        </w:tc>
        <w:tc>
          <w:tcPr>
            <w:tcW w:w="358"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61" w:type="pct"/>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8月</w:t>
            </w: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合计</w:t>
            </w:r>
          </w:p>
        </w:tc>
        <w:tc>
          <w:tcPr>
            <w:tcW w:w="3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4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2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c>
          <w:tcPr>
            <w:tcW w:w="3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sz w:val="28"/>
                <w:szCs w:val="28"/>
              </w:rPr>
            </w:pPr>
          </w:p>
        </w:tc>
      </w:tr>
    </w:tbl>
    <w:p>
      <w:pPr>
        <w:spacing w:line="580" w:lineRule="exact"/>
        <w:jc w:val="center"/>
        <w:rPr>
          <w:rFonts w:ascii="Times New Roman" w:hAnsi="Times New Roman"/>
          <w:b/>
          <w:szCs w:val="32"/>
        </w:rPr>
      </w:pPr>
    </w:p>
    <w:p>
      <w:pPr>
        <w:widowControl/>
        <w:spacing w:line="580" w:lineRule="exact"/>
        <w:jc w:val="center"/>
        <w:rPr>
          <w:rFonts w:ascii="Times New Roman" w:hAnsi="Times New Roman"/>
          <w:b/>
          <w:szCs w:val="32"/>
        </w:rPr>
      </w:pPr>
      <w:r>
        <w:rPr>
          <w:rFonts w:ascii="Times New Roman" w:hAnsi="Times New Roman"/>
          <w:b/>
          <w:szCs w:val="32"/>
        </w:rPr>
        <w:br w:type="page"/>
      </w:r>
    </w:p>
    <w:p>
      <w:pPr>
        <w:widowControl/>
        <w:spacing w:line="580" w:lineRule="exact"/>
        <w:jc w:val="center"/>
        <w:rPr>
          <w:rFonts w:ascii="Times New Roman" w:hAnsi="Times New Roman"/>
          <w:b/>
          <w:szCs w:val="32"/>
        </w:rPr>
      </w:pPr>
    </w:p>
    <w:p>
      <w:pPr>
        <w:adjustRightInd w:val="0"/>
        <w:snapToGrid w:val="0"/>
        <w:spacing w:line="580" w:lineRule="exact"/>
        <w:jc w:val="center"/>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表4  膳食营养分析表</w:t>
      </w:r>
    </w:p>
    <w:p>
      <w:pPr>
        <w:spacing w:line="58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一、平均每人进食量  年  月</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824"/>
        <w:gridCol w:w="824"/>
        <w:gridCol w:w="824"/>
        <w:gridCol w:w="824"/>
        <w:gridCol w:w="824"/>
        <w:gridCol w:w="824"/>
        <w:gridCol w:w="824"/>
        <w:gridCol w:w="824"/>
        <w:gridCol w:w="824"/>
        <w:gridCol w:w="824"/>
        <w:gridCol w:w="824"/>
        <w:gridCol w:w="825"/>
        <w:gridCol w:w="825"/>
        <w:gridCol w:w="825"/>
        <w:gridCol w:w="825"/>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食物</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类别</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细粮</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杂粮</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糕点</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干豆类</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豆制品</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蔬菜总量</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绿橙蔬菜</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水果</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乳类</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蛋类</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肉类</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肝</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鱼</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糖</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食油</w:t>
            </w:r>
          </w:p>
        </w:tc>
        <w:tc>
          <w:tcPr>
            <w:tcW w:w="281" w:type="pct"/>
            <w:noWrap w:val="0"/>
            <w:vAlign w:val="center"/>
          </w:tcPr>
          <w:p>
            <w:pPr>
              <w:spacing w:line="580" w:lineRule="exact"/>
              <w:jc w:val="center"/>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数量（g）</w:t>
            </w: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81" w:type="pct"/>
            <w:noWrap w:val="0"/>
            <w:vAlign w:val="center"/>
          </w:tcPr>
          <w:p>
            <w:pPr>
              <w:spacing w:line="580" w:lineRule="exact"/>
              <w:jc w:val="center"/>
              <w:rPr>
                <w:rFonts w:hint="default" w:ascii="Times New Roman" w:hAnsi="Times New Roman" w:eastAsia="方正仿宋_GBK" w:cs="Times New Roman"/>
                <w:bCs/>
                <w:sz w:val="32"/>
                <w:szCs w:val="32"/>
              </w:rPr>
            </w:pPr>
          </w:p>
        </w:tc>
      </w:tr>
    </w:tbl>
    <w:p>
      <w:pPr>
        <w:spacing w:line="580" w:lineRule="exact"/>
        <w:ind w:firstLine="600" w:firstLineChars="200"/>
        <w:rPr>
          <w:rFonts w:ascii="Times New Roman" w:hAnsi="Times New Roman" w:eastAsia="方正黑体_GBK"/>
          <w:bCs/>
          <w:sz w:val="30"/>
          <w:szCs w:val="30"/>
        </w:rPr>
      </w:pPr>
    </w:p>
    <w:p>
      <w:pPr>
        <w:spacing w:line="580" w:lineRule="exact"/>
        <w:ind w:firstLine="600" w:firstLineChars="200"/>
        <w:rPr>
          <w:rFonts w:ascii="Times New Roman" w:hAnsi="Times New Roman" w:eastAsia="方正黑体_GBK"/>
          <w:bCs/>
          <w:sz w:val="30"/>
          <w:szCs w:val="30"/>
        </w:rPr>
      </w:pPr>
    </w:p>
    <w:p>
      <w:pPr>
        <w:spacing w:line="580" w:lineRule="exact"/>
        <w:ind w:firstLine="600" w:firstLineChars="200"/>
        <w:rPr>
          <w:rFonts w:ascii="Times New Roman" w:hAnsi="Times New Roman" w:eastAsia="方正黑体_GBK"/>
          <w:bCs/>
          <w:sz w:val="30"/>
          <w:szCs w:val="30"/>
        </w:rPr>
      </w:pPr>
    </w:p>
    <w:p>
      <w:pPr>
        <w:spacing w:line="580" w:lineRule="exact"/>
        <w:ind w:firstLine="600" w:firstLineChars="200"/>
        <w:rPr>
          <w:rFonts w:ascii="Times New Roman" w:hAnsi="Times New Roman" w:eastAsia="方正黑体_GBK"/>
          <w:bCs/>
          <w:sz w:val="30"/>
          <w:szCs w:val="30"/>
        </w:rPr>
      </w:pPr>
    </w:p>
    <w:p>
      <w:pPr>
        <w:spacing w:line="580" w:lineRule="exact"/>
        <w:ind w:firstLine="640" w:firstLineChars="200"/>
        <w:rPr>
          <w:rFonts w:hint="eastAsia" w:ascii="方正黑体_GBK" w:hAnsi="方正黑体_GBK" w:eastAsia="方正黑体_GBK" w:cs="方正黑体_GBK"/>
          <w:bCs/>
          <w:sz w:val="32"/>
          <w:szCs w:val="32"/>
        </w:rPr>
      </w:pPr>
    </w:p>
    <w:p>
      <w:pPr>
        <w:spacing w:line="58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二、营养素摄入量</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667"/>
        <w:gridCol w:w="721"/>
        <w:gridCol w:w="982"/>
        <w:gridCol w:w="849"/>
        <w:gridCol w:w="1193"/>
        <w:gridCol w:w="1017"/>
        <w:gridCol w:w="1034"/>
        <w:gridCol w:w="1022"/>
        <w:gridCol w:w="1022"/>
        <w:gridCol w:w="1022"/>
        <w:gridCol w:w="977"/>
        <w:gridCol w:w="971"/>
        <w:gridCol w:w="965"/>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349"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p>
        </w:tc>
        <w:tc>
          <w:tcPr>
            <w:tcW w:w="489" w:type="pct"/>
            <w:gridSpan w:val="2"/>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热量</w:t>
            </w:r>
          </w:p>
        </w:tc>
        <w:tc>
          <w:tcPr>
            <w:tcW w:w="346"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蛋白质</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(克)</w:t>
            </w:r>
          </w:p>
        </w:tc>
        <w:tc>
          <w:tcPr>
            <w:tcW w:w="299"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脂肪</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(克)</w:t>
            </w:r>
          </w:p>
        </w:tc>
        <w:tc>
          <w:tcPr>
            <w:tcW w:w="420"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视黄醇当量</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(微克)</w:t>
            </w:r>
          </w:p>
        </w:tc>
        <w:tc>
          <w:tcPr>
            <w:tcW w:w="358"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维生素A</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(微克)</w:t>
            </w:r>
          </w:p>
        </w:tc>
        <w:tc>
          <w:tcPr>
            <w:tcW w:w="364"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胡萝卜素</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(微克)</w:t>
            </w:r>
          </w:p>
        </w:tc>
        <w:tc>
          <w:tcPr>
            <w:tcW w:w="360"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维生素B</w:t>
            </w:r>
            <w:r>
              <w:rPr>
                <w:rFonts w:hint="default" w:ascii="Times New Roman" w:hAnsi="Times New Roman" w:eastAsia="方正仿宋_GBK" w:cs="Times New Roman"/>
                <w:bCs/>
                <w:sz w:val="32"/>
                <w:szCs w:val="32"/>
                <w:vertAlign w:val="subscript"/>
              </w:rPr>
              <w:t>1</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(毫克)</w:t>
            </w:r>
          </w:p>
        </w:tc>
        <w:tc>
          <w:tcPr>
            <w:tcW w:w="360"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维生素B</w:t>
            </w:r>
            <w:r>
              <w:rPr>
                <w:rFonts w:hint="default" w:ascii="Times New Roman" w:hAnsi="Times New Roman" w:eastAsia="方正仿宋_GBK" w:cs="Times New Roman"/>
                <w:bCs/>
                <w:sz w:val="32"/>
                <w:szCs w:val="32"/>
                <w:vertAlign w:val="subscript"/>
              </w:rPr>
              <w:t>2</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(毫克)</w:t>
            </w:r>
          </w:p>
        </w:tc>
        <w:tc>
          <w:tcPr>
            <w:tcW w:w="360"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维生素C</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(毫克)</w:t>
            </w:r>
          </w:p>
        </w:tc>
        <w:tc>
          <w:tcPr>
            <w:tcW w:w="344"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钙</w:t>
            </w:r>
          </w:p>
          <w:p>
            <w:pPr>
              <w:spacing w:line="580" w:lineRule="exac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(毫克)</w:t>
            </w:r>
          </w:p>
        </w:tc>
        <w:tc>
          <w:tcPr>
            <w:tcW w:w="342"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锌</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(毫克)</w:t>
            </w:r>
          </w:p>
        </w:tc>
        <w:tc>
          <w:tcPr>
            <w:tcW w:w="340"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铁</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(毫克)</w:t>
            </w:r>
          </w:p>
        </w:tc>
        <w:tc>
          <w:tcPr>
            <w:tcW w:w="261" w:type="pct"/>
            <w:vMerge w:val="restart"/>
            <w:noWrap w:val="0"/>
            <w:vAlign w:val="center"/>
          </w:tcPr>
          <w:p>
            <w:pPr>
              <w:spacing w:line="580" w:lineRule="exact"/>
              <w:jc w:val="center"/>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349"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235"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(千卡)</w:t>
            </w:r>
          </w:p>
        </w:tc>
        <w:tc>
          <w:tcPr>
            <w:tcW w:w="254"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(千焦)</w:t>
            </w:r>
          </w:p>
        </w:tc>
        <w:tc>
          <w:tcPr>
            <w:tcW w:w="346"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299"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420"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358"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364"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344"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342"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340"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c>
          <w:tcPr>
            <w:tcW w:w="261" w:type="pct"/>
            <w:vMerge w:val="continue"/>
            <w:noWrap w:val="0"/>
            <w:vAlign w:val="center"/>
          </w:tcPr>
          <w:p>
            <w:pPr>
              <w:spacing w:line="580" w:lineRule="exact"/>
              <w:jc w:val="center"/>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349"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平均每</w:t>
            </w:r>
          </w:p>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人每日</w:t>
            </w:r>
          </w:p>
        </w:tc>
        <w:tc>
          <w:tcPr>
            <w:tcW w:w="235"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54"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6"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9"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42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58"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4"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4"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61" w:type="pct"/>
            <w:noWrap w:val="0"/>
            <w:vAlign w:val="center"/>
          </w:tcPr>
          <w:p>
            <w:pPr>
              <w:spacing w:line="580" w:lineRule="exact"/>
              <w:jc w:val="center"/>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49" w:type="pct"/>
            <w:noWrap w:val="0"/>
            <w:vAlign w:val="center"/>
          </w:tcPr>
          <w:p>
            <w:pPr>
              <w:spacing w:line="580" w:lineRule="exact"/>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DRIs</w:t>
            </w:r>
          </w:p>
        </w:tc>
        <w:tc>
          <w:tcPr>
            <w:tcW w:w="235"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54"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6"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9"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42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58"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4"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4"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61" w:type="pct"/>
            <w:noWrap w:val="0"/>
            <w:vAlign w:val="center"/>
          </w:tcPr>
          <w:p>
            <w:pPr>
              <w:spacing w:line="580" w:lineRule="exact"/>
              <w:jc w:val="center"/>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49" w:type="pct"/>
            <w:noWrap w:val="0"/>
            <w:vAlign w:val="center"/>
          </w:tcPr>
          <w:p>
            <w:pPr>
              <w:spacing w:line="580" w:lineRule="exac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比较%</w:t>
            </w:r>
          </w:p>
        </w:tc>
        <w:tc>
          <w:tcPr>
            <w:tcW w:w="235"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54"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6"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99"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42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58"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4"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6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4"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2"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340" w:type="pct"/>
            <w:noWrap w:val="0"/>
            <w:vAlign w:val="center"/>
          </w:tcPr>
          <w:p>
            <w:pPr>
              <w:spacing w:line="580" w:lineRule="exact"/>
              <w:jc w:val="center"/>
              <w:rPr>
                <w:rFonts w:hint="default" w:ascii="Times New Roman" w:hAnsi="Times New Roman" w:eastAsia="方正仿宋_GBK" w:cs="Times New Roman"/>
                <w:bCs/>
                <w:sz w:val="32"/>
                <w:szCs w:val="32"/>
              </w:rPr>
            </w:pPr>
          </w:p>
        </w:tc>
        <w:tc>
          <w:tcPr>
            <w:tcW w:w="261" w:type="pct"/>
            <w:noWrap w:val="0"/>
            <w:vAlign w:val="center"/>
          </w:tcPr>
          <w:p>
            <w:pPr>
              <w:spacing w:line="580" w:lineRule="exact"/>
              <w:jc w:val="center"/>
              <w:rPr>
                <w:rFonts w:hint="default" w:ascii="Times New Roman" w:hAnsi="Times New Roman" w:eastAsia="方正仿宋_GBK" w:cs="Times New Roman"/>
                <w:bCs/>
                <w:sz w:val="32"/>
                <w:szCs w:val="32"/>
              </w:rPr>
            </w:pPr>
          </w:p>
        </w:tc>
      </w:tr>
    </w:tbl>
    <w:p>
      <w:pPr>
        <w:spacing w:line="580" w:lineRule="exact"/>
        <w:rPr>
          <w:rFonts w:ascii="Times New Roman" w:hAnsi="Times New Roman" w:eastAsia="方正黑体_GBK"/>
          <w:bCs/>
          <w:sz w:val="30"/>
          <w:szCs w:val="30"/>
        </w:rPr>
      </w:pPr>
    </w:p>
    <w:p>
      <w:pPr>
        <w:spacing w:line="58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三、热量来源分布四、蛋白质来源五、膳食费使用</w:t>
      </w:r>
      <w:r>
        <w:rPr>
          <w:rFonts w:hint="eastAsia" w:ascii="方正黑体_GBK" w:hAnsi="方正黑体_GBK" w:eastAsia="方正黑体_GBK" w:cs="方正黑体_GBK"/>
          <w:bCs/>
          <w:sz w:val="32"/>
          <w:szCs w:val="32"/>
          <w:lang w:eastAsia="zh-CN"/>
        </w:rPr>
        <w:t>：</w:t>
      </w:r>
      <w:r>
        <w:rPr>
          <w:rFonts w:hint="eastAsia" w:ascii="方正黑体_GBK" w:hAnsi="方正黑体_GBK" w:eastAsia="方正黑体_GBK" w:cs="方正黑体_GBK"/>
          <w:bCs/>
          <w:sz w:val="32"/>
          <w:szCs w:val="32"/>
        </w:rPr>
        <w:t>当月膳食费</w:t>
      </w:r>
      <w:r>
        <w:rPr>
          <w:rFonts w:hint="eastAsia" w:ascii="方正黑体_GBK" w:hAnsi="方正黑体_GBK" w:eastAsia="方正黑体_GBK" w:cs="方正黑体_GBK"/>
          <w:bCs/>
          <w:sz w:val="32"/>
          <w:szCs w:val="32"/>
          <w:lang w:eastAsia="zh-CN"/>
        </w:rPr>
        <w:t>：</w:t>
      </w:r>
      <w:r>
        <w:rPr>
          <w:rFonts w:hint="eastAsia" w:ascii="方正黑体_GBK" w:hAnsi="方正黑体_GBK" w:eastAsia="方正黑体_GBK" w:cs="方正黑体_GBK"/>
          <w:bCs/>
          <w:sz w:val="32"/>
          <w:szCs w:val="32"/>
        </w:rPr>
        <w:t xml:space="preserve"> /人</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230"/>
        <w:gridCol w:w="1122"/>
        <w:gridCol w:w="830"/>
        <w:gridCol w:w="1065"/>
        <w:gridCol w:w="796"/>
        <w:gridCol w:w="592"/>
        <w:gridCol w:w="1190"/>
        <w:gridCol w:w="979"/>
        <w:gridCol w:w="978"/>
        <w:gridCol w:w="774"/>
        <w:gridCol w:w="726"/>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69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脂肪</w:t>
            </w:r>
          </w:p>
        </w:tc>
        <w:tc>
          <w:tcPr>
            <w:tcW w:w="66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蛋白质</w:t>
            </w:r>
          </w:p>
        </w:tc>
        <w:tc>
          <w:tcPr>
            <w:tcW w:w="2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42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922"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优质蛋白质</w:t>
            </w:r>
          </w:p>
        </w:tc>
        <w:tc>
          <w:tcPr>
            <w:tcW w:w="26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107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320" w:firstLineChars="1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本月总收入</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元</w:t>
            </w:r>
          </w:p>
          <w:p>
            <w:pPr>
              <w:keepNext w:val="0"/>
              <w:keepLines w:val="0"/>
              <w:pageBreakBefore w:val="0"/>
              <w:widowControl w:val="0"/>
              <w:kinsoku/>
              <w:wordWrap/>
              <w:overflowPunct/>
              <w:topLinePunct w:val="0"/>
              <w:autoSpaceDE/>
              <w:autoSpaceDN/>
              <w:bidi w:val="0"/>
              <w:adjustRightInd/>
              <w:snapToGrid/>
              <w:spacing w:line="380" w:lineRule="exact"/>
              <w:ind w:firstLine="320" w:firstLineChars="1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本月支出</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元</w:t>
            </w:r>
          </w:p>
          <w:p>
            <w:pPr>
              <w:keepNext w:val="0"/>
              <w:keepLines w:val="0"/>
              <w:pageBreakBefore w:val="0"/>
              <w:widowControl w:val="0"/>
              <w:kinsoku/>
              <w:wordWrap/>
              <w:overflowPunct/>
              <w:topLinePunct w:val="0"/>
              <w:autoSpaceDE/>
              <w:autoSpaceDN/>
              <w:bidi w:val="0"/>
              <w:adjustRightInd/>
              <w:snapToGrid/>
              <w:spacing w:line="380" w:lineRule="exact"/>
              <w:ind w:firstLine="320" w:firstLineChars="1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盈亏</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元</w:t>
            </w:r>
          </w:p>
          <w:p>
            <w:pPr>
              <w:keepNext w:val="0"/>
              <w:keepLines w:val="0"/>
              <w:pageBreakBefore w:val="0"/>
              <w:widowControl w:val="0"/>
              <w:kinsoku/>
              <w:wordWrap/>
              <w:overflowPunct/>
              <w:topLinePunct w:val="0"/>
              <w:autoSpaceDE/>
              <w:autoSpaceDN/>
              <w:bidi w:val="0"/>
              <w:adjustRightInd/>
              <w:snapToGrid/>
              <w:spacing w:line="380" w:lineRule="exact"/>
              <w:ind w:firstLine="320" w:firstLineChars="1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占总收入</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4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40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要求</w:t>
            </w:r>
          </w:p>
        </w:tc>
        <w:tc>
          <w:tcPr>
            <w:tcW w:w="29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现状</w:t>
            </w:r>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要求</w:t>
            </w:r>
          </w:p>
        </w:tc>
        <w:tc>
          <w:tcPr>
            <w:tcW w:w="28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现状</w:t>
            </w:r>
          </w:p>
        </w:tc>
        <w:tc>
          <w:tcPr>
            <w:tcW w:w="2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9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要求</w:t>
            </w:r>
          </w:p>
        </w:tc>
        <w:tc>
          <w:tcPr>
            <w:tcW w:w="34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动物性食物</w:t>
            </w:r>
          </w:p>
        </w:tc>
        <w:tc>
          <w:tcPr>
            <w:tcW w:w="27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豆类</w:t>
            </w:r>
          </w:p>
        </w:tc>
        <w:tc>
          <w:tcPr>
            <w:tcW w:w="26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10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30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摄入量</w:t>
            </w:r>
          </w:p>
        </w:tc>
        <w:tc>
          <w:tcPr>
            <w:tcW w:w="43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(千卡)</w:t>
            </w:r>
          </w:p>
        </w:tc>
        <w:tc>
          <w:tcPr>
            <w:tcW w:w="40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9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8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42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摄入量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(克)</w:t>
            </w:r>
          </w:p>
        </w:tc>
        <w:tc>
          <w:tcPr>
            <w:tcW w:w="29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34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7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6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10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30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43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(千焦)</w:t>
            </w:r>
          </w:p>
        </w:tc>
        <w:tc>
          <w:tcPr>
            <w:tcW w:w="40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9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8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42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9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34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7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6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10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74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占总热量%</w:t>
            </w:r>
          </w:p>
        </w:tc>
        <w:tc>
          <w:tcPr>
            <w:tcW w:w="40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30～35%</w:t>
            </w:r>
          </w:p>
        </w:tc>
        <w:tc>
          <w:tcPr>
            <w:tcW w:w="29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380"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12～15%</w:t>
            </w:r>
          </w:p>
        </w:tc>
        <w:tc>
          <w:tcPr>
            <w:tcW w:w="285"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424"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占蛋白质总量%</w:t>
            </w:r>
          </w:p>
        </w:tc>
        <w:tc>
          <w:tcPr>
            <w:tcW w:w="296"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≥50%</w:t>
            </w:r>
          </w:p>
        </w:tc>
        <w:tc>
          <w:tcPr>
            <w:tcW w:w="349"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77"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26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c>
          <w:tcPr>
            <w:tcW w:w="107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bCs/>
                <w:sz w:val="32"/>
                <w:szCs w:val="32"/>
              </w:rPr>
            </w:pPr>
          </w:p>
        </w:tc>
      </w:tr>
    </w:tbl>
    <w:p>
      <w:pPr>
        <w:spacing w:line="580" w:lineRule="exact"/>
        <w:rPr>
          <w:rFonts w:ascii="Times New Roman" w:hAnsi="Times New Roman"/>
          <w:b/>
          <w:szCs w:val="32"/>
        </w:rPr>
      </w:pPr>
    </w:p>
    <w:p>
      <w:pPr>
        <w:pStyle w:val="19"/>
        <w:spacing w:line="580" w:lineRule="exact"/>
        <w:rPr>
          <w:rFonts w:ascii="Times New Roman" w:hAnsi="Times New Roman" w:eastAsia="方正小标宋_GBK" w:cs="Times New Roman"/>
          <w:color w:val="auto"/>
          <w:sz w:val="44"/>
          <w:szCs w:val="44"/>
        </w:rPr>
        <w:sectPr>
          <w:headerReference r:id="rId5" w:type="default"/>
          <w:footerReference r:id="rId6" w:type="default"/>
          <w:pgSz w:w="16838" w:h="11906" w:orient="landscape"/>
          <w:pgMar w:top="1797" w:right="1440" w:bottom="1797" w:left="1440" w:header="720" w:footer="992" w:gutter="0"/>
          <w:pgNumType w:fmt="decimal"/>
          <w:cols w:space="720" w:num="1"/>
          <w:docGrid w:linePitch="299" w:charSpace="0"/>
        </w:sectPr>
      </w:pPr>
    </w:p>
    <w:p>
      <w:pPr>
        <w:pStyle w:val="4"/>
        <w:spacing w:before="0" w:after="0" w:line="594" w:lineRule="exact"/>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附件6</w:t>
      </w:r>
    </w:p>
    <w:p>
      <w:pPr>
        <w:pStyle w:val="19"/>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重庆市托幼机构卫生保健工作年报表（2022年版）</w:t>
      </w:r>
    </w:p>
    <w:p>
      <w:pPr>
        <w:pStyle w:val="19"/>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Times New Roman" w:hAnsi="Times New Roman" w:eastAsia="方正小标宋_GBK" w:cs="Times New Roman"/>
          <w:color w:val="auto"/>
          <w:sz w:val="44"/>
          <w:szCs w:val="44"/>
        </w:rPr>
      </w:pPr>
    </w:p>
    <w:p>
      <w:pPr>
        <w:pStyle w:val="19"/>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 xml:space="preserve">区/县                       </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p>
    <w:p>
      <w:pPr>
        <w:pStyle w:val="19"/>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表一</w:t>
      </w:r>
      <w:r>
        <w:rPr>
          <w:rFonts w:hint="eastAsia" w:ascii="Times New Roman" w:hAnsi="Times New Roman" w:eastAsia="方正仿宋_GBK" w:cs="Times New Roman"/>
          <w:color w:val="auto"/>
          <w:sz w:val="32"/>
          <w:szCs w:val="32"/>
          <w:lang w:eastAsia="zh-CN"/>
        </w:rPr>
        <w:t>：</w:t>
      </w:r>
    </w:p>
    <w:tbl>
      <w:tblPr>
        <w:tblStyle w:val="12"/>
        <w:tblW w:w="14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0"/>
        <w:gridCol w:w="1045"/>
        <w:gridCol w:w="1335"/>
        <w:gridCol w:w="435"/>
        <w:gridCol w:w="435"/>
        <w:gridCol w:w="435"/>
        <w:gridCol w:w="435"/>
        <w:gridCol w:w="435"/>
        <w:gridCol w:w="435"/>
        <w:gridCol w:w="435"/>
        <w:gridCol w:w="435"/>
        <w:gridCol w:w="435"/>
        <w:gridCol w:w="435"/>
        <w:gridCol w:w="435"/>
        <w:gridCol w:w="435"/>
        <w:gridCol w:w="555"/>
        <w:gridCol w:w="555"/>
        <w:gridCol w:w="555"/>
        <w:gridCol w:w="1245"/>
        <w:gridCol w:w="435"/>
        <w:gridCol w:w="435"/>
        <w:gridCol w:w="435"/>
        <w:gridCol w:w="435"/>
        <w:gridCol w:w="435"/>
        <w:gridCol w:w="435"/>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000" w:type="dxa"/>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乡镇/街道</w:t>
            </w:r>
          </w:p>
        </w:tc>
        <w:tc>
          <w:tcPr>
            <w:tcW w:w="104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托幼机构名称</w:t>
            </w:r>
          </w:p>
        </w:tc>
        <w:tc>
          <w:tcPr>
            <w:tcW w:w="13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托幼机构名称地址</w:t>
            </w:r>
          </w:p>
        </w:tc>
        <w:tc>
          <w:tcPr>
            <w:tcW w:w="1740" w:type="dxa"/>
            <w:gridSpan w:val="4"/>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托幼机构级别</w:t>
            </w:r>
          </w:p>
        </w:tc>
        <w:tc>
          <w:tcPr>
            <w:tcW w:w="1305" w:type="dxa"/>
            <w:gridSpan w:val="3"/>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托幼机构类别</w:t>
            </w:r>
          </w:p>
        </w:tc>
        <w:tc>
          <w:tcPr>
            <w:tcW w:w="2175" w:type="dxa"/>
            <w:gridSpan w:val="5"/>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托幼机构收托形式</w:t>
            </w:r>
          </w:p>
        </w:tc>
        <w:tc>
          <w:tcPr>
            <w:tcW w:w="1665" w:type="dxa"/>
            <w:gridSpan w:val="3"/>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建立卫生保健室情况</w:t>
            </w:r>
          </w:p>
        </w:tc>
        <w:tc>
          <w:tcPr>
            <w:tcW w:w="124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是否卫生保健评价合格</w:t>
            </w:r>
          </w:p>
        </w:tc>
        <w:tc>
          <w:tcPr>
            <w:tcW w:w="3045" w:type="dxa"/>
            <w:gridSpan w:val="7"/>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托幼机构提供膳食情况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000" w:type="dxa"/>
            <w:vMerge w:val="continue"/>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04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3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740" w:type="dxa"/>
            <w:gridSpan w:val="4"/>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305" w:type="dxa"/>
            <w:gridSpan w:val="3"/>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2175" w:type="dxa"/>
            <w:gridSpan w:val="5"/>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665" w:type="dxa"/>
            <w:gridSpan w:val="3"/>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24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3045" w:type="dxa"/>
            <w:gridSpan w:val="7"/>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000" w:type="dxa"/>
            <w:vMerge w:val="continue"/>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04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3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一级园</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二级园</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三级园</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其他</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公办园</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公办性质园</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民办园</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全日制</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寄宿制</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半日制</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混合制</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其他</w:t>
            </w:r>
          </w:p>
        </w:tc>
        <w:tc>
          <w:tcPr>
            <w:tcW w:w="55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未建立</w:t>
            </w:r>
          </w:p>
        </w:tc>
        <w:tc>
          <w:tcPr>
            <w:tcW w:w="55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建立保健室</w:t>
            </w:r>
          </w:p>
        </w:tc>
        <w:tc>
          <w:tcPr>
            <w:tcW w:w="55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建立卫生室</w:t>
            </w:r>
          </w:p>
        </w:tc>
        <w:tc>
          <w:tcPr>
            <w:tcW w:w="124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不提供</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一餐</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一餐一点</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一餐两点</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两餐一点</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两餐两点</w:t>
            </w:r>
          </w:p>
        </w:tc>
        <w:tc>
          <w:tcPr>
            <w:tcW w:w="435" w:type="dxa"/>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三餐一点或两点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6" w:hRule="atLeast"/>
          <w:jc w:val="center"/>
        </w:trPr>
        <w:tc>
          <w:tcPr>
            <w:tcW w:w="1000" w:type="dxa"/>
            <w:vMerge w:val="continue"/>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04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3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24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vMerge w:val="continue"/>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00" w:type="dxa"/>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04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3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24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00" w:type="dxa"/>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04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3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24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380" w:type="dxa"/>
            <w:gridSpan w:val="3"/>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55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124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c>
          <w:tcPr>
            <w:tcW w:w="435" w:type="dxa"/>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8"/>
                <w:szCs w:val="28"/>
              </w:rPr>
            </w:pPr>
          </w:p>
        </w:tc>
      </w:tr>
    </w:tbl>
    <w:p>
      <w:pPr>
        <w:pStyle w:val="19"/>
        <w:spacing w:line="580" w:lineRule="exact"/>
        <w:rPr>
          <w:rFonts w:hint="eastAsia"/>
        </w:rPr>
      </w:pPr>
    </w:p>
    <w:p>
      <w:pPr>
        <w:pStyle w:val="19"/>
        <w:spacing w:line="580" w:lineRule="exact"/>
        <w:rPr>
          <w:rFonts w:ascii="Times New Roman" w:hAnsi="Times New Roman" w:eastAsia="方正仿宋_GBK" w:cs="Times New Roman"/>
          <w:color w:val="auto"/>
          <w:sz w:val="32"/>
          <w:szCs w:val="32"/>
        </w:rPr>
      </w:pPr>
    </w:p>
    <w:p>
      <w:pPr>
        <w:pStyle w:val="19"/>
        <w:spacing w:line="580" w:lineRule="exact"/>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表二</w:t>
      </w:r>
      <w:r>
        <w:rPr>
          <w:rFonts w:hint="eastAsia" w:ascii="Times New Roman" w:hAnsi="Times New Roman" w:eastAsia="方正仿宋_GBK" w:cs="Times New Roman"/>
          <w:color w:val="auto"/>
          <w:sz w:val="32"/>
          <w:szCs w:val="32"/>
          <w:lang w:eastAsia="zh-CN"/>
        </w:rPr>
        <w:t>：</w:t>
      </w:r>
    </w:p>
    <w:tbl>
      <w:tblPr>
        <w:tblStyle w:val="12"/>
        <w:tblW w:w="14040" w:type="dxa"/>
        <w:jc w:val="center"/>
        <w:tblLayout w:type="autofit"/>
        <w:tblCellMar>
          <w:top w:w="0" w:type="dxa"/>
          <w:left w:w="0" w:type="dxa"/>
          <w:bottom w:w="0" w:type="dxa"/>
          <w:right w:w="0" w:type="dxa"/>
        </w:tblCellMar>
      </w:tblPr>
      <w:tblGrid>
        <w:gridCol w:w="435"/>
        <w:gridCol w:w="435"/>
        <w:gridCol w:w="510"/>
        <w:gridCol w:w="435"/>
        <w:gridCol w:w="645"/>
        <w:gridCol w:w="615"/>
        <w:gridCol w:w="675"/>
        <w:gridCol w:w="675"/>
        <w:gridCol w:w="480"/>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tblPrEx>
          <w:tblCellMar>
            <w:top w:w="0" w:type="dxa"/>
            <w:left w:w="0" w:type="dxa"/>
            <w:bottom w:w="0" w:type="dxa"/>
            <w:right w:w="0" w:type="dxa"/>
          </w:tblCellMar>
        </w:tblPrEx>
        <w:trPr>
          <w:trHeight w:val="300" w:hRule="atLeast"/>
          <w:jc w:val="center"/>
        </w:trPr>
        <w:tc>
          <w:tcPr>
            <w:tcW w:w="5775" w:type="dxa"/>
            <w:gridSpan w:val="11"/>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9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在园工作人员数（人）</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9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园内班级数（个）</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9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在园儿童数（人）</w:t>
            </w:r>
          </w:p>
        </w:tc>
        <w:tc>
          <w:tcPr>
            <w:tcW w:w="87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9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新入园儿童（人）</w:t>
            </w:r>
          </w:p>
        </w:tc>
        <w:tc>
          <w:tcPr>
            <w:tcW w:w="3915" w:type="dxa"/>
            <w:gridSpan w:val="9"/>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9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儿童健康检查统计(人）</w:t>
            </w:r>
          </w:p>
        </w:tc>
      </w:tr>
      <w:tr>
        <w:tblPrEx>
          <w:tblCellMar>
            <w:top w:w="0" w:type="dxa"/>
            <w:left w:w="0" w:type="dxa"/>
            <w:bottom w:w="0" w:type="dxa"/>
            <w:right w:w="0" w:type="dxa"/>
          </w:tblCellMar>
        </w:tblPrEx>
        <w:trPr>
          <w:trHeight w:val="660" w:hRule="atLeast"/>
          <w:jc w:val="center"/>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总数</w:t>
            </w:r>
          </w:p>
        </w:tc>
        <w:tc>
          <w:tcPr>
            <w:tcW w:w="3990"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其中，保健人员</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炊事人员数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当年接受健康检查人数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取得健康检查合格证人数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总数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其中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总人数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其中</w:t>
            </w: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sz w:val="28"/>
                <w:szCs w:val="28"/>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应体检人数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实体检人数</w:t>
            </w:r>
          </w:p>
        </w:tc>
        <w:tc>
          <w:tcPr>
            <w:tcW w:w="174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体格评价</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血红蛋白</w:t>
            </w:r>
          </w:p>
        </w:tc>
      </w:tr>
      <w:tr>
        <w:tblPrEx>
          <w:tblCellMar>
            <w:top w:w="0" w:type="dxa"/>
            <w:left w:w="0" w:type="dxa"/>
            <w:bottom w:w="0" w:type="dxa"/>
            <w:right w:w="0" w:type="dxa"/>
          </w:tblCellMar>
        </w:tblPrEx>
        <w:trPr>
          <w:trHeight w:val="409" w:hRule="atLeast"/>
          <w:jc w:val="center"/>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sz w:val="28"/>
                <w:szCs w:val="28"/>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总数</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专职</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兼职</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有医学背景人员数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有医疗执业证书人数</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岗前接收卫生保健知识培训人数</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取得培训合格证人数</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sz w:val="28"/>
                <w:szCs w:val="28"/>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托班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小班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中班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大班</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sz w:val="28"/>
                <w:szCs w:val="28"/>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男</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女</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总人数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完成入园体检人数</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sz w:val="28"/>
                <w:szCs w:val="28"/>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低体重人数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生长迟缓/矮小人数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消瘦人数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肥胖人数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检测人数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轻度贫血人数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中重度贫血人数</w:t>
            </w:r>
          </w:p>
        </w:tc>
      </w:tr>
      <w:tr>
        <w:tblPrEx>
          <w:tblCellMar>
            <w:top w:w="0" w:type="dxa"/>
            <w:left w:w="0" w:type="dxa"/>
            <w:bottom w:w="0" w:type="dxa"/>
            <w:right w:w="0" w:type="dxa"/>
          </w:tblCellMar>
        </w:tblPrEx>
        <w:trPr>
          <w:trHeight w:val="2150" w:hRule="atLeast"/>
          <w:jc w:val="center"/>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仿宋_GBK" w:hAnsi="方正仿宋_GBK" w:eastAsia="方正仿宋_GBK" w:cs="方正仿宋_GBK"/>
                <w:sz w:val="28"/>
                <w:szCs w:val="28"/>
              </w:rPr>
            </w:pPr>
          </w:p>
        </w:tc>
      </w:tr>
    </w:tbl>
    <w:p>
      <w:pPr>
        <w:rPr>
          <w:rFonts w:ascii="Times New Roman" w:hAnsi="Times New Roman"/>
          <w:szCs w:val="32"/>
        </w:rPr>
      </w:pPr>
      <w:r>
        <w:rPr>
          <w:rFonts w:ascii="Times New Roman" w:hAnsi="Times New Roman"/>
          <w:szCs w:val="32"/>
        </w:rPr>
        <w:br w:type="page"/>
      </w:r>
    </w:p>
    <w:p>
      <w:pPr>
        <w:pStyle w:val="19"/>
        <w:spacing w:line="580" w:lineRule="exact"/>
        <w:ind w:firstLine="640" w:firstLineChars="200"/>
        <w:rPr>
          <w:rFonts w:ascii="Times New Roman" w:hAnsi="Times New Roman" w:eastAsia="方正仿宋_GBK" w:cs="Times New Roman"/>
          <w:color w:val="auto"/>
          <w:sz w:val="32"/>
          <w:szCs w:val="32"/>
        </w:rPr>
      </w:pPr>
    </w:p>
    <w:p>
      <w:pPr>
        <w:pStyle w:val="19"/>
        <w:spacing w:line="580" w:lineRule="exact"/>
        <w:ind w:firstLine="640" w:firstLineChars="200"/>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表三</w:t>
      </w:r>
      <w:r>
        <w:rPr>
          <w:rFonts w:hint="eastAsia" w:ascii="Times New Roman" w:hAnsi="Times New Roman" w:eastAsia="方正仿宋_GBK" w:cs="Times New Roman"/>
          <w:color w:val="auto"/>
          <w:sz w:val="32"/>
          <w:szCs w:val="32"/>
          <w:lang w:eastAsia="zh-CN"/>
        </w:rPr>
        <w:t>：</w:t>
      </w:r>
    </w:p>
    <w:tbl>
      <w:tblPr>
        <w:tblStyle w:val="12"/>
        <w:tblW w:w="13695" w:type="dxa"/>
        <w:tblInd w:w="0" w:type="dxa"/>
        <w:tblLayout w:type="autofit"/>
        <w:tblCellMar>
          <w:top w:w="0" w:type="dxa"/>
          <w:left w:w="0" w:type="dxa"/>
          <w:bottom w:w="0" w:type="dxa"/>
          <w:right w:w="0" w:type="dxa"/>
        </w:tblCellMar>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1080"/>
      </w:tblGrid>
      <w:tr>
        <w:tblPrEx>
          <w:tblCellMar>
            <w:top w:w="0" w:type="dxa"/>
            <w:left w:w="0" w:type="dxa"/>
            <w:bottom w:w="0" w:type="dxa"/>
            <w:right w:w="0" w:type="dxa"/>
          </w:tblCellMar>
        </w:tblPrEx>
        <w:trPr>
          <w:trHeight w:val="300" w:hRule="atLeast"/>
        </w:trPr>
        <w:tc>
          <w:tcPr>
            <w:tcW w:w="2610"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儿童健康检查统计(人）</w:t>
            </w:r>
          </w:p>
        </w:tc>
        <w:tc>
          <w:tcPr>
            <w:tcW w:w="3915" w:type="dxa"/>
            <w:gridSpan w:val="9"/>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传染病发病人次数（人次）</w:t>
            </w:r>
          </w:p>
        </w:tc>
        <w:tc>
          <w:tcPr>
            <w:tcW w:w="6090" w:type="dxa"/>
            <w:gridSpan w:val="1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儿童伤害统计（按人次数）（人次）</w:t>
            </w:r>
          </w:p>
        </w:tc>
        <w:tc>
          <w:tcPr>
            <w:tcW w:w="108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备注</w:t>
            </w:r>
          </w:p>
        </w:tc>
      </w:tr>
      <w:tr>
        <w:tblPrEx>
          <w:tblCellMar>
            <w:top w:w="0" w:type="dxa"/>
            <w:left w:w="0" w:type="dxa"/>
            <w:bottom w:w="0" w:type="dxa"/>
            <w:right w:w="0" w:type="dxa"/>
          </w:tblCellMar>
        </w:tblPrEx>
        <w:trPr>
          <w:trHeight w:val="660" w:hRule="atLeast"/>
        </w:trPr>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视力</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听力</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龋齿</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发病总人次数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其         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伤害总人次数</w:t>
            </w:r>
          </w:p>
        </w:tc>
        <w:tc>
          <w:tcPr>
            <w:tcW w:w="5655" w:type="dxa"/>
            <w:gridSpan w:val="1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其      中</w:t>
            </w:r>
          </w:p>
        </w:tc>
        <w:tc>
          <w:tcPr>
            <w:tcW w:w="10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409"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检查人数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视力不良人数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检查人数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听力异常人数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检查人数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患龋人数</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手足口病</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水痘</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流行性腮腺炎</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痢疾</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急性出血性结膜炎</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麻疹</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传染性肝炎</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其他</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交通事故</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跌伤</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烧烫伤</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下落物击中</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锐器伤</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钝器伤</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动物伤害</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溺水</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窒息</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中毒</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电击伤</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他伤</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其它</w:t>
            </w:r>
          </w:p>
        </w:tc>
        <w:tc>
          <w:tcPr>
            <w:tcW w:w="10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10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8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8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8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r>
      <w:tr>
        <w:tblPrEx>
          <w:tblCellMar>
            <w:top w:w="0" w:type="dxa"/>
            <w:left w:w="0" w:type="dxa"/>
            <w:bottom w:w="0" w:type="dxa"/>
            <w:right w:w="0" w:type="dxa"/>
          </w:tblCellMar>
        </w:tblPrEx>
        <w:trPr>
          <w:trHeight w:val="28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70" w:lineRule="exact"/>
              <w:jc w:val="center"/>
              <w:rPr>
                <w:rFonts w:hint="eastAsia" w:ascii="方正仿宋_GBK" w:hAnsi="方正仿宋_GBK" w:eastAsia="方正仿宋_GBK" w:cs="方正仿宋_GBK"/>
                <w:sz w:val="28"/>
                <w:szCs w:val="28"/>
              </w:rPr>
            </w:pPr>
          </w:p>
        </w:tc>
      </w:tr>
    </w:tbl>
    <w:p>
      <w:pPr>
        <w:pStyle w:val="19"/>
        <w:spacing w:line="580" w:lineRule="exac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填报单位</w:t>
      </w:r>
      <w:r>
        <w:rPr>
          <w:rFonts w:hint="eastAsia" w:ascii="Times New Roman" w:hAnsi="Times New Roman" w:eastAsia="方正仿宋_GBK" w:cs="Times New Roman"/>
          <w:color w:val="auto"/>
          <w:sz w:val="28"/>
          <w:szCs w:val="28"/>
          <w:lang w:eastAsia="zh-CN"/>
        </w:rPr>
        <w:t>：</w:t>
      </w:r>
      <w:r>
        <w:rPr>
          <w:rFonts w:ascii="Times New Roman" w:hAnsi="Times New Roman" w:eastAsia="方正仿宋_GBK" w:cs="Times New Roman"/>
          <w:color w:val="auto"/>
          <w:sz w:val="28"/>
          <w:szCs w:val="28"/>
          <w:u w:val="single"/>
        </w:rPr>
        <w:t xml:space="preserve">               </w:t>
      </w:r>
      <w:r>
        <w:rPr>
          <w:rFonts w:ascii="Times New Roman" w:hAnsi="Times New Roman" w:eastAsia="方正仿宋_GBK" w:cs="Times New Roman"/>
          <w:color w:val="auto"/>
          <w:sz w:val="28"/>
          <w:szCs w:val="28"/>
        </w:rPr>
        <w:t xml:space="preserve">   填表人</w:t>
      </w:r>
      <w:r>
        <w:rPr>
          <w:rFonts w:ascii="Times New Roman" w:hAnsi="Times New Roman" w:eastAsia="方正仿宋_GBK" w:cs="Times New Roman"/>
          <w:color w:val="auto"/>
          <w:sz w:val="28"/>
          <w:szCs w:val="28"/>
          <w:u w:val="single"/>
        </w:rPr>
        <w:t xml:space="preserve">         </w:t>
      </w:r>
      <w:r>
        <w:rPr>
          <w:rFonts w:ascii="Times New Roman" w:hAnsi="Times New Roman" w:eastAsia="方正仿宋_GBK" w:cs="Times New Roman"/>
          <w:color w:val="auto"/>
          <w:sz w:val="28"/>
          <w:szCs w:val="28"/>
        </w:rPr>
        <w:t xml:space="preserve">  联系电话</w:t>
      </w:r>
      <w:r>
        <w:rPr>
          <w:rFonts w:ascii="Times New Roman" w:hAnsi="Times New Roman" w:eastAsia="方正仿宋_GBK" w:cs="Times New Roman"/>
          <w:color w:val="auto"/>
          <w:sz w:val="28"/>
          <w:szCs w:val="28"/>
          <w:u w:val="single"/>
        </w:rPr>
        <w:t xml:space="preserve">         </w:t>
      </w:r>
      <w:r>
        <w:rPr>
          <w:rFonts w:ascii="Times New Roman" w:hAnsi="Times New Roman" w:eastAsia="方正仿宋_GBK" w:cs="Times New Roman"/>
          <w:color w:val="auto"/>
          <w:sz w:val="28"/>
          <w:szCs w:val="28"/>
        </w:rPr>
        <w:t xml:space="preserve">  填报日期</w:t>
      </w:r>
      <w:r>
        <w:rPr>
          <w:rFonts w:ascii="Times New Roman" w:hAnsi="Times New Roman" w:eastAsia="方正仿宋_GBK" w:cs="Times New Roman"/>
          <w:color w:val="auto"/>
          <w:sz w:val="28"/>
          <w:szCs w:val="28"/>
          <w:u w:val="single"/>
        </w:rPr>
        <w:t xml:space="preserve">    </w:t>
      </w:r>
      <w:r>
        <w:rPr>
          <w:rFonts w:ascii="Times New Roman" w:hAnsi="Times New Roman" w:eastAsia="方正仿宋_GBK" w:cs="Times New Roman"/>
          <w:color w:val="auto"/>
          <w:sz w:val="28"/>
          <w:szCs w:val="28"/>
        </w:rPr>
        <w:t>年</w:t>
      </w:r>
      <w:r>
        <w:rPr>
          <w:rFonts w:ascii="Times New Roman" w:hAnsi="Times New Roman" w:eastAsia="方正仿宋_GBK" w:cs="Times New Roman"/>
          <w:color w:val="auto"/>
          <w:sz w:val="28"/>
          <w:szCs w:val="28"/>
          <w:u w:val="single"/>
        </w:rPr>
        <w:t xml:space="preserve">   </w:t>
      </w:r>
      <w:r>
        <w:rPr>
          <w:rFonts w:ascii="Times New Roman" w:hAnsi="Times New Roman" w:eastAsia="方正仿宋_GBK" w:cs="Times New Roman"/>
          <w:color w:val="auto"/>
          <w:sz w:val="28"/>
          <w:szCs w:val="28"/>
        </w:rPr>
        <w:t>月</w:t>
      </w:r>
      <w:r>
        <w:rPr>
          <w:rFonts w:ascii="Times New Roman" w:hAnsi="Times New Roman" w:eastAsia="方正仿宋_GBK" w:cs="Times New Roman"/>
          <w:color w:val="auto"/>
          <w:sz w:val="28"/>
          <w:szCs w:val="28"/>
          <w:u w:val="single"/>
        </w:rPr>
        <w:t xml:space="preserve">   </w:t>
      </w:r>
      <w:r>
        <w:rPr>
          <w:rFonts w:ascii="Times New Roman" w:hAnsi="Times New Roman" w:eastAsia="方正仿宋_GBK" w:cs="Times New Roman"/>
          <w:color w:val="auto"/>
          <w:sz w:val="28"/>
          <w:szCs w:val="28"/>
        </w:rPr>
        <w:t>日</w:t>
      </w:r>
    </w:p>
    <w:p>
      <w:pPr>
        <w:pStyle w:val="19"/>
        <w:spacing w:line="580" w:lineRule="exact"/>
        <w:rPr>
          <w:rFonts w:ascii="Times New Roman" w:hAnsi="Times New Roman" w:eastAsia="方正仿宋_GBK" w:cs="Times New Roman"/>
          <w:color w:val="auto"/>
          <w:sz w:val="28"/>
          <w:szCs w:val="28"/>
        </w:rPr>
        <w:sectPr>
          <w:pgSz w:w="16838" w:h="11906" w:orient="landscape"/>
          <w:pgMar w:top="1587" w:right="1962" w:bottom="1474" w:left="1848"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b/>
          <w:bCs/>
          <w:kern w:val="0"/>
          <w:sz w:val="24"/>
          <w:szCs w:val="24"/>
        </w:rPr>
      </w:pPr>
      <w:r>
        <w:rPr>
          <w:rFonts w:ascii="Times New Roman" w:hAnsi="Times New Roman" w:eastAsia="方正小标宋_GBK"/>
          <w:sz w:val="36"/>
          <w:szCs w:val="36"/>
        </w:rPr>
        <w:t>填表说明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一、本报表由各区妇幼保健院以托幼机构为单位填报，于本年度9月30日前报送至重庆市妇幼保健院。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二、统计时限按照学年度统计</w:t>
      </w:r>
      <w:r>
        <w:rPr>
          <w:rFonts w:hint="default" w:ascii="Times New Roman" w:hAnsi="Times New Roman" w:eastAsia="方正仿宋_GBK" w:cs="Times New Roman"/>
          <w:b/>
          <w:bCs/>
          <w:sz w:val="32"/>
          <w:szCs w:val="32"/>
        </w:rPr>
        <w:t>（统计时限为每年的8月1日至次年的7月31日）。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三、托幼机构级别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否请填“0”、是请填“1”，填报时请填写相应数字。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四、托幼机构类别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否请填“0”、建立请填“1”，填报时请填写相应数字。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五、托幼机构收托形式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否请填“0”、是请填“1”，填报时请填写相应数字。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1.公办园指各级教育行政部门、公办大中小学举办，具有事业单位法人资格和事业单位编制，有财政保障；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办性质指国有企事业单位、军队、妇联、工会、共青团等群众团体，利用国有资产包或国家财政性经费以及城市街道办事处、居委会、农村乡镇、村民委员会利用集体所有的资产包括校舍、师资、经费等、或辅以财政专项补贴所举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3.民办园指经有关主管部门批准，由非国有企业、社会团体、其它社会组织及公民个人等利用非国家财政性教育经费举办。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六、建立卫生保健室情况（所）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否请填“0”、是请填“1”，填报时请填写相应数字。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七、卫生保健评价合格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否请填“0”、是请填“1”，填报时请填写相应数字。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八、托幼机构提供膳食情况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否请填“0”、是请填“1”，填报时请填写相应数字。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九、在园职工总数包括临时聘用人员（即由本机构支付工资的所有人员，包括教师、保健人员、炊事人员、保安等）。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十、保健人员是指具有执业医师或护士证的人员以及具有高中以上学历，经过卫生保健专业知识培训，具有托幼机构卫生保健基础知识，掌握卫生消毒、传染病管理和营养膳食管理等技能的人员。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1.具有医学背景人员数指取得医学中专及以上学历的保健人员数</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2.岗前接收卫生保健知识培训人员数是指接收当地妇幼保健机构组织的卫生保健专业知识培训的保健人员数</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3.取得培训合格证人数是指接收当地妇幼保健机构组织的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卫生保健专业知识培训并取得卫生保健专业知识考核合格证的</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十一、炊事人员指在食堂工作的专职人员。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十二、在园儿童数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以当年6月底在册人数统计；儿童健康检查以每年一次的儿童体检数据统计。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十三、新入园儿童数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统计每学年新入园的儿童数；入院体检人数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进行了入园儿童健康检查的儿童体检数据统计。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十四、伤害统计在托幼机构发生或因参与托幼机构组织活动过程中发生的伤害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跌伤（跌、摔、滑、绊）；被下落物击中（高处落下物）；锐器伤（刺、割、扎、划）；钝器伤（碰、砸）；烧烫伤（火焰、高温固/液体、化学物质、锅炉、烟火、爆竹炸伤）；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动物伤害（狗、猫、蛇等咬伤、蜜蜂、黄蜂等刺蜇）；窒息（气管异物，压、闷、捂窒息，鱼刺/骨头卡喉）；中毒（药品、化学物质、一氧化碳等有毒气体,农药,鼠药,杀虫剂所致）；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食物中毒（腐败变质食物所致）；电击伤（触电、雷电）；他伤（被人攻击伤）。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逻辑关系</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1.托幼机构级别、托幼机构类别、卫生保健室情况、是否卫生保健评价合格、托幼机构提供膳食情况都只能填写1项，每所托幼机构选择1项填写。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保健人员总数、炊事人员数分别≤在园职工总数;有医学背景人员数、有医疗执业证书人数、岗前接收卫生保健知识培训人数、取得培训合格证人数≤保健人员数；有医疗执业证书人数≤有医学背景人员数；取得培训合格证人数≤岗前接收卫生保健知识培训人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3.在园职工接受健康检查人数≦在园职工总数；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4.取得健康检查合格证人数≦在园职工接受健康检查人数；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5.园内班级总数=托班数+小班数+中班数+大班数；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6.在园儿童总数=男童数+女童数；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7.实检儿童数≤应检儿童数；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8.低体重数、生长迟缓/矮小数、消瘦数、肥胖数分别＜实检儿童数；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9.血红蛋白检查人数≦实检儿童数；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10.轻度贫血人数+中重度贫血人数≤血红蛋白检查人数；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11.视力检查人数≦实检儿童数；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12.视力不良人数≤视力检查人数；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13.听力检查人数≦实检儿童数；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14.听力异常人数≤听力检查人数；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15.龋齿检查人数≦实检儿童数；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16.患龋人数≤龋齿检查人数；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17.传染病发病总人次数=各传染病人次数之和；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18.伤害总人次数=各伤害人次数之和</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附件7</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重庆市托幼机构卫生保健评价记录表</w:t>
      </w:r>
    </w:p>
    <w:tbl>
      <w:tblPr>
        <w:tblStyle w:val="12"/>
        <w:tblpPr w:leftFromText="180" w:rightFromText="180" w:vertAnchor="text" w:horzAnchor="page" w:tblpXSpec="center" w:tblpY="1172"/>
        <w:tblOverlap w:val="never"/>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4"/>
        <w:gridCol w:w="818"/>
        <w:gridCol w:w="1470"/>
        <w:gridCol w:w="2660"/>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基本要求</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分值</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检查方法</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扣分标准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一、行政管理。（3分）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1.有园（所）长或法人是卫生保健工作第一负责人。</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vMerge w:val="restart"/>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现场查阅相关证书、制度等相关资料以及访谈交流。</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2.提供餐饮的机构须设食堂并获得《食品经营许可证》，且在有效期内。</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3.建立各项卫生保健制度，卫生保健工作每学期有计划、有总结。</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1.建立不全扣0.2分/项；</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2.无计划、总结扣0.5分/项。</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4.有卫生保健评价合格相关佐证材料，且在3年有效期内。</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二、设施设备。（25分）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1.室内外环境整洁、安全、无污染。</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w:t>
            </w: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发现不符合要求扣0.5分/项。</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2.有能保证儿童早操及户外活动的场地，生均4</w:t>
            </w:r>
            <w:r>
              <w:rPr>
                <w:rFonts w:hint="default" w:ascii="Times New Roman" w:hAnsi="Times New Roman" w:eastAsia="方正仿宋_GBK" w:cs="Times New Roman"/>
                <w:sz w:val="24"/>
                <w:szCs w:val="24"/>
                <w:shd w:val="clear" w:color="auto" w:fill="FFFFFF"/>
              </w:rPr>
              <w:t>㎡</w:t>
            </w:r>
            <w:r>
              <w:rPr>
                <w:rFonts w:hint="default" w:ascii="Times New Roman" w:hAnsi="Times New Roman" w:eastAsia="方正仿宋_GBK" w:cs="Times New Roman"/>
                <w:sz w:val="24"/>
                <w:szCs w:val="24"/>
              </w:rPr>
              <w:t>以上。</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w:t>
            </w:r>
          </w:p>
        </w:tc>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1.无户外活动场地扣1分；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2.面积不足扣0.5分。</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3.班有活动室、卧室、盥洗室、幼儿厕所（男女分厕）等生活单元，各个班级独立使用且无安全隐患。</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14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走访1~2个班级查看。</w:t>
            </w: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1.生活单元设置不齐扣0.2分/项；</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2.班级间共用生活单元扣1分；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3.同一班级活动室与卧室共用扣0.2分；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4.男女未分厕扣0.5分；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5.生活单元区发现存在安全隐患扣0.5分/处；</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6.以上扣完为止。</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4.活动室、卧室空气流通，自然采光好；活动室使用面积54平方米以上，活动室与卧室共用的须在90平方米以上。</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1.空气不流通和自然采光差各扣1分；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2.面积不足扣1分。</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r>
              <w:rPr>
                <w:rFonts w:hint="default" w:ascii="Times New Roman" w:hAnsi="Times New Roman" w:eastAsia="方正仿宋_GBK" w:cs="Times New Roman"/>
                <w:b/>
                <w:bCs/>
                <w:sz w:val="24"/>
                <w:szCs w:val="24"/>
              </w:rPr>
              <w:t>寄宿制</w:t>
            </w:r>
            <w:r>
              <w:rPr>
                <w:rFonts w:hint="default" w:ascii="Times New Roman" w:hAnsi="Times New Roman" w:eastAsia="方正仿宋_GBK" w:cs="Times New Roman"/>
                <w:sz w:val="24"/>
                <w:szCs w:val="24"/>
              </w:rPr>
              <w:t>幼儿园有单设幼儿卧室（单人床、不设上下铺）。</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w:t>
            </w:r>
          </w:p>
        </w:tc>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1.未单独幼儿卧室扣0.5分；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2.设有上下铺扣0.25分；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3.非单人床扣0.25分</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6.盥洗室内有流动水洗手装置</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盥洗室水龙头6个及以上，间距为35－40厘米。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w:t>
            </w:r>
          </w:p>
        </w:tc>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未达到要求扣0.5分。</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7.班有专用符合卫生要求的毛巾架、口杯架及饮水设施</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1.无扣1分/样；</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2.发现不符合卫生要求扣0.5分/样；</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3.以上扣完为止。</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8.儿童使用的桌椅符合儿童身高要求，桌椅转角以圆角为宜。</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1.不符合儿童身高要求扣1分；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2.桌椅转角不是圆角扣1分。</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9.①食堂设备符合安全卫生要求，有防蝇、防鼠、防蟑螂等设施；②有独立的食品洗切、烹制和洗消等加工操作场所，布局合理；③有独立的食品库房；④有食物留样专用冰箱。</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4分</w:t>
            </w:r>
          </w:p>
        </w:tc>
        <w:tc>
          <w:tcPr>
            <w:tcW w:w="14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w:t>
            </w: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不符合要求扣1分/项，扣完为止。</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10.有独立的保健室或卫生室，卫生室需有《医疗机构执业许可证》。</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462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11.保健室面积12平方米以上。必备设施</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观察床、桌椅、药品柜、资料柜、儿童体重计（杠杆式）、身高坐高计（卧式身长计）、视力箱、体温计、软皮尺消毒剂、紫外线消毒灯或其他空气消毒装置及流动水设施。</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1.面积不足扣1分；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2.必备设施少1样扣0.5分；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3.以上扣完为止。</w:t>
            </w:r>
          </w:p>
        </w:tc>
        <w:tc>
          <w:tcPr>
            <w:tcW w:w="65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三、保健及炊事人员。（8分）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1.配备具有高中以上文化程度的卫生保健人员并取得《托幼机构卫生保健人员培训合格证》。</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vMerge w:val="restart"/>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现场查看和查阅资料。</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2.保健人员全日制配备1人（儿童150名以上设专职，150名以下可设兼职），寄宿制配备2人，幼儿超过250名酌情增加。</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1.150名以上无专职扣2分；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2.保健人员数配备不足扣1分。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3.保健人员每月对保教人员进行一次卫生保健知识培训。</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培训每少一次扣0.5分，扣完为止。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4.炊事人员与儿童配备比例</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提供3餐1点的1:50；1餐2点或2餐1点的1:80。</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配备不足扣2分。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四、健康检查。（15分）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1.儿童新入托前须到当地妇幼保健机构或卫生健康行政部门指定的医疗机构体检，合格者方能入园。体检率达100％。</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查看托幼机构儿童入托前体检存档资料。</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1.入托前体检率达100%，不扣分；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2.100＞体检率≥90%，按照（1-体检率）*分值扣分；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3.体检率＜90%，扣5分。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2.在园儿童按要求进行年度体检，体检率达85％以上。</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查看承担该幼儿园年度体检的医疗机构儿童体检存档资料。</w:t>
            </w:r>
          </w:p>
        </w:tc>
        <w:tc>
          <w:tcPr>
            <w:tcW w:w="266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1.在园儿童年度体检率达85%，不扣分；</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2.体检率＜85%，按照（1-体检率）*分值扣分，扣完为止。</w:t>
            </w:r>
          </w:p>
        </w:tc>
        <w:tc>
          <w:tcPr>
            <w:tcW w:w="6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3.各类工作人员新入托前和每年须到当地妇幼保健机构或卫生健康行政部门指定的医疗机构体检，合格者持有健康证明方能上岗。体检率达100％。</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查看托幼机构教职工健康证明存档资料。</w:t>
            </w:r>
          </w:p>
        </w:tc>
        <w:tc>
          <w:tcPr>
            <w:tcW w:w="266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1.在园工作人员年度体检率达100%，不扣分；</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2.100＞体检率≥90%，按照（1-体检率）*分值扣分。；</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 体检率＜90%，扣5分。</w:t>
            </w:r>
          </w:p>
        </w:tc>
        <w:tc>
          <w:tcPr>
            <w:tcW w:w="6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五、膳食管理。（12分）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1.建立伙委会（膳食委员会），并每学期至少召开一次会议，研究伙食问题。</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查阅伙委会（膳食委员会）名单和会议记录。</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不符合频次要求，扣0.5分/次。</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2.工作人员与儿童伙食严格分开，儿童伙食费用单独核算，每月（学期）向家长公布幼儿伙食账目，伙食费月超支或节余控制在2%以内。</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restart"/>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现场查看和查阅资料。</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1.伙食未分开和费用未单列扣2分；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2.未向家长公布帐目扣1分。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3.制定符合儿童营养要求的带量食谱，每周更换并公布。</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1.无食谱或食谱安排不符合儿童营养要求扣2分；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2.未定期更换扣1分。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4.每学期至少进行一次膳食调查和营养评价，根据调查结果有整改措施并向家长公布。</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1.从未开展扣2分；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2.频次不符合要求，扣0.5分/次；</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3.膳食评价结果显示食谱安排有问题，但无整改措施扣1分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4.膳食评价结果未向家长公布扣0.5分。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5.第2-4项扣完为止。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5.保证幼儿吃好吃饱，不吃隔日饭菜，禁止提供过期、变质食物和生凉拌菜。无食物中毒事故发生。</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提供膳食不符要求或发生过食物中毒事故扣2分。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6.购买食品须索证，用餐食品留样冷藏48小时以上。</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查阅相关凭证及记录。</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1.购买食品未索证扣0.5分；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2.食品留样时间不足扣0.5分。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7.食堂用具和食品生熟分开，标识清楚。</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1.食品操作区未分生、熟区扣2分；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2.发现生、熟食品未分开扣1分；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3.以上扣完为止。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六、体格锻炼。（5分）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1.有体格锻炼计划并落实</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w:t>
            </w:r>
          </w:p>
        </w:tc>
        <w:tc>
          <w:tcPr>
            <w:tcW w:w="1470" w:type="dxa"/>
            <w:vMerge w:val="restart"/>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查阅相关记录资料。</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1.无计划扣1分；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2.落实不好扣0.5分。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2.利用自然因素（空气、水、日光）因地制宜进行体格锻炼。</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1.未开展扣2分；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2.开展不好扣1分。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3.保证儿童户外活动时间不少于2小时</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户外活动时间少于2小时扣1分。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七、卫生与消毒。（7分）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1.使用符合国家标准或规定的消毒器械和消毒剂。</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2.儿童活动室、卧室、厕所、教玩具、用具、餐饮具、床上用品按规定定期清洁、消毒。</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现场查看和查阅相关记录及访谈交流。</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1.未进行消毒与定期清洁扣4分；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2.清洁或消毒未按照规范要求执行扣1分/样；</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3.定期清洁与消毒记录不规范扣0.5分/次；</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4.第2-3项扣完为止。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4.保证儿童卧具、毛巾、口杯、餐具人手一套。</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vMerge w:val="restart"/>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5.儿童及工作人员保持个人清洁卫生，餐前便后要流动水洗手。</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现场发现一名人员未做到扣0.5分/人，扣完为止。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6.保教及炊事人员上班时不能留长指甲、涂指甲、戴戒指。</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现场发现一名人员未做到扣0.5分/人，扣完为止。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八、疾病预防。（8分）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1.协助有关部门做好预防接种工作，新生入托时要一并收取预防接种证（卡）复印件及查验证明。</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查阅预防接种证（卡）复印件及查验证明。</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未收取预防接种证（卡）复印件及查验证明，扣2分。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2.做好高危儿、肥胖儿及特殊儿童的登记管理，按要求建立专案，并对管理过程进行记录。</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restart"/>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现场查看、查阅资料以及访谈交流。</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未按要求建立专案，扣2分。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3.按要求进行晨午检及全日观察，并规范记录。</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1.未晨午检和全日观察，扣2分；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2.记录不规范扣0.2分/项，扣完为止。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4.发现传染病按规定程序及时上报，及早隔离。</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1.发现瞒报，扣2分;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2.报告、隔离不及时扣1分。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九、预防伤害。（5分）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1.建立卫生安全制度，安全责任到人，有突发事件的应急预案。</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restart"/>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查阅资料。</w:t>
            </w:r>
          </w:p>
        </w:tc>
        <w:tc>
          <w:tcPr>
            <w:tcW w:w="2660" w:type="dxa"/>
            <w:noWrap w:val="0"/>
            <w:vAlign w:val="center"/>
          </w:tcPr>
          <w:p>
            <w:pPr>
              <w:keepNext w:val="0"/>
              <w:keepLines w:val="0"/>
              <w:pageBreakBefore w:val="0"/>
              <w:widowControl/>
              <w:tabs>
                <w:tab w:val="left" w:pos="312"/>
              </w:tabs>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1.无制度或应急预案，扣2分；</w:t>
            </w:r>
          </w:p>
          <w:p>
            <w:pPr>
              <w:keepNext w:val="0"/>
              <w:keepLines w:val="0"/>
              <w:pageBreakBefore w:val="0"/>
              <w:widowControl/>
              <w:tabs>
                <w:tab w:val="left" w:pos="312"/>
              </w:tabs>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2.安全责任未落实到人扣1分。</w:t>
            </w:r>
          </w:p>
        </w:tc>
        <w:tc>
          <w:tcPr>
            <w:tcW w:w="655" w:type="dxa"/>
            <w:noWrap w:val="0"/>
            <w:vAlign w:val="center"/>
          </w:tcPr>
          <w:p>
            <w:pPr>
              <w:keepNext w:val="0"/>
              <w:keepLines w:val="0"/>
              <w:pageBreakBefore w:val="0"/>
              <w:widowControl/>
              <w:tabs>
                <w:tab w:val="left" w:pos="312"/>
              </w:tabs>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2.落实预防儿童伤害事故的措施，防止事故发生。</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1.当年发生过一般事故扣1分；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2.当年发生过重大事故扣3分；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3.瞒报事故扣3分；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4.以上扣完为止。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3.有危险性的设施和物品要安装或放在距离地面垂直高度1.7米以上的地方。</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十、健康教育。（4分）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1.班有健康教育图书，每学期至少对儿童进行1次健康教育活动，培训健康的生活习惯。</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现场查看1~2个班级并查阅相关资料。</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1.班内无健康教育图书扣1分；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2.未开展健康教育活动扣1分；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3.开展频次不足扣0.5分/次；</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4.以上扣完为止。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2.每学期至少举办一次家长健康讲座。</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查阅相关资料及询问家长。</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1.未开展扣2分；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2.开展频次不足扣0.5分/次。</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3.有卫生保健知识宣传栏（板或框），1－2月更换一次。</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现场查看和查阅资料</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227" w:type="dxa"/>
            <w:gridSpan w:val="5"/>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十一、卫生保健资料管理。（8分）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1.各种登记本（册）齐全。</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vMerge w:val="restart"/>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查阅</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资料。</w:t>
            </w: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2.按要求做好各种记录、统计。</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1.统计表格不齐扣0.2分/种；</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2.记录不规范扣0.2分/项；</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3.以上扣完为止。</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3.建立儿童和工作人员健康档案，档案数和人数相符。档案中内容齐全，项目填写完整正确。</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必达</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4.每年有儿童健康及生长发育状况的分析报告，向家长公布。</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1.无扣2分；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2.未公布扣1分。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62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5.建立档案和卫生保健工作记录及资料统计表保存至少3年。</w:t>
            </w:r>
          </w:p>
        </w:tc>
        <w:tc>
          <w:tcPr>
            <w:tcW w:w="81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2分</w:t>
            </w:r>
          </w:p>
        </w:tc>
        <w:tc>
          <w:tcPr>
            <w:tcW w:w="1470" w:type="dxa"/>
            <w:vMerge w:val="continue"/>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c>
          <w:tcPr>
            <w:tcW w:w="2660"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1.未存档扣2分；</w:t>
            </w:r>
          </w:p>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2.存档时间不足扣1分。</w:t>
            </w:r>
          </w:p>
        </w:tc>
        <w:tc>
          <w:tcPr>
            <w:tcW w:w="655" w:type="dxa"/>
            <w:noWrap w:val="0"/>
            <w:vAlign w:val="center"/>
          </w:tcPr>
          <w:p>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1.托幼机构总分达到80分以上，并且“必达项目*”全部通过，才可评价为“合格”</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2.若托幼机构不提供儿童膳食，则不予评价食堂卫生、工作人员健康检查和卫生保健制度的相应部分。托幼机构分数达到剩余项目总分的80%以上，并且“必达项目”全部通过，才可评价为“合格”。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3.如果评价结果为“不合格”，托幼机构应当根据评价报告给予的整改意见和指导，整改后可重新申请卫生评价</w:t>
      </w:r>
      <w:r>
        <w:rPr>
          <w:rFonts w:hint="default" w:ascii="Times New Roman" w:hAnsi="Times New Roman" w:eastAsia="方正仿宋_GBK" w:cs="Times New Roman"/>
          <w:sz w:val="32"/>
          <w:szCs w:val="32"/>
          <w:lang w:eastAsia="zh-CN"/>
        </w:rPr>
        <w:t>。</w:t>
      </w:r>
    </w:p>
    <w:p>
      <w:pPr>
        <w:widowControl/>
        <w:spacing w:line="360" w:lineRule="auto"/>
        <w:ind w:right="-512" w:rightChars="-244"/>
        <w:jc w:val="cente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widowControl/>
        <w:spacing w:line="360" w:lineRule="auto"/>
        <w:ind w:right="-512" w:rightChars="-244"/>
        <w:jc w:val="center"/>
        <w:rPr>
          <w:rFonts w:ascii="Times New Roman" w:hAnsi="Times New Roman" w:eastAsia="方正小标宋_GBK"/>
          <w:sz w:val="36"/>
          <w:szCs w:val="36"/>
        </w:rPr>
      </w:pPr>
    </w:p>
    <w:p>
      <w:pPr>
        <w:widowControl/>
        <w:spacing w:line="360" w:lineRule="auto"/>
        <w:ind w:right="-512" w:rightChars="-244"/>
        <w:jc w:val="center"/>
        <w:rPr>
          <w:rFonts w:ascii="Times New Roman" w:hAnsi="Times New Roman" w:eastAsia="方正小标宋_GBK"/>
          <w:sz w:val="36"/>
          <w:szCs w:val="36"/>
        </w:rPr>
      </w:pPr>
      <w:r>
        <w:rPr>
          <w:rFonts w:ascii="Times New Roman" w:hAnsi="Times New Roman" w:eastAsia="方正小标宋_GBK"/>
          <w:sz w:val="36"/>
          <w:szCs w:val="36"/>
        </w:rPr>
        <w:t>新设立托幼机构招生前卫生评价表</w:t>
      </w:r>
    </w:p>
    <w:tbl>
      <w:tblPr>
        <w:tblStyle w:val="12"/>
        <w:tblW w:w="57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902"/>
        <w:gridCol w:w="6158"/>
        <w:gridCol w:w="875"/>
        <w:gridCol w:w="969"/>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评价</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内容</w:t>
            </w: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分值</w:t>
            </w:r>
          </w:p>
        </w:tc>
        <w:tc>
          <w:tcPr>
            <w:tcW w:w="2962"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评价标准</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评价方法</w:t>
            </w:r>
          </w:p>
        </w:tc>
        <w:tc>
          <w:tcPr>
            <w:tcW w:w="466"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得分</w:t>
            </w:r>
          </w:p>
        </w:tc>
        <w:tc>
          <w:tcPr>
            <w:tcW w:w="323"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环</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境</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卫</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生</w:t>
            </w:r>
          </w:p>
        </w:tc>
        <w:tc>
          <w:tcPr>
            <w:tcW w:w="4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p>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20分</w:t>
            </w:r>
          </w:p>
        </w:tc>
        <w:tc>
          <w:tcPr>
            <w:tcW w:w="2962" w:type="pct"/>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rPr>
              <w:t>园（所）内建筑物、户外场地、绿化用地及杂物堆放场地等总体布局合理，有明确功能分区（2分）</w:t>
            </w:r>
          </w:p>
          <w:p>
            <w:pPr>
              <w:numPr>
                <w:ilvl w:val="0"/>
                <w:numId w:val="2"/>
              </w:num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室外活动场地地面应平整、防滑，无障碍，无尖锐突出物</w:t>
            </w:r>
            <w:r>
              <w:rPr>
                <w:rFonts w:hint="default" w:ascii="Times New Roman" w:hAnsi="Times New Roman" w:eastAsia="方正仿宋_GBK" w:cs="Times New Roman"/>
                <w:bCs/>
                <w:sz w:val="24"/>
                <w:szCs w:val="24"/>
              </w:rPr>
              <w:t>（2分）</w:t>
            </w:r>
          </w:p>
          <w:p>
            <w:pPr>
              <w:numPr>
                <w:ilvl w:val="0"/>
                <w:numId w:val="2"/>
              </w:numPr>
              <w:spacing w:line="3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活动器材安全性符合国家相关规定（1分）</w:t>
            </w:r>
          </w:p>
          <w:p>
            <w:pPr>
              <w:numPr>
                <w:ilvl w:val="0"/>
                <w:numId w:val="2"/>
              </w:numPr>
              <w:spacing w:line="3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未种植有毒、带刺的植物（1分）</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查看现场</w:t>
            </w:r>
          </w:p>
        </w:tc>
        <w:tc>
          <w:tcPr>
            <w:tcW w:w="46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方正仿宋_GBK" w:cs="Times New Roman"/>
                <w:sz w:val="24"/>
                <w:szCs w:val="24"/>
              </w:rPr>
            </w:pPr>
          </w:p>
        </w:tc>
        <w:tc>
          <w:tcPr>
            <w:tcW w:w="32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bCs/>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室内环境的甲醛、苯及苯系物等检测结果符合国家要求（4分）</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查验检测</w:t>
            </w:r>
          </w:p>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报告</w:t>
            </w: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bCs/>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室内空气清新、光线明亮（2分）</w:t>
            </w:r>
          </w:p>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有防蚊蝇等有害昆虫的设施（2分）</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查看现场</w:t>
            </w: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bCs/>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每个班级有独立的厕所和盥洗室（2分）</w:t>
            </w:r>
          </w:p>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sz w:val="24"/>
                <w:szCs w:val="24"/>
              </w:rPr>
              <w:t>每班厕所内有污水池，</w:t>
            </w:r>
            <w:r>
              <w:rPr>
                <w:rFonts w:hint="default" w:ascii="Times New Roman" w:hAnsi="Times New Roman" w:eastAsia="方正仿宋_GBK" w:cs="Times New Roman"/>
                <w:bCs/>
                <w:sz w:val="24"/>
                <w:szCs w:val="24"/>
              </w:rPr>
              <w:t>盥洗室内有</w:t>
            </w:r>
            <w:r>
              <w:rPr>
                <w:rFonts w:hint="default" w:ascii="Times New Roman" w:hAnsi="Times New Roman" w:eastAsia="方正仿宋_GBK" w:cs="Times New Roman"/>
                <w:sz w:val="24"/>
                <w:szCs w:val="24"/>
              </w:rPr>
              <w:t>洗涤池</w:t>
            </w:r>
            <w:r>
              <w:rPr>
                <w:rFonts w:hint="default" w:ascii="Times New Roman" w:hAnsi="Times New Roman" w:eastAsia="方正仿宋_GBK" w:cs="Times New Roman"/>
                <w:bCs/>
                <w:sz w:val="24"/>
                <w:szCs w:val="24"/>
              </w:rPr>
              <w:t>（2分）</w:t>
            </w: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bCs/>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盥洗室内有流动水洗手装置（</w:t>
            </w:r>
            <w:r>
              <w:rPr>
                <w:rFonts w:hint="default" w:ascii="Times New Roman" w:hAnsi="Times New Roman" w:eastAsia="方正仿宋_GBK" w:cs="Times New Roman"/>
                <w:sz w:val="24"/>
                <w:szCs w:val="24"/>
              </w:rPr>
              <w:t>必</w:t>
            </w:r>
            <w:r>
              <w:rPr>
                <w:rFonts w:hint="default" w:ascii="Times New Roman" w:hAnsi="Times New Roman" w:eastAsia="方正仿宋_GBK" w:cs="Times New Roman"/>
                <w:bCs/>
                <w:sz w:val="24"/>
                <w:szCs w:val="24"/>
              </w:rPr>
              <w:t>达项目）</w:t>
            </w:r>
          </w:p>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盥洗室内水龙头数量和间距设置合理（2分）</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查看现场</w:t>
            </w: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个</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人</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卫</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bCs/>
                <w:sz w:val="24"/>
                <w:szCs w:val="24"/>
              </w:rPr>
              <w:t>生</w:t>
            </w:r>
          </w:p>
        </w:tc>
        <w:tc>
          <w:tcPr>
            <w:tcW w:w="4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w:t>
            </w: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保证儿童每日1巾1杯专用,寄宿制儿童每人有专用洗漱用品（</w:t>
            </w:r>
            <w:r>
              <w:rPr>
                <w:rFonts w:hint="default" w:ascii="Times New Roman" w:hAnsi="Times New Roman" w:eastAsia="方正仿宋_GBK" w:cs="Times New Roman"/>
                <w:sz w:val="24"/>
                <w:szCs w:val="24"/>
              </w:rPr>
              <w:t>必</w:t>
            </w:r>
            <w:r>
              <w:rPr>
                <w:rFonts w:hint="default" w:ascii="Times New Roman" w:hAnsi="Times New Roman" w:eastAsia="方正仿宋_GBK" w:cs="Times New Roman"/>
                <w:bCs/>
                <w:sz w:val="24"/>
                <w:szCs w:val="24"/>
              </w:rPr>
              <w:t>达项目）</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查看现场</w:t>
            </w:r>
          </w:p>
        </w:tc>
        <w:tc>
          <w:tcPr>
            <w:tcW w:w="46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方正仿宋_GBK" w:cs="Times New Roman"/>
                <w:sz w:val="24"/>
                <w:szCs w:val="24"/>
              </w:rPr>
            </w:pPr>
          </w:p>
        </w:tc>
        <w:tc>
          <w:tcPr>
            <w:tcW w:w="32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p>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每班有专用水杯架，标识清楚，有饮水设施（4分）</w:t>
            </w:r>
          </w:p>
          <w:p>
            <w:pPr>
              <w:widowControl/>
              <w:numPr>
                <w:ilvl w:val="0"/>
                <w:numId w:val="2"/>
              </w:numPr>
              <w:tabs>
                <w:tab w:val="left" w:pos="-7"/>
              </w:tabs>
              <w:spacing w:line="360" w:lineRule="exact"/>
              <w:ind w:right="-111" w:rightChars="-53"/>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每班有专用毛巾架，标识清楚，毛巾间距合理（3分）</w:t>
            </w:r>
          </w:p>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有专用水杯、毛巾消毒设施（4分）</w:t>
            </w: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儿童有安全、卫生、独自使用的床位和被褥（4分）</w:t>
            </w: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食</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堂</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卫</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生</w:t>
            </w:r>
          </w:p>
        </w:tc>
        <w:tc>
          <w:tcPr>
            <w:tcW w:w="4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10分</w:t>
            </w: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食堂获得《餐饮服务许可证》（</w:t>
            </w:r>
            <w:r>
              <w:rPr>
                <w:rFonts w:hint="default" w:ascii="Times New Roman" w:hAnsi="Times New Roman" w:eastAsia="方正仿宋_GBK" w:cs="Times New Roman"/>
                <w:sz w:val="24"/>
                <w:szCs w:val="24"/>
              </w:rPr>
              <w:t>必</w:t>
            </w:r>
            <w:r>
              <w:rPr>
                <w:rFonts w:hint="default" w:ascii="Times New Roman" w:hAnsi="Times New Roman" w:eastAsia="方正仿宋_GBK" w:cs="Times New Roman"/>
                <w:bCs/>
                <w:sz w:val="24"/>
                <w:szCs w:val="24"/>
              </w:rPr>
              <w:t>达项目）</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查验证件</w:t>
            </w:r>
          </w:p>
        </w:tc>
        <w:tc>
          <w:tcPr>
            <w:tcW w:w="46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方正仿宋_GBK" w:cs="Times New Roman"/>
                <w:sz w:val="24"/>
                <w:szCs w:val="24"/>
              </w:rPr>
            </w:pPr>
          </w:p>
        </w:tc>
        <w:tc>
          <w:tcPr>
            <w:tcW w:w="32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bCs/>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sz w:val="24"/>
                <w:szCs w:val="24"/>
              </w:rPr>
              <w:t>园（所）内应</w:t>
            </w:r>
            <w:r>
              <w:rPr>
                <w:rFonts w:hint="default" w:ascii="Times New Roman" w:hAnsi="Times New Roman" w:eastAsia="方正仿宋_GBK" w:cs="Times New Roman"/>
                <w:bCs/>
                <w:sz w:val="24"/>
                <w:szCs w:val="24"/>
              </w:rPr>
              <w:t>设置区域性的餐饮具</w:t>
            </w:r>
            <w:r>
              <w:rPr>
                <w:rFonts w:hint="default" w:ascii="Times New Roman" w:hAnsi="Times New Roman" w:eastAsia="方正仿宋_GBK" w:cs="Times New Roman"/>
                <w:sz w:val="24"/>
                <w:szCs w:val="24"/>
              </w:rPr>
              <w:t>集中清洗消毒间，消毒后有保洁存放设施（4分）</w:t>
            </w:r>
          </w:p>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配有食物留样专用冰箱，有专人管理（3分）</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查看现场</w:t>
            </w: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bCs/>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rPr>
              <w:t>炊事人员与儿童配备比例</w:t>
            </w:r>
            <w:r>
              <w:rPr>
                <w:rFonts w:hint="eastAsia"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rPr>
              <w:t>提供每日三餐一点的托幼机构应达1: 50，提供每日一餐二点或二餐一点的1: 80（3分）</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查看资料</w:t>
            </w: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9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保</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健</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室</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或</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卫</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生</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室</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设</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置</w:t>
            </w:r>
          </w:p>
        </w:tc>
        <w:tc>
          <w:tcPr>
            <w:tcW w:w="4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20分</w:t>
            </w: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设立保健室或卫生室</w:t>
            </w:r>
            <w:r>
              <w:rPr>
                <w:rFonts w:hint="default" w:ascii="Times New Roman" w:hAnsi="Times New Roman" w:eastAsia="方正仿宋_GBK" w:cs="Times New Roman"/>
                <w:bCs/>
                <w:sz w:val="24"/>
                <w:szCs w:val="24"/>
              </w:rPr>
              <w:t>（</w:t>
            </w:r>
            <w:r>
              <w:rPr>
                <w:rFonts w:hint="default" w:ascii="Times New Roman" w:hAnsi="Times New Roman" w:eastAsia="方正仿宋_GBK" w:cs="Times New Roman"/>
                <w:sz w:val="24"/>
                <w:szCs w:val="24"/>
              </w:rPr>
              <w:t>必</w:t>
            </w:r>
            <w:r>
              <w:rPr>
                <w:rFonts w:hint="default" w:ascii="Times New Roman" w:hAnsi="Times New Roman" w:eastAsia="方正仿宋_GBK" w:cs="Times New Roman"/>
                <w:bCs/>
                <w:sz w:val="24"/>
                <w:szCs w:val="24"/>
              </w:rPr>
              <w:t>达项目）</w:t>
            </w:r>
          </w:p>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rPr>
              <w:t>卫生室需有《医疗机构执业许可证》（</w:t>
            </w:r>
            <w:r>
              <w:rPr>
                <w:rFonts w:hint="default" w:ascii="Times New Roman" w:hAnsi="Times New Roman" w:eastAsia="方正仿宋_GBK" w:cs="Times New Roman"/>
                <w:sz w:val="24"/>
                <w:szCs w:val="24"/>
              </w:rPr>
              <w:t>必</w:t>
            </w:r>
            <w:r>
              <w:rPr>
                <w:rFonts w:hint="default" w:ascii="Times New Roman" w:hAnsi="Times New Roman" w:eastAsia="方正仿宋_GBK" w:cs="Times New Roman"/>
                <w:bCs/>
                <w:sz w:val="24"/>
                <w:szCs w:val="24"/>
              </w:rPr>
              <w:t>达项目）</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查看现场</w:t>
            </w:r>
          </w:p>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查验证件</w:t>
            </w:r>
          </w:p>
        </w:tc>
        <w:tc>
          <w:tcPr>
            <w:tcW w:w="46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方正仿宋_GBK" w:cs="Times New Roman"/>
                <w:sz w:val="24"/>
                <w:szCs w:val="24"/>
              </w:rPr>
            </w:pPr>
          </w:p>
        </w:tc>
        <w:tc>
          <w:tcPr>
            <w:tcW w:w="32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sz w:val="24"/>
                <w:szCs w:val="24"/>
              </w:rPr>
              <w:t>保健室面积不少于12平方米</w:t>
            </w:r>
            <w:r>
              <w:rPr>
                <w:rFonts w:hint="default" w:ascii="Times New Roman" w:hAnsi="Times New Roman" w:eastAsia="方正仿宋_GBK" w:cs="Times New Roman"/>
                <w:bCs/>
                <w:sz w:val="24"/>
                <w:szCs w:val="24"/>
              </w:rPr>
              <w:t>（2分）</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查看现场</w:t>
            </w: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保健室设有儿童观察床</w:t>
            </w:r>
            <w:r>
              <w:rPr>
                <w:rFonts w:hint="default" w:ascii="Times New Roman" w:hAnsi="Times New Roman" w:eastAsia="方正仿宋_GBK" w:cs="Times New Roman"/>
                <w:bCs/>
                <w:sz w:val="24"/>
                <w:szCs w:val="24"/>
              </w:rPr>
              <w:t>（2分）</w:t>
            </w:r>
          </w:p>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配备桌椅、药品柜、资料柜</w:t>
            </w:r>
            <w:r>
              <w:rPr>
                <w:rFonts w:hint="default" w:ascii="Times New Roman" w:hAnsi="Times New Roman" w:eastAsia="方正仿宋_GBK" w:cs="Times New Roman"/>
                <w:bCs/>
                <w:sz w:val="24"/>
                <w:szCs w:val="24"/>
              </w:rPr>
              <w:t>（3分）</w:t>
            </w:r>
          </w:p>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有流动水或代用流动水的设施</w:t>
            </w:r>
            <w:r>
              <w:rPr>
                <w:rFonts w:hint="default" w:ascii="Times New Roman" w:hAnsi="Times New Roman" w:eastAsia="方正仿宋_GBK" w:cs="Times New Roman"/>
                <w:bCs/>
                <w:sz w:val="24"/>
                <w:szCs w:val="24"/>
              </w:rPr>
              <w:t>（2分）</w:t>
            </w: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ind w:right="-40" w:rightChars="-19"/>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sz w:val="24"/>
                <w:szCs w:val="24"/>
              </w:rPr>
              <w:t>配备儿童杠杆式体重秤、</w:t>
            </w:r>
            <w:r>
              <w:rPr>
                <w:rFonts w:hint="default" w:ascii="Times New Roman" w:hAnsi="Times New Roman" w:eastAsia="方正仿宋_GBK" w:cs="Times New Roman"/>
                <w:bCs/>
                <w:sz w:val="24"/>
                <w:szCs w:val="24"/>
              </w:rPr>
              <w:t>身高计（供2岁以上儿童使用）、量床（供2岁及以下儿童使用）</w:t>
            </w:r>
            <w:r>
              <w:rPr>
                <w:rFonts w:hint="default" w:ascii="Times New Roman" w:hAnsi="Times New Roman" w:eastAsia="方正仿宋_GBK" w:cs="Times New Roman"/>
                <w:sz w:val="24"/>
                <w:szCs w:val="24"/>
              </w:rPr>
              <w:t>、国际标准视力表或标准对数视力表灯箱、体围测量软尺等设备（4分）</w:t>
            </w:r>
          </w:p>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sz w:val="24"/>
                <w:szCs w:val="24"/>
              </w:rPr>
              <w:t>配备消毒压舌板、体温计、手电筒等晨检用品（3分）</w:t>
            </w: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w:t>
            </w:r>
            <w:bookmarkStart w:id="21" w:name="OLE_LINK2"/>
            <w:bookmarkStart w:id="22" w:name="OLE_LINK1"/>
            <w:r>
              <w:rPr>
                <w:rFonts w:hint="default" w:ascii="Times New Roman" w:hAnsi="Times New Roman" w:eastAsia="方正仿宋_GBK" w:cs="Times New Roman"/>
                <w:sz w:val="24"/>
                <w:szCs w:val="24"/>
              </w:rPr>
              <w:t>消毒剂</w:t>
            </w:r>
            <w:bookmarkEnd w:id="21"/>
            <w:bookmarkEnd w:id="22"/>
            <w:r>
              <w:rPr>
                <w:rFonts w:hint="default" w:ascii="Times New Roman" w:hAnsi="Times New Roman" w:eastAsia="方正仿宋_GBK" w:cs="Times New Roman"/>
                <w:bCs/>
                <w:sz w:val="24"/>
                <w:szCs w:val="24"/>
              </w:rPr>
              <w:t>（2分）</w:t>
            </w:r>
          </w:p>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配备紫外线消毒灯或其他空气消毒装置</w:t>
            </w:r>
            <w:r>
              <w:rPr>
                <w:rFonts w:hint="default" w:ascii="Times New Roman" w:hAnsi="Times New Roman" w:eastAsia="方正仿宋_GBK" w:cs="Times New Roman"/>
                <w:bCs/>
                <w:sz w:val="24"/>
                <w:szCs w:val="24"/>
              </w:rPr>
              <w:t>（2分）</w:t>
            </w: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卫</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生</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保</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健</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人</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员</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配</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备</w:t>
            </w:r>
          </w:p>
        </w:tc>
        <w:tc>
          <w:tcPr>
            <w:tcW w:w="4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w:t>
            </w: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sz w:val="24"/>
                <w:szCs w:val="24"/>
              </w:rPr>
              <w:t>配备符合国家规定的卫生保健人员</w:t>
            </w:r>
            <w:r>
              <w:rPr>
                <w:rFonts w:hint="default" w:ascii="Times New Roman" w:hAnsi="Times New Roman" w:eastAsia="方正仿宋_GBK" w:cs="Times New Roman"/>
                <w:bCs/>
                <w:sz w:val="24"/>
                <w:szCs w:val="24"/>
              </w:rPr>
              <w:t>（</w:t>
            </w:r>
            <w:r>
              <w:rPr>
                <w:rFonts w:hint="default" w:ascii="Times New Roman" w:hAnsi="Times New Roman" w:eastAsia="方正仿宋_GBK" w:cs="Times New Roman"/>
                <w:sz w:val="24"/>
                <w:szCs w:val="24"/>
              </w:rPr>
              <w:t>必</w:t>
            </w:r>
            <w:r>
              <w:rPr>
                <w:rFonts w:hint="default" w:ascii="Times New Roman" w:hAnsi="Times New Roman" w:eastAsia="方正仿宋_GBK" w:cs="Times New Roman"/>
                <w:bCs/>
                <w:sz w:val="24"/>
                <w:szCs w:val="24"/>
              </w:rPr>
              <w:t>达项目）</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查看资料</w:t>
            </w:r>
          </w:p>
        </w:tc>
        <w:tc>
          <w:tcPr>
            <w:tcW w:w="46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方正仿宋_GBK" w:cs="Times New Roman"/>
                <w:sz w:val="24"/>
                <w:szCs w:val="24"/>
              </w:rPr>
            </w:pPr>
          </w:p>
        </w:tc>
        <w:tc>
          <w:tcPr>
            <w:tcW w:w="32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bCs/>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卫生保健工作的第一责任人是托幼机构的法定代表人或负责人（5分）</w:t>
            </w: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b/>
                <w:bCs/>
                <w:sz w:val="24"/>
                <w:szCs w:val="24"/>
              </w:rPr>
            </w:pPr>
          </w:p>
        </w:tc>
        <w:tc>
          <w:tcPr>
            <w:tcW w:w="4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rPr>
              <w:t>按照收托150名儿童设1名专职卫生保健人员的比例配备（收托150名以下儿童的可配备兼职卫生保健人员）（5分）</w:t>
            </w:r>
          </w:p>
          <w:p>
            <w:pPr>
              <w:widowControl/>
              <w:numPr>
                <w:ilvl w:val="0"/>
                <w:numId w:val="2"/>
              </w:num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卫生保健人员上岗前</w:t>
            </w:r>
            <w:r>
              <w:rPr>
                <w:rFonts w:hint="default" w:ascii="Times New Roman" w:hAnsi="Times New Roman" w:eastAsia="方正仿宋_GBK" w:cs="Times New Roman"/>
                <w:bCs/>
                <w:sz w:val="24"/>
                <w:szCs w:val="24"/>
              </w:rPr>
              <w:t>接受培训并考核合格（5分）</w:t>
            </w: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c>
          <w:tcPr>
            <w:tcW w:w="32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工</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作</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人</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员</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健</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康</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检</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查</w:t>
            </w: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10分</w:t>
            </w: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ind w:right="-36" w:rightChars="-17"/>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托幼机构工作人员上岗前经县级以上卫生行政部门指定的医疗卫生机构进行健康检查，并取得《托幼机构工作人员健康合格证》。炊事人员取得《食品从业人员健康证》（10分）</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查看证件</w:t>
            </w:r>
          </w:p>
        </w:tc>
        <w:tc>
          <w:tcPr>
            <w:tcW w:w="466" w:type="pc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方正仿宋_GBK" w:cs="Times New Roman"/>
                <w:sz w:val="24"/>
                <w:szCs w:val="24"/>
              </w:rPr>
            </w:pPr>
          </w:p>
        </w:tc>
        <w:tc>
          <w:tcPr>
            <w:tcW w:w="323"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卫</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生</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保</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健</w:t>
            </w:r>
          </w:p>
          <w:p>
            <w:pPr>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制</w:t>
            </w:r>
          </w:p>
          <w:p>
            <w:pPr>
              <w:spacing w:line="360" w:lineRule="exact"/>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bCs/>
                <w:sz w:val="24"/>
                <w:szCs w:val="24"/>
              </w:rPr>
              <w:t>度</w:t>
            </w:r>
          </w:p>
          <w:p>
            <w:pPr>
              <w:spacing w:line="360" w:lineRule="exact"/>
              <w:jc w:val="center"/>
              <w:rPr>
                <w:rFonts w:hint="default" w:ascii="Times New Roman" w:hAnsi="Times New Roman" w:eastAsia="方正仿宋_GBK" w:cs="Times New Roman"/>
                <w:b/>
                <w:sz w:val="24"/>
                <w:szCs w:val="24"/>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10分</w:t>
            </w:r>
          </w:p>
        </w:tc>
        <w:tc>
          <w:tcPr>
            <w:tcW w:w="296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60" w:lineRule="exact"/>
              <w:ind w:right="-214" w:rightChars="-102"/>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建立10项卫生保健制度，并符合实际情况，具有可操作性</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一日生活制度（1分）</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膳食管理制度（1分）</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体格锻炼制度（1分）</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卫生与消毒制度（1分）</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入园（所）及定期健康检查制度（1分）</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传染病预防与控制制度（1分）</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常见疾病预防与管理制度（1分）</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伤害预防制度（1分）</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健康教育制度（1分）</w:t>
            </w:r>
          </w:p>
          <w:p>
            <w:pPr>
              <w:widowControl/>
              <w:numPr>
                <w:ilvl w:val="0"/>
                <w:numId w:val="3"/>
              </w:numPr>
              <w:spacing w:line="3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卫生保健信息收集制度（1分）</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查看资料</w:t>
            </w:r>
          </w:p>
        </w:tc>
        <w:tc>
          <w:tcPr>
            <w:tcW w:w="466" w:type="pct"/>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方正仿宋_GBK" w:cs="Times New Roman"/>
                <w:sz w:val="24"/>
                <w:szCs w:val="24"/>
              </w:rPr>
            </w:pPr>
          </w:p>
        </w:tc>
        <w:tc>
          <w:tcPr>
            <w:tcW w:w="323"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eastAsia="方正仿宋_GBK"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1.托幼机构总分达到80分以上，并且“必达项目*”全部通过，才可评价为“合格”。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若托幼机构不提供儿童膳食，则不予评价食堂卫生、工作人员健康检查和卫生保健制度的相应部分。托幼机构分数达到剩余项目总分的80%以上，并且“必达项目”全部通过，才可评价为“合格”。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3.如果评价结果为“不合格”，托幼机构应当根据评价报告给予的整改意见和指导，整改后可重新申请卫生评价。</w:t>
      </w:r>
    </w:p>
    <w:p>
      <w:pPr>
        <w:pStyle w:val="8"/>
        <w:rPr>
          <w:rFonts w:hint="eastAsia" w:ascii="方正仿宋_GBK" w:hAnsi="方正仿宋_GBK" w:eastAsia="方正仿宋_GBK" w:cs="方正仿宋_GBK"/>
          <w:sz w:val="32"/>
          <w:szCs w:val="32"/>
        </w:rPr>
      </w:pPr>
    </w:p>
    <w:p>
      <w:pPr>
        <w:pStyle w:val="9"/>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附件8</w:t>
      </w:r>
    </w:p>
    <w:p>
      <w:pPr>
        <w:rPr>
          <w:rFonts w:hint="eastAsia"/>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新设立托幼机构卫生评价申请书</w:t>
      </w:r>
    </w:p>
    <w:p/>
    <w:p>
      <w:pPr>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u w:val="single"/>
        </w:rPr>
        <w:t xml:space="preserve">          </w:t>
      </w:r>
      <w:r>
        <w:rPr>
          <w:rFonts w:hint="eastAsia" w:ascii="Times New Roman" w:hAnsi="Times New Roman" w:eastAsia="方正仿宋_GBK" w:cs="Times New Roman"/>
          <w:sz w:val="32"/>
          <w:szCs w:val="32"/>
          <w:lang w:eastAsia="zh-CN"/>
        </w:rPr>
        <w:t>：</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本园（所）拟于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月开始招生，依据《托儿所幼儿园卫生保健管理办法》的要求，特向您单位申请对我园（所）进行卫生评估。</w:t>
      </w:r>
    </w:p>
    <w:p>
      <w:pPr>
        <w:rPr>
          <w:rFonts w:hint="default" w:ascii="Times New Roman" w:hAnsi="Times New Roman" w:eastAsia="方正仿宋_GBK" w:cs="Times New Roman"/>
          <w:sz w:val="32"/>
          <w:szCs w:val="32"/>
        </w:rPr>
      </w:pPr>
    </w:p>
    <w:p>
      <w:pPr>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申请单位地址</w:t>
      </w:r>
      <w:r>
        <w:rPr>
          <w:rFonts w:hint="eastAsia" w:ascii="Times New Roman" w:hAnsi="Times New Roman" w:eastAsia="方正仿宋_GBK" w:cs="Times New Roman"/>
          <w:sz w:val="32"/>
          <w:szCs w:val="32"/>
          <w:lang w:eastAsia="zh-CN"/>
        </w:rPr>
        <w:t>：</w:t>
      </w:r>
    </w:p>
    <w:p>
      <w:pPr>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法人代表姓名</w:t>
      </w:r>
      <w:r>
        <w:rPr>
          <w:rFonts w:hint="eastAsia" w:ascii="Times New Roman" w:hAnsi="Times New Roman" w:eastAsia="方正仿宋_GBK" w:cs="Times New Roman"/>
          <w:sz w:val="32"/>
          <w:szCs w:val="32"/>
          <w:lang w:eastAsia="zh-CN"/>
        </w:rPr>
        <w:t>：</w:t>
      </w:r>
    </w:p>
    <w:p>
      <w:pPr>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申请单位电话</w:t>
      </w:r>
      <w:r>
        <w:rPr>
          <w:rFonts w:hint="eastAsia" w:ascii="Times New Roman" w:hAnsi="Times New Roman" w:eastAsia="方正仿宋_GBK" w:cs="Times New Roman"/>
          <w:sz w:val="32"/>
          <w:szCs w:val="32"/>
          <w:lang w:eastAsia="zh-CN"/>
        </w:rPr>
        <w:t>：</w:t>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jc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申请单位（签章）</w:t>
      </w:r>
      <w:r>
        <w:rPr>
          <w:rFonts w:hint="eastAsia" w:ascii="Times New Roman" w:hAnsi="Times New Roman" w:eastAsia="方正仿宋_GBK" w:cs="Times New Roman"/>
          <w:sz w:val="32"/>
          <w:szCs w:val="32"/>
          <w:lang w:eastAsia="zh-CN"/>
        </w:rPr>
        <w:t>：</w:t>
      </w:r>
    </w:p>
    <w:p>
      <w:pPr>
        <w:jc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申请人</w:t>
      </w:r>
      <w:r>
        <w:rPr>
          <w:rFonts w:hint="eastAsia" w:ascii="Times New Roman" w:hAnsi="Times New Roman" w:eastAsia="方正仿宋_GBK" w:cs="Times New Roman"/>
          <w:sz w:val="32"/>
          <w:szCs w:val="32"/>
          <w:lang w:eastAsia="zh-CN"/>
        </w:rPr>
        <w:t>：</w:t>
      </w:r>
    </w:p>
    <w:p>
      <w:pPr>
        <w:jc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申请日期</w:t>
      </w:r>
      <w:r>
        <w:rPr>
          <w:rFonts w:hint="eastAsia" w:ascii="Times New Roman" w:hAnsi="Times New Roman" w:eastAsia="方正仿宋_GBK" w:cs="Times New Roman"/>
          <w:sz w:val="32"/>
          <w:szCs w:val="32"/>
          <w:lang w:eastAsia="zh-CN"/>
        </w:rPr>
        <w:t>：</w:t>
      </w:r>
    </w:p>
    <w:p>
      <w:pPr>
        <w:spacing w:line="576" w:lineRule="exact"/>
        <w:ind w:firstLine="420" w:firstLineChars="200"/>
        <w:rPr>
          <w:rFonts w:ascii="Times New Roman" w:hAnsi="Times New Roman"/>
        </w:rPr>
      </w:pPr>
    </w:p>
    <w:p>
      <w:pPr>
        <w:spacing w:line="576" w:lineRule="exact"/>
        <w:ind w:firstLine="420" w:firstLineChars="200"/>
        <w:jc w:val="left"/>
        <w:rPr>
          <w:rFonts w:ascii="Times New Roman" w:hAnsi="Times New Roman" w:eastAsia="仿宋_GB2312"/>
          <w:bCs/>
          <w:szCs w:val="32"/>
        </w:rPr>
      </w:pPr>
    </w:p>
    <w:p>
      <w:pPr>
        <w:spacing w:line="480" w:lineRule="auto"/>
        <w:jc w:val="left"/>
        <w:rPr>
          <w:rFonts w:ascii="Times New Roman" w:hAnsi="Times New Roman" w:eastAsia="仿宋_GB2312"/>
          <w:bCs/>
          <w:szCs w:val="32"/>
        </w:rPr>
      </w:pPr>
    </w:p>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附件9</w:t>
      </w:r>
    </w:p>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托幼机构卫生保健评价报告</w:t>
      </w:r>
    </w:p>
    <w:p/>
    <w:p>
      <w:pPr>
        <w:ind w:firstLine="643"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u w:val="single"/>
        </w:rPr>
        <w:t xml:space="preserve">             </w:t>
      </w:r>
      <w:r>
        <w:rPr>
          <w:rFonts w:hint="default" w:ascii="Times New Roman" w:hAnsi="Times New Roman" w:eastAsia="方正仿宋_GBK" w:cs="Times New Roman"/>
          <w:sz w:val="32"/>
          <w:szCs w:val="32"/>
        </w:rPr>
        <w:t>幼儿园（托儿所）</w:t>
      </w:r>
      <w:r>
        <w:rPr>
          <w:rFonts w:hint="eastAsia" w:ascii="Times New Roman" w:hAnsi="Times New Roman" w:eastAsia="方正仿宋_GBK" w:cs="Times New Roman"/>
          <w:sz w:val="32"/>
          <w:szCs w:val="32"/>
          <w:lang w:eastAsia="zh-CN"/>
        </w:rPr>
        <w:t>：</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根据你园（所）申请，按照《托幼机构卫生保健工作规范》的卫生评价要求，我单位于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日组织专家对你园（所）招生前的卫生保健状况进行评价。</w:t>
      </w:r>
    </w:p>
    <w:p>
      <w:pPr>
        <w:rPr>
          <w:rFonts w:hint="default" w:ascii="Times New Roman" w:hAnsi="Times New Roman" w:eastAsia="方正仿宋_GBK" w:cs="Times New Roman"/>
          <w:sz w:val="32"/>
          <w:szCs w:val="32"/>
        </w:rPr>
      </w:pPr>
    </w:p>
    <w:p>
      <w:pPr>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评价结果</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 xml:space="preserve">       </w:t>
      </w:r>
    </w:p>
    <w:p>
      <w:pPr>
        <w:ind w:firstLine="643" w:firstLineChars="200"/>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评价意见</w:t>
      </w:r>
      <w:r>
        <w:rPr>
          <w:rFonts w:hint="eastAsia" w:ascii="Times New Roman" w:hAnsi="Times New Roman" w:eastAsia="方正仿宋_GBK" w:cs="Times New Roman"/>
          <w:b/>
          <w:bCs/>
          <w:sz w:val="32"/>
          <w:szCs w:val="32"/>
          <w:lang w:eastAsia="zh-CN"/>
        </w:rPr>
        <w:t>：</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ind w:firstLine="5461" w:firstLineChars="1700"/>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评价单位（签章）</w:t>
      </w:r>
      <w:r>
        <w:rPr>
          <w:rFonts w:hint="eastAsia" w:ascii="Times New Roman" w:hAnsi="Times New Roman" w:eastAsia="方正仿宋_GBK" w:cs="Times New Roman"/>
          <w:b/>
          <w:bCs/>
          <w:sz w:val="32"/>
          <w:szCs w:val="32"/>
          <w:lang w:eastAsia="zh-CN"/>
        </w:rPr>
        <w:t>：</w:t>
      </w:r>
    </w:p>
    <w:p>
      <w:pPr>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 xml:space="preserve">       领导签名</w:t>
      </w:r>
      <w:r>
        <w:rPr>
          <w:rFonts w:hint="eastAsia" w:ascii="Times New Roman" w:hAnsi="Times New Roman" w:eastAsia="方正仿宋_GBK" w:cs="Times New Roman"/>
          <w:b/>
          <w:bCs/>
          <w:sz w:val="32"/>
          <w:szCs w:val="32"/>
          <w:lang w:eastAsia="zh-CN"/>
        </w:rPr>
        <w:t>：</w:t>
      </w:r>
    </w:p>
    <w:p>
      <w:pPr>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负责人</w:t>
      </w:r>
      <w:r>
        <w:rPr>
          <w:rFonts w:hint="eastAsia" w:ascii="Times New Roman" w:hAnsi="Times New Roman" w:eastAsia="方正仿宋_GBK" w:cs="Times New Roman"/>
          <w:b/>
          <w:bCs/>
          <w:sz w:val="32"/>
          <w:szCs w:val="32"/>
          <w:lang w:eastAsia="zh-CN"/>
        </w:rPr>
        <w:t>：</w:t>
      </w:r>
    </w:p>
    <w:p>
      <w:pPr>
        <w:ind w:firstLine="5461" w:firstLineChars="17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评价人员</w:t>
      </w:r>
      <w:r>
        <w:rPr>
          <w:rFonts w:hint="eastAsia" w:ascii="Times New Roman" w:hAnsi="Times New Roman" w:eastAsia="方正仿宋_GBK" w:cs="Times New Roman"/>
          <w:b/>
          <w:bCs/>
          <w:sz w:val="32"/>
          <w:szCs w:val="32"/>
          <w:lang w:eastAsia="zh-CN"/>
        </w:rPr>
        <w:t>：</w:t>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1.评价结果为合格或不合格；</w:t>
      </w:r>
    </w:p>
    <w:p>
      <w:pPr>
        <w:ind w:firstLine="720" w:firstLine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2.评价结果若不合格，则提出评价意见，托幼机构整改后再提出申请；</w:t>
      </w:r>
    </w:p>
    <w:p>
      <w:pPr>
        <w:ind w:firstLine="720" w:firstLineChars="3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4"/>
          <w:szCs w:val="24"/>
        </w:rPr>
        <w:t>3.此报告一式两份，一份交申请单位，一份由评价单位留存</w:t>
      </w:r>
      <w:r>
        <w:rPr>
          <w:rFonts w:hint="eastAsia" w:ascii="Times New Roman" w:hAnsi="Times New Roman" w:eastAsia="方正仿宋_GBK" w:cs="Times New Roman"/>
          <w:sz w:val="24"/>
          <w:szCs w:val="24"/>
          <w:lang w:eastAsia="zh-CN"/>
        </w:rPr>
        <w:t>。</w:t>
      </w:r>
      <w:bookmarkStart w:id="23" w:name="_GoBack"/>
      <w:bookmarkEnd w:id="23"/>
    </w:p>
    <w:p>
      <w:pPr>
        <w:rPr>
          <w:rFonts w:hint="eastAsia"/>
          <w:lang w:val="en-US" w:eastAsia="zh-CN"/>
        </w:rPr>
      </w:pPr>
    </w:p>
    <w:sectPr>
      <w:headerReference r:id="rId7" w:type="default"/>
      <w:footerReference r:id="rId8" w:type="default"/>
      <w:pgSz w:w="11906" w:h="16838"/>
      <w:pgMar w:top="1962" w:right="1474" w:bottom="1848" w:left="1587" w:header="851" w:footer="992" w:gutter="0"/>
      <w:pgBorders>
        <w:top w:val="none" w:sz="0" w:space="0"/>
        <w:left w:val="none" w:sz="0" w:space="0"/>
        <w:bottom w:val="none" w:sz="0" w:space="0"/>
        <w:right w:val="none" w:sz="0" w:space="0"/>
      </w:pgBorders>
      <w:pgNumType w:fmt="decimal" w:start="56"/>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謂.">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eastAsia="仿宋"/>
        <w:sz w:val="32"/>
        <w:szCs w:val="48"/>
        <w:lang w:val="en-US" w:eastAsia="zh-CN"/>
      </w:rPr>
      <w:t xml:space="preserve">  </w:t>
    </w:r>
  </w:p>
  <w:p>
    <w:pPr>
      <w:pStyle w:val="10"/>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卫生健康委员会</w:t>
    </w:r>
    <w:r>
      <w:rPr>
        <w:rFonts w:hint="eastAsia" w:ascii="宋体" w:hAnsi="宋体" w:eastAsia="宋体" w:cs="宋体"/>
        <w:b/>
        <w:bCs/>
        <w:color w:val="005192"/>
        <w:sz w:val="28"/>
        <w:szCs w:val="44"/>
        <w:lang w:val="en-US" w:eastAsia="zh-CN"/>
      </w:rPr>
      <w:t xml:space="preserve">发布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color w:val="FAFAFA"/>
        <w:sz w:val="32"/>
        <w:lang w:val="en-US" w:eastAsia="zh-CN"/>
      </w:rPr>
    </w:pPr>
    <w:r>
      <w:rPr>
        <w:rFonts w:hint="eastAsia" w:eastAsia="仿宋"/>
        <w:sz w:val="32"/>
        <w:szCs w:val="48"/>
        <w:lang w:val="en-US" w:eastAsia="zh-CN"/>
      </w:rPr>
      <w:t xml:space="preserve">  </w:t>
    </w: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55245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35pt;height:144pt;width:144pt;mso-position-horizontal:outside;mso-position-horizontal-relative:margin;mso-wrap-style:none;z-index:251667456;mso-width-relative:page;mso-height-relative:page;" filled="f" stroked="f" coordsize="21600,21600" o:gfxdata="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ICL1vUAAAABgEAAA8AAAAAAAAA&#10;AQAgAAAAIgAAAGRycy9kb3ducmV2LnhtbFBLAQIUABQAAAAIAIdO4kDU1bNgFQIAABMEAAAOAAAA&#10;AAAAAAEAIAAAACMBAABkcnMvZTJvRG9jLnhtbFBLBQYAAAAABgAGAFkBAACqBQAAAAA=&#10;">
              <v:fill on="f" focussize="0,0"/>
              <v:stroke on="f" weight="0.5pt"/>
              <v:imagedata o:title=""/>
              <o:lock v:ext="edit" aspectratio="f"/>
              <v:textbox inset="0mm,0mm,0mm,0mm" style="mso-fit-shape-to-text:t;">
                <w:txbxContent>
                  <w:p>
                    <w:pPr>
                      <w:pStyle w:val="8"/>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 xml:space="preserve"> —</w:t>
                    </w:r>
                  </w:p>
                </w:txbxContent>
              </v:textbox>
            </v:shape>
          </w:pict>
        </mc:Fallback>
      </mc:AlternateContent>
    </w:r>
    <w:r>
      <w:rPr>
        <w:rFonts w:hint="eastAsia"/>
        <w:color w:val="FAFAFA"/>
        <w:sz w:val="32"/>
        <w:lang w:val="en-US" w:eastAsia="zh-CN"/>
      </w:rPr>
      <w:t xml:space="preserve"> </w:t>
    </w:r>
  </w:p>
  <w:p>
    <w:pPr>
      <w:pStyle w:val="10"/>
      <w:wordWrap w:val="0"/>
      <w:ind w:left="3364" w:leftChars="1602" w:firstLine="7817" w:firstLineChars="2443"/>
      <w:jc w:val="right"/>
      <w:rPr>
        <w:rFonts w:hint="eastAsia"/>
        <w:color w:val="FAFAFA"/>
        <w:sz w:val="32"/>
        <w:lang w:val="en-US" w:eastAsia="zh-CN"/>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24130</wp:posOffset>
              </wp:positionH>
              <wp:positionV relativeFrom="paragraph">
                <wp:posOffset>125095</wp:posOffset>
              </wp:positionV>
              <wp:extent cx="8858885" cy="4445"/>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8858885" cy="44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pt;margin-top:9.85pt;height:0.35pt;width:697.55pt;z-index:251666432;mso-width-relative:page;mso-height-relative:page;" filled="f" stroked="t" coordsize="21600,21600" o:gfxdata="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C2uodkAAAAIAQAADwAAAAAAAAABACAA&#10;AAAiAAAAZHJzL2Rvd25yZXYueG1sUEsBAhQAFAAAAAgAh07iQAWRWRvTAQAAcQMAAA4AAAAAAAAA&#10;AQAgAAAAKAEAAGRycy9lMm9Eb2MueG1sUEsFBgAAAAAGAAYAWQEAAG0FA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ind w:firstLine="8714" w:firstLineChars="3100"/>
      <w:jc w:val="both"/>
      <w:textAlignment w:val="auto"/>
      <w:rPr>
        <w:rFonts w:hint="eastAsia" w:ascii="方正仿宋_GBK"/>
        <w:sz w:val="28"/>
        <w:szCs w:val="28"/>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卫生健康委员会</w:t>
    </w:r>
    <w:r>
      <w:rPr>
        <w:rFonts w:hint="eastAsia" w:ascii="宋体" w:hAnsi="宋体" w:eastAsia="宋体" w:cs="宋体"/>
        <w:b/>
        <w:bCs/>
        <w:color w:val="005192"/>
        <w:sz w:val="28"/>
        <w:szCs w:val="44"/>
        <w:lang w:val="en-US" w:eastAsia="zh-CN"/>
      </w:rPr>
      <w:t>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color w:val="FAFAFA"/>
        <w:sz w:val="32"/>
        <w:lang w:val="en-US" w:eastAsia="zh-CN"/>
      </w:rPr>
    </w:pPr>
    <w:r>
      <w:rPr>
        <w:sz w:val="32"/>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r>
      <w:rPr>
        <w:rFonts w:hint="eastAsia" w:eastAsia="仿宋"/>
        <w:sz w:val="32"/>
        <w:szCs w:val="48"/>
        <w:lang w:val="en-US" w:eastAsia="zh-CN"/>
      </w:rPr>
      <w:t xml:space="preserve">  </w:t>
    </w:r>
    <w:r>
      <w:rPr>
        <w:rFonts w:hint="eastAsia"/>
        <w:color w:val="FAFAFA"/>
        <w:sz w:val="32"/>
        <w:lang w:val="en-US" w:eastAsia="zh-CN"/>
      </w:rPr>
      <w:t xml:space="preserve"> </w:t>
    </w:r>
  </w:p>
  <w:p>
    <w:pPr>
      <w:pStyle w:val="10"/>
      <w:wordWrap w:val="0"/>
      <w:ind w:left="3364" w:leftChars="1602" w:firstLine="7817" w:firstLineChars="2443"/>
      <w:jc w:val="right"/>
      <w:rPr>
        <w:rFonts w:hint="eastAsia"/>
        <w:color w:val="FAFAFA"/>
        <w:sz w:val="32"/>
        <w:lang w:val="en-US" w:eastAsia="zh-CN"/>
      </w:rPr>
    </w:pPr>
    <w:r>
      <w:rPr>
        <w:color w:val="FAFAFA"/>
        <w:sz w:val="32"/>
      </w:rPr>
      <mc:AlternateContent>
        <mc:Choice Requires="wps">
          <w:drawing>
            <wp:anchor distT="0" distB="0" distL="114300" distR="114300" simplePos="0" relativeHeight="251682816" behindDoc="0" locked="0" layoutInCell="1" allowOverlap="1">
              <wp:simplePos x="0" y="0"/>
              <wp:positionH relativeFrom="column">
                <wp:posOffset>24130</wp:posOffset>
              </wp:positionH>
              <wp:positionV relativeFrom="paragraph">
                <wp:posOffset>125095</wp:posOffset>
              </wp:positionV>
              <wp:extent cx="5579745" cy="4445"/>
              <wp:effectExtent l="0" t="0" r="0" b="0"/>
              <wp:wrapNone/>
              <wp:docPr id="14" name="直接连接符 14"/>
              <wp:cNvGraphicFramePr/>
              <a:graphic xmlns:a="http://schemas.openxmlformats.org/drawingml/2006/main">
                <a:graphicData uri="http://schemas.microsoft.com/office/word/2010/wordprocessingShape">
                  <wps:wsp>
                    <wps:cNvCnPr/>
                    <wps:spPr>
                      <a:xfrm flipV="1">
                        <a:off x="0" y="0"/>
                        <a:ext cx="5579745" cy="44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pt;margin-top:9.85pt;height:0.35pt;width:439.35pt;z-index:251682816;mso-width-relative:page;mso-height-relative:page;" filled="f" stroked="t" coordsize="21600,21600" o:gfxdata="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aPmVc2AAAAAcBAAAPAAAAAAAAAAEA&#10;IAAAACIAAABkcnMvZG93bnJldi54bWxQSwECFAAUAAAACACHTuJAjvJRy9YBAABzAwAADgAAAAAA&#10;AAABACAAAAAnAQAAZHJzL2Uyb0RvYy54bWxQSwUGAAAAAAYABgBZAQAAbwU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ind w:firstLine="4498" w:firstLineChars="1600"/>
      <w:jc w:val="both"/>
      <w:textAlignment w:val="auto"/>
      <w:rPr>
        <w:rFonts w:hint="eastAsia" w:ascii="方正仿宋_GBK"/>
        <w:sz w:val="28"/>
        <w:szCs w:val="28"/>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卫生健康委员会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436245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4.35pt;height:0pt;width:442.55pt;z-index:251659264;mso-width-relative:page;mso-height-relative:page;" filled="f" stroked="t" coordsize="21600,21600" o:gfxdata="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vbk4/TAAAABgEAAA8AAAAAAAAAAQAgAAAA&#10;IgAAAGRycy9kb3ducmV2LnhtbFBLAQIUABQAAAAIAIdO4kDj7jEZ1wEAAG8DAAAOAAAAAAAAAAEA&#10;IAAAACIBAABkcnMvZTJvRG9jLnhtbFBLBQYAAAAABgAGAFkBAABr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卫生健康委员会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462915</wp:posOffset>
              </wp:positionV>
              <wp:extent cx="8820150" cy="13970"/>
              <wp:effectExtent l="0" t="0" r="0" b="0"/>
              <wp:wrapNone/>
              <wp:docPr id="2" name="直接连接符 2"/>
              <wp:cNvGraphicFramePr/>
              <a:graphic xmlns:a="http://schemas.openxmlformats.org/drawingml/2006/main">
                <a:graphicData uri="http://schemas.microsoft.com/office/word/2010/wordprocessingShape">
                  <wps:wsp>
                    <wps:cNvCnPr/>
                    <wps:spPr>
                      <a:xfrm flipV="1">
                        <a:off x="4133850" y="864870"/>
                        <a:ext cx="8820150" cy="1397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4pt;margin-top:36.45pt;height:1.1pt;width:694.5pt;z-index:251663360;mso-width-relative:page;mso-height-relative:page;" filled="f" stroked="t" coordsize="21600,21600" o:gfxdata="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nfl42AAAAAgB&#10;AAAPAAAAAAAAAAEAIAAAACIAAABkcnMvZG93bnJldi54bWxQSwECFAAUAAAACACHTuJAegwSPuIB&#10;AAB9AwAADgAAAAAAAAABACAAAAAn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卫生健康委员会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24765</wp:posOffset>
              </wp:positionH>
              <wp:positionV relativeFrom="paragraph">
                <wp:posOffset>442595</wp:posOffset>
              </wp:positionV>
              <wp:extent cx="5589270" cy="4445"/>
              <wp:effectExtent l="0" t="0" r="0" b="0"/>
              <wp:wrapNone/>
              <wp:docPr id="10" name="直接连接符 10"/>
              <wp:cNvGraphicFramePr/>
              <a:graphic xmlns:a="http://schemas.openxmlformats.org/drawingml/2006/main">
                <a:graphicData uri="http://schemas.microsoft.com/office/word/2010/wordprocessingShape">
                  <wps:wsp>
                    <wps:cNvCnPr/>
                    <wps:spPr>
                      <a:xfrm flipV="1">
                        <a:off x="4133850" y="864870"/>
                        <a:ext cx="5589270" cy="44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5pt;margin-top:34.85pt;height:0.35pt;width:440.1pt;z-index:251673600;mso-width-relative:page;mso-height-relative:page;" filled="f" stroked="t" coordsize="21600,21600" o:gfxdata="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hnLidkAAAAH&#10;AQAADwAAAAAAAAABACAAAAAiAAAAZHJzL2Rvd25yZXYueG1sUEsBAhQAFAAAAAgAh07iQBsJ6Y3i&#10;AQAAfgMAAA4AAAAAAAAAAQAgAAAAKAEAAGRycy9lMm9Eb2MueG1sUEsFBgAAAAAGAAYAWQEAAHwF&#10;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卫生健康委员会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5B6D5E"/>
    <w:multiLevelType w:val="singleLevel"/>
    <w:tmpl w:val="A95B6D5E"/>
    <w:lvl w:ilvl="0" w:tentative="0">
      <w:start w:val="3"/>
      <w:numFmt w:val="chineseCounting"/>
      <w:suff w:val="space"/>
      <w:lvlText w:val="第%1部分"/>
      <w:lvlJc w:val="left"/>
      <w:rPr>
        <w:rFonts w:hint="eastAsia"/>
      </w:rPr>
    </w:lvl>
  </w:abstractNum>
  <w:abstractNum w:abstractNumId="1">
    <w:nsid w:val="550E47B9"/>
    <w:multiLevelType w:val="multilevel"/>
    <w:tmpl w:val="550E47B9"/>
    <w:lvl w:ilvl="0" w:tentative="0">
      <w:start w:val="1"/>
      <w:numFmt w:val="decimal"/>
      <w:lvlText w:val="%1)"/>
      <w:lvlJc w:val="left"/>
      <w:pPr>
        <w:ind w:left="76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7463481"/>
    <w:multiLevelType w:val="multilevel"/>
    <w:tmpl w:val="67463481"/>
    <w:lvl w:ilvl="0" w:tentative="0">
      <w:start w:val="1"/>
      <w:numFmt w:val="bullet"/>
      <w:lvlText w:val=""/>
      <w:lvlJc w:val="left"/>
      <w:pPr>
        <w:tabs>
          <w:tab w:val="left" w:pos="340"/>
        </w:tabs>
        <w:ind w:left="340" w:hanging="34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0867378"/>
    <w:rsid w:val="00BF7F11"/>
    <w:rsid w:val="010333FC"/>
    <w:rsid w:val="01323A4C"/>
    <w:rsid w:val="01437C9C"/>
    <w:rsid w:val="019E71BD"/>
    <w:rsid w:val="01F257DE"/>
    <w:rsid w:val="039C5442"/>
    <w:rsid w:val="03C227F0"/>
    <w:rsid w:val="03D63BD5"/>
    <w:rsid w:val="041C42DA"/>
    <w:rsid w:val="04B679C3"/>
    <w:rsid w:val="05F07036"/>
    <w:rsid w:val="066C0D03"/>
    <w:rsid w:val="06CE0008"/>
    <w:rsid w:val="06DC3007"/>
    <w:rsid w:val="06E00104"/>
    <w:rsid w:val="07DA1DB8"/>
    <w:rsid w:val="080F63D8"/>
    <w:rsid w:val="08230F8C"/>
    <w:rsid w:val="0833029C"/>
    <w:rsid w:val="09341458"/>
    <w:rsid w:val="098254C2"/>
    <w:rsid w:val="09A83D81"/>
    <w:rsid w:val="0A1E6AF3"/>
    <w:rsid w:val="0A766EDE"/>
    <w:rsid w:val="0AD64BE8"/>
    <w:rsid w:val="0ADA23DB"/>
    <w:rsid w:val="0B0912D7"/>
    <w:rsid w:val="0B5C522B"/>
    <w:rsid w:val="0C9B1F9A"/>
    <w:rsid w:val="0E025194"/>
    <w:rsid w:val="0E73553D"/>
    <w:rsid w:val="100F7500"/>
    <w:rsid w:val="105476D2"/>
    <w:rsid w:val="10A47DC2"/>
    <w:rsid w:val="10BA677B"/>
    <w:rsid w:val="10E3678C"/>
    <w:rsid w:val="11155023"/>
    <w:rsid w:val="11520312"/>
    <w:rsid w:val="128637D7"/>
    <w:rsid w:val="128F2D41"/>
    <w:rsid w:val="12970528"/>
    <w:rsid w:val="136832C1"/>
    <w:rsid w:val="136A730B"/>
    <w:rsid w:val="13737CC5"/>
    <w:rsid w:val="14510E4E"/>
    <w:rsid w:val="14553CC1"/>
    <w:rsid w:val="147202FE"/>
    <w:rsid w:val="14BB160D"/>
    <w:rsid w:val="14E36971"/>
    <w:rsid w:val="152D2DCA"/>
    <w:rsid w:val="15EA028F"/>
    <w:rsid w:val="167C7EAB"/>
    <w:rsid w:val="16F40375"/>
    <w:rsid w:val="16FD7B4D"/>
    <w:rsid w:val="17BE3107"/>
    <w:rsid w:val="18331B83"/>
    <w:rsid w:val="185F3E39"/>
    <w:rsid w:val="187168EA"/>
    <w:rsid w:val="195C268D"/>
    <w:rsid w:val="196673CA"/>
    <w:rsid w:val="19AB0D21"/>
    <w:rsid w:val="19F22DB2"/>
    <w:rsid w:val="1A271BE9"/>
    <w:rsid w:val="1B2F4AEE"/>
    <w:rsid w:val="1B7705F7"/>
    <w:rsid w:val="1BF952D0"/>
    <w:rsid w:val="1C2E55BC"/>
    <w:rsid w:val="1CF734C9"/>
    <w:rsid w:val="1DEC284C"/>
    <w:rsid w:val="1E6523AC"/>
    <w:rsid w:val="1E962E73"/>
    <w:rsid w:val="1EEA0C60"/>
    <w:rsid w:val="1EF70EAD"/>
    <w:rsid w:val="1FB42C86"/>
    <w:rsid w:val="20584DBE"/>
    <w:rsid w:val="21461012"/>
    <w:rsid w:val="223D57A7"/>
    <w:rsid w:val="22440422"/>
    <w:rsid w:val="22BB4BBB"/>
    <w:rsid w:val="22C50E3D"/>
    <w:rsid w:val="23120F26"/>
    <w:rsid w:val="2376554E"/>
    <w:rsid w:val="24581D77"/>
    <w:rsid w:val="24863A47"/>
    <w:rsid w:val="2490095D"/>
    <w:rsid w:val="24CD62CC"/>
    <w:rsid w:val="253F0659"/>
    <w:rsid w:val="25714529"/>
    <w:rsid w:val="265830C4"/>
    <w:rsid w:val="277D35F9"/>
    <w:rsid w:val="27823D6E"/>
    <w:rsid w:val="291D7E71"/>
    <w:rsid w:val="292C0770"/>
    <w:rsid w:val="293F1DE9"/>
    <w:rsid w:val="2A2A045A"/>
    <w:rsid w:val="2A3F2F53"/>
    <w:rsid w:val="2AEB3417"/>
    <w:rsid w:val="2B42201D"/>
    <w:rsid w:val="2B5B19A2"/>
    <w:rsid w:val="2BD52942"/>
    <w:rsid w:val="2DA8377F"/>
    <w:rsid w:val="2E126290"/>
    <w:rsid w:val="30127B81"/>
    <w:rsid w:val="316C4927"/>
    <w:rsid w:val="31A15F24"/>
    <w:rsid w:val="324A1681"/>
    <w:rsid w:val="336C722F"/>
    <w:rsid w:val="34C41FFA"/>
    <w:rsid w:val="361B6EFE"/>
    <w:rsid w:val="362B4163"/>
    <w:rsid w:val="367D6C5C"/>
    <w:rsid w:val="36DB7B59"/>
    <w:rsid w:val="36FB1DF0"/>
    <w:rsid w:val="37371F2C"/>
    <w:rsid w:val="395347B5"/>
    <w:rsid w:val="39552AA2"/>
    <w:rsid w:val="39A232A0"/>
    <w:rsid w:val="39E745AA"/>
    <w:rsid w:val="3B197D66"/>
    <w:rsid w:val="3B5A6BBB"/>
    <w:rsid w:val="3BAF1353"/>
    <w:rsid w:val="3C3F2A1E"/>
    <w:rsid w:val="3E6778AD"/>
    <w:rsid w:val="3EDA13A6"/>
    <w:rsid w:val="3F252475"/>
    <w:rsid w:val="403F088E"/>
    <w:rsid w:val="404C0EA3"/>
    <w:rsid w:val="40842AFA"/>
    <w:rsid w:val="417B75E9"/>
    <w:rsid w:val="41C66E45"/>
    <w:rsid w:val="41CF39CE"/>
    <w:rsid w:val="424E1A22"/>
    <w:rsid w:val="42F058B7"/>
    <w:rsid w:val="43295755"/>
    <w:rsid w:val="436109F6"/>
    <w:rsid w:val="438662B6"/>
    <w:rsid w:val="441A38D4"/>
    <w:rsid w:val="4504239D"/>
    <w:rsid w:val="45AF70F4"/>
    <w:rsid w:val="46406082"/>
    <w:rsid w:val="4652769C"/>
    <w:rsid w:val="47705032"/>
    <w:rsid w:val="47EF1C3C"/>
    <w:rsid w:val="47EF2B9D"/>
    <w:rsid w:val="498133DB"/>
    <w:rsid w:val="499A6EB3"/>
    <w:rsid w:val="49E36FF6"/>
    <w:rsid w:val="4A0E5F58"/>
    <w:rsid w:val="4B232E7F"/>
    <w:rsid w:val="4BC77339"/>
    <w:rsid w:val="4C8144EA"/>
    <w:rsid w:val="4C9236C5"/>
    <w:rsid w:val="4D0D6616"/>
    <w:rsid w:val="4D9536C6"/>
    <w:rsid w:val="4E172322"/>
    <w:rsid w:val="4E182858"/>
    <w:rsid w:val="4E250A85"/>
    <w:rsid w:val="4E371EEB"/>
    <w:rsid w:val="4E9D64C7"/>
    <w:rsid w:val="4FFD4925"/>
    <w:rsid w:val="504419D8"/>
    <w:rsid w:val="505C172E"/>
    <w:rsid w:val="506405EA"/>
    <w:rsid w:val="50D30D90"/>
    <w:rsid w:val="518E34E2"/>
    <w:rsid w:val="51F46A7D"/>
    <w:rsid w:val="52A77CC2"/>
    <w:rsid w:val="52F46F0B"/>
    <w:rsid w:val="532B6A10"/>
    <w:rsid w:val="534E23FD"/>
    <w:rsid w:val="53D8014D"/>
    <w:rsid w:val="53E63620"/>
    <w:rsid w:val="53F3336A"/>
    <w:rsid w:val="54110458"/>
    <w:rsid w:val="54436E03"/>
    <w:rsid w:val="548518E5"/>
    <w:rsid w:val="553D7C79"/>
    <w:rsid w:val="554B2A28"/>
    <w:rsid w:val="55570949"/>
    <w:rsid w:val="555A2718"/>
    <w:rsid w:val="5578760F"/>
    <w:rsid w:val="55E064E0"/>
    <w:rsid w:val="55EF6333"/>
    <w:rsid w:val="564B0E78"/>
    <w:rsid w:val="56867584"/>
    <w:rsid w:val="572C6D10"/>
    <w:rsid w:val="583F0AE9"/>
    <w:rsid w:val="58414F8A"/>
    <w:rsid w:val="58BB18E9"/>
    <w:rsid w:val="595869C1"/>
    <w:rsid w:val="595A4748"/>
    <w:rsid w:val="5A5407C4"/>
    <w:rsid w:val="5C2B162E"/>
    <w:rsid w:val="5CB00B41"/>
    <w:rsid w:val="5DC34279"/>
    <w:rsid w:val="5DED0F9E"/>
    <w:rsid w:val="5E3D2F2F"/>
    <w:rsid w:val="5F41673E"/>
    <w:rsid w:val="5F855000"/>
    <w:rsid w:val="5F916509"/>
    <w:rsid w:val="5FCD688E"/>
    <w:rsid w:val="5FF9BDAA"/>
    <w:rsid w:val="5FFE5333"/>
    <w:rsid w:val="60167553"/>
    <w:rsid w:val="60482A7B"/>
    <w:rsid w:val="608816D1"/>
    <w:rsid w:val="60AF0D21"/>
    <w:rsid w:val="60EF4E7F"/>
    <w:rsid w:val="61247FC6"/>
    <w:rsid w:val="6190036D"/>
    <w:rsid w:val="648B0A32"/>
    <w:rsid w:val="64AF6C25"/>
    <w:rsid w:val="658E1FB1"/>
    <w:rsid w:val="665233C1"/>
    <w:rsid w:val="67BA52E0"/>
    <w:rsid w:val="67BB3D81"/>
    <w:rsid w:val="68734AAB"/>
    <w:rsid w:val="68752FB5"/>
    <w:rsid w:val="68792F9F"/>
    <w:rsid w:val="68FB4E2B"/>
    <w:rsid w:val="69324501"/>
    <w:rsid w:val="69944FDF"/>
    <w:rsid w:val="69AC0D42"/>
    <w:rsid w:val="6A5675B7"/>
    <w:rsid w:val="6AD9688B"/>
    <w:rsid w:val="6B3442FC"/>
    <w:rsid w:val="6B547248"/>
    <w:rsid w:val="6B724138"/>
    <w:rsid w:val="6B762BC2"/>
    <w:rsid w:val="6BD92E53"/>
    <w:rsid w:val="6C164AAF"/>
    <w:rsid w:val="6C5E3701"/>
    <w:rsid w:val="6D0E3F22"/>
    <w:rsid w:val="6D887F75"/>
    <w:rsid w:val="6DB82F45"/>
    <w:rsid w:val="6E546404"/>
    <w:rsid w:val="6EFD1E92"/>
    <w:rsid w:val="6FA93114"/>
    <w:rsid w:val="6FC27ACA"/>
    <w:rsid w:val="71163121"/>
    <w:rsid w:val="72851D44"/>
    <w:rsid w:val="72856646"/>
    <w:rsid w:val="744E4660"/>
    <w:rsid w:val="746F2FAE"/>
    <w:rsid w:val="749346B4"/>
    <w:rsid w:val="753355A2"/>
    <w:rsid w:val="759F1C61"/>
    <w:rsid w:val="7645046A"/>
    <w:rsid w:val="769F2DE8"/>
    <w:rsid w:val="76F53C3E"/>
    <w:rsid w:val="76FDEB7C"/>
    <w:rsid w:val="770A2FD3"/>
    <w:rsid w:val="77920DB0"/>
    <w:rsid w:val="786D67F3"/>
    <w:rsid w:val="78F62422"/>
    <w:rsid w:val="79987ED9"/>
    <w:rsid w:val="79B71F54"/>
    <w:rsid w:val="79C65162"/>
    <w:rsid w:val="7A9C1222"/>
    <w:rsid w:val="7C2D6DAB"/>
    <w:rsid w:val="7C9011D9"/>
    <w:rsid w:val="7C9A41A9"/>
    <w:rsid w:val="7CAF681F"/>
    <w:rsid w:val="7D3B4F29"/>
    <w:rsid w:val="7DAA7058"/>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2">
    <w:name w:val="heading 4"/>
    <w:basedOn w:val="3"/>
    <w:next w:val="1"/>
    <w:unhideWhenUsed/>
    <w:qFormat/>
    <w:uiPriority w:val="0"/>
    <w:pPr>
      <w:keepNext/>
      <w:keepLines/>
      <w:spacing w:before="280" w:after="290" w:line="372" w:lineRule="auto"/>
      <w:outlineLvl w:val="3"/>
    </w:pPr>
    <w:rPr>
      <w:rFonts w:ascii="Arial" w:hAnsi="Arial" w:eastAsia="黑体"/>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widowControl w:val="0"/>
      <w:jc w:val="both"/>
    </w:pPr>
    <w:rPr>
      <w:rFonts w:ascii="宋体" w:eastAsia="宋体" w:cs="宋体"/>
      <w:kern w:val="2"/>
      <w:sz w:val="21"/>
      <w:szCs w:val="21"/>
      <w:lang w:val="zh-CN" w:eastAsia="zh-CN" w:bidi="zh-CN"/>
    </w:rPr>
  </w:style>
  <w:style w:type="paragraph" w:styleId="7">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basedOn w:val="1"/>
    <w:next w:val="1"/>
    <w:qFormat/>
    <w:uiPriority w:val="99"/>
    <w:pPr>
      <w:ind w:left="168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正文首行缩进1"/>
    <w:basedOn w:val="6"/>
    <w:next w:val="17"/>
    <w:qFormat/>
    <w:uiPriority w:val="0"/>
    <w:pPr>
      <w:adjustRightInd w:val="0"/>
      <w:spacing w:line="275" w:lineRule="atLeast"/>
      <w:ind w:firstLine="420"/>
      <w:textAlignment w:val="baseline"/>
    </w:pPr>
    <w:rPr>
      <w:rFonts w:hAnsi="宋体" w:eastAsia="楷体_GB2312"/>
      <w:sz w:val="24"/>
      <w:szCs w:val="20"/>
    </w:rPr>
  </w:style>
  <w:style w:type="paragraph" w:customStyle="1" w:styleId="17">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paragraph" w:customStyle="1" w:styleId="18">
    <w:name w:val="Table Paragraph"/>
    <w:basedOn w:val="1"/>
    <w:qFormat/>
    <w:uiPriority w:val="1"/>
    <w:rPr>
      <w:rFonts w:ascii="宋体" w:hAnsi="宋体" w:eastAsia="宋体" w:cs="宋体"/>
      <w:lang w:val="en-US" w:eastAsia="zh-CN" w:bidi="ar-SA"/>
    </w:rPr>
  </w:style>
  <w:style w:type="paragraph" w:customStyle="1" w:styleId="19">
    <w:name w:val="Default"/>
    <w:qFormat/>
    <w:uiPriority w:val="0"/>
    <w:pPr>
      <w:widowControl w:val="0"/>
      <w:autoSpaceDE w:val="0"/>
      <w:autoSpaceDN w:val="0"/>
      <w:adjustRightInd w:val="0"/>
    </w:pPr>
    <w:rPr>
      <w:rFonts w:ascii="方正小标宋:謂." w:hAnsi="Calibri" w:eastAsia="方正小标宋:謂." w:cs="方正小标宋:謂."/>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448</Characters>
  <Lines>1</Lines>
  <Paragraphs>1</Paragraphs>
  <TotalTime>31</TotalTime>
  <ScaleCrop>false</ScaleCrop>
  <LinksUpToDate>false</LinksUpToDate>
  <CharactersWithSpaces>461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2024-02-23T08:08:46Z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95FB0B4CAB4D4D688E1179A205E344D3</vt:lpwstr>
  </property>
</Properties>
</file>