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kern w:val="2"/>
          <w:sz w:val="44"/>
          <w:szCs w:val="44"/>
        </w:rPr>
      </w:pPr>
      <w:r>
        <w:rPr>
          <w:rFonts w:ascii="Times New Roman" w:hAnsi="Times New Roman" w:eastAsia="方正小标宋_GBK"/>
          <w:kern w:val="2"/>
          <w:sz w:val="44"/>
          <w:szCs w:val="44"/>
        </w:rPr>
        <w:t>重庆市綦江区中心血库</w:t>
      </w:r>
    </w:p>
    <w:p>
      <w:pPr>
        <w:pStyle w:val="9"/>
        <w:keepNext w:val="0"/>
        <w:keepLines w:val="0"/>
        <w:pageBreakBefore w:val="0"/>
        <w:kinsoku/>
        <w:wordWrap/>
        <w:overflowPunct/>
        <w:topLinePunct w:val="0"/>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kern w:val="2"/>
          <w:sz w:val="44"/>
          <w:szCs w:val="44"/>
        </w:rPr>
      </w:pPr>
      <w:r>
        <w:rPr>
          <w:rFonts w:hint="default" w:ascii="Times New Roman" w:hAnsi="Times New Roman" w:eastAsia="方正小标宋_GBK"/>
          <w:kern w:val="2"/>
          <w:sz w:val="44"/>
          <w:szCs w:val="44"/>
        </w:rPr>
        <w:t>2024</w:t>
      </w:r>
      <w:r>
        <w:rPr>
          <w:rFonts w:ascii="Times New Roman" w:hAnsi="Times New Roman" w:eastAsia="方正小标宋_GBK"/>
          <w:kern w:val="2"/>
          <w:sz w:val="44"/>
          <w:szCs w:val="44"/>
        </w:rPr>
        <w:t>年度决算公开说明</w:t>
      </w:r>
    </w:p>
    <w:p>
      <w:pPr>
        <w:pStyle w:val="9"/>
        <w:keepNext w:val="0"/>
        <w:keepLines w:val="0"/>
        <w:pageBreakBefore w:val="0"/>
        <w:kinsoku/>
        <w:wordWrap/>
        <w:overflowPunct/>
        <w:topLinePunct w:val="0"/>
        <w:autoSpaceDN/>
        <w:bidi w:val="0"/>
        <w:adjustRightInd/>
        <w:snapToGri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kern w:val="2"/>
          <w:sz w:val="32"/>
          <w:szCs w:val="20"/>
        </w:rPr>
      </w:pPr>
      <w:r>
        <w:rPr>
          <w:rFonts w:ascii="Times New Roman" w:hAnsi="Times New Roman" w:eastAsia="方正黑体_GBK"/>
          <w:kern w:val="2"/>
          <w:sz w:val="32"/>
          <w:szCs w:val="20"/>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hint="default" w:ascii="Times New Roman" w:hAnsi="Times New Roman" w:eastAsia="方正楷体_GBK"/>
          <w:kern w:val="2"/>
          <w:sz w:val="32"/>
          <w:szCs w:val="20"/>
        </w:rPr>
        <w:t>（一）职能职责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负责綦江区范围内无偿献血者的招募、血液的采集与制备，保障全区医疗机构临床用血供应和临床用血安全，对医疗机构临床用血进行业务指导等工作。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hint="default" w:ascii="Times New Roman" w:hAnsi="Times New Roman" w:eastAsia="方正楷体_GBK"/>
          <w:kern w:val="2"/>
          <w:sz w:val="32"/>
          <w:szCs w:val="20"/>
        </w:rPr>
        <w:t>（二）机构设置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根据綦编綦委编办〔2023〕81号文件，机构规格为正科级，属财政全额拨款事业单位，事业编制20名，科级领导职数2名。无下级预算单位，内设机构6个职能科室，分别是办公室、总务财务科、体采科、制备供血科、质管科、业务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kern w:val="2"/>
          <w:sz w:val="32"/>
          <w:szCs w:val="20"/>
        </w:rPr>
      </w:pPr>
      <w:r>
        <w:rPr>
          <w:rFonts w:ascii="Times New Roman" w:hAnsi="Times New Roman" w:eastAsia="方正黑体_GBK"/>
          <w:kern w:val="2"/>
          <w:sz w:val="32"/>
          <w:szCs w:val="20"/>
        </w:rPr>
        <w:t>二、单位决算收支情况说明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年度收、支合计均为</w:t>
      </w:r>
      <w:r>
        <w:rPr>
          <w:rFonts w:hint="default" w:ascii="Times New Roman" w:hAnsi="Times New Roman" w:eastAsia="方正仿宋_GBK"/>
          <w:kern w:val="2"/>
          <w:sz w:val="32"/>
          <w:szCs w:val="20"/>
        </w:rPr>
        <w:t>1109.43</w:t>
      </w:r>
      <w:r>
        <w:rPr>
          <w:rFonts w:ascii="Times New Roman" w:hAnsi="Times New Roman" w:eastAsia="方正仿宋_GBK"/>
          <w:kern w:val="2"/>
          <w:sz w:val="32"/>
          <w:szCs w:val="20"/>
        </w:rPr>
        <w:t>万元，</w:t>
      </w:r>
      <w:r>
        <w:rPr>
          <w:rFonts w:hint="default" w:ascii="Times New Roman" w:hAnsi="Times New Roman" w:eastAsia="方正仿宋_GBK"/>
          <w:kern w:val="2"/>
          <w:sz w:val="32"/>
          <w:szCs w:val="20"/>
        </w:rPr>
        <w:t>收、支与2023年度相比，增加6.25万元，增长0.6%</w:t>
      </w:r>
      <w:r>
        <w:rPr>
          <w:rFonts w:ascii="Times New Roman" w:hAnsi="Times New Roman" w:eastAsia="方正仿宋_GBK"/>
          <w:kern w:val="2"/>
          <w:sz w:val="32"/>
          <w:szCs w:val="20"/>
        </w:rPr>
        <w:t>，主要原因是人员</w:t>
      </w:r>
      <w:r>
        <w:rPr>
          <w:rFonts w:hint="default" w:ascii="Times New Roman" w:hAnsi="Times New Roman" w:eastAsia="方正仿宋_GBK"/>
          <w:kern w:val="2"/>
          <w:sz w:val="32"/>
          <w:szCs w:val="20"/>
        </w:rPr>
        <w:t>工资、社保缴费标准</w:t>
      </w:r>
      <w:r>
        <w:rPr>
          <w:rFonts w:ascii="Times New Roman" w:hAnsi="Times New Roman" w:eastAsia="方正仿宋_GBK"/>
          <w:kern w:val="2"/>
          <w:sz w:val="32"/>
          <w:szCs w:val="20"/>
        </w:rPr>
        <w:t>变化</w:t>
      </w:r>
      <w:r>
        <w:rPr>
          <w:rFonts w:hint="default" w:ascii="Times New Roman" w:hAnsi="Times New Roman" w:eastAsia="方正仿宋_GBK"/>
          <w:kern w:val="2"/>
          <w:sz w:val="32"/>
          <w:szCs w:val="20"/>
        </w:rPr>
        <w:t>导致人员经费有所增加。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1.收入情况</w:t>
      </w:r>
      <w:r>
        <w:rPr>
          <w:rFonts w:hint="eastAsia" w:ascii="Times New Roman" w:hAnsi="Times New Roman" w:eastAsia="方正仿宋_GBK"/>
          <w:kern w:val="2"/>
          <w:sz w:val="32"/>
          <w:szCs w:val="20"/>
          <w:lang w:eastAsia="zh-CN"/>
        </w:rPr>
        <w:t>。</w:t>
      </w: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年度收入合计</w:t>
      </w:r>
      <w:r>
        <w:rPr>
          <w:rFonts w:hint="default" w:ascii="Times New Roman" w:hAnsi="Times New Roman" w:eastAsia="方正仿宋_GBK"/>
          <w:kern w:val="2"/>
          <w:sz w:val="32"/>
          <w:szCs w:val="20"/>
        </w:rPr>
        <w:t>1109.43</w:t>
      </w:r>
      <w:r>
        <w:rPr>
          <w:rFonts w:ascii="Times New Roman" w:hAnsi="Times New Roman" w:eastAsia="方正仿宋_GBK"/>
          <w:kern w:val="2"/>
          <w:sz w:val="32"/>
          <w:szCs w:val="20"/>
        </w:rPr>
        <w:t>万元，</w:t>
      </w:r>
      <w:r>
        <w:rPr>
          <w:rFonts w:hint="default" w:ascii="Times New Roman" w:hAnsi="Times New Roman" w:eastAsia="方正仿宋_GBK"/>
          <w:kern w:val="2"/>
          <w:sz w:val="32"/>
          <w:szCs w:val="20"/>
        </w:rPr>
        <w:t>与2023年度相比，增加6.25万元，增长0.6%</w:t>
      </w:r>
      <w:r>
        <w:rPr>
          <w:rFonts w:ascii="Times New Roman" w:hAnsi="Times New Roman" w:eastAsia="方正仿宋_GBK"/>
          <w:kern w:val="2"/>
          <w:sz w:val="32"/>
          <w:szCs w:val="20"/>
        </w:rPr>
        <w:t>，主要原因是人员</w:t>
      </w:r>
      <w:r>
        <w:rPr>
          <w:rFonts w:hint="default" w:ascii="Times New Roman" w:hAnsi="Times New Roman" w:eastAsia="方正仿宋_GBK"/>
          <w:kern w:val="2"/>
          <w:sz w:val="32"/>
          <w:szCs w:val="20"/>
        </w:rPr>
        <w:t>工资、社保缴费标准</w:t>
      </w:r>
      <w:r>
        <w:rPr>
          <w:rFonts w:ascii="Times New Roman" w:hAnsi="Times New Roman" w:eastAsia="方正仿宋_GBK"/>
          <w:kern w:val="2"/>
          <w:sz w:val="32"/>
          <w:szCs w:val="20"/>
        </w:rPr>
        <w:t>变化</w:t>
      </w:r>
      <w:r>
        <w:rPr>
          <w:rFonts w:hint="default" w:ascii="Times New Roman" w:hAnsi="Times New Roman" w:eastAsia="方正仿宋_GBK"/>
          <w:kern w:val="2"/>
          <w:sz w:val="32"/>
          <w:szCs w:val="20"/>
        </w:rPr>
        <w:t>导致人员经费有所增加。</w:t>
      </w:r>
      <w:r>
        <w:rPr>
          <w:rFonts w:ascii="Times New Roman" w:hAnsi="Times New Roman" w:eastAsia="方正仿宋_GBK"/>
          <w:kern w:val="2"/>
          <w:sz w:val="32"/>
          <w:szCs w:val="20"/>
        </w:rPr>
        <w:t>其中：财政拨款收入</w:t>
      </w:r>
      <w:r>
        <w:rPr>
          <w:rFonts w:hint="default" w:ascii="Times New Roman" w:hAnsi="Times New Roman" w:eastAsia="方正仿宋_GBK"/>
          <w:kern w:val="2"/>
          <w:sz w:val="32"/>
          <w:szCs w:val="20"/>
        </w:rPr>
        <w:t>1109.43</w:t>
      </w:r>
      <w:r>
        <w:rPr>
          <w:rFonts w:ascii="Times New Roman" w:hAnsi="Times New Roman" w:eastAsia="方正仿宋_GBK"/>
          <w:kern w:val="2"/>
          <w:sz w:val="32"/>
          <w:szCs w:val="20"/>
        </w:rPr>
        <w:t>万元，占</w:t>
      </w:r>
      <w:r>
        <w:rPr>
          <w:rFonts w:hint="default" w:ascii="Times New Roman" w:hAnsi="Times New Roman" w:eastAsia="方正仿宋_GBK"/>
          <w:kern w:val="2"/>
          <w:sz w:val="32"/>
          <w:szCs w:val="20"/>
        </w:rPr>
        <w:t>100.0%</w:t>
      </w:r>
      <w:r>
        <w:rPr>
          <w:rFonts w:ascii="Times New Roman" w:hAnsi="Times New Roman" w:eastAsia="方正仿宋_GBK"/>
          <w:kern w:val="2"/>
          <w:sz w:val="32"/>
          <w:szCs w:val="20"/>
        </w:rPr>
        <w:t>；事业收入</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万元，占</w:t>
      </w:r>
      <w:r>
        <w:rPr>
          <w:rFonts w:hint="default" w:ascii="Times New Roman" w:hAnsi="Times New Roman" w:eastAsia="方正仿宋_GBK"/>
          <w:kern w:val="2"/>
          <w:sz w:val="32"/>
          <w:szCs w:val="20"/>
        </w:rPr>
        <w:t>0.0%</w:t>
      </w:r>
      <w:r>
        <w:rPr>
          <w:rFonts w:ascii="Times New Roman" w:hAnsi="Times New Roman" w:eastAsia="方正仿宋_GBK"/>
          <w:kern w:val="2"/>
          <w:sz w:val="32"/>
          <w:szCs w:val="20"/>
        </w:rPr>
        <w:t>；经营收入</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万元，占</w:t>
      </w:r>
      <w:r>
        <w:rPr>
          <w:rFonts w:hint="default" w:ascii="Times New Roman" w:hAnsi="Times New Roman" w:eastAsia="方正仿宋_GBK"/>
          <w:kern w:val="2"/>
          <w:sz w:val="32"/>
          <w:szCs w:val="20"/>
        </w:rPr>
        <w:t>0.0%</w:t>
      </w:r>
      <w:r>
        <w:rPr>
          <w:rFonts w:ascii="Times New Roman" w:hAnsi="Times New Roman" w:eastAsia="方正仿宋_GBK"/>
          <w:kern w:val="2"/>
          <w:sz w:val="32"/>
          <w:szCs w:val="20"/>
        </w:rPr>
        <w:t>；其他收入</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万元，占</w:t>
      </w:r>
      <w:r>
        <w:rPr>
          <w:rFonts w:hint="default" w:ascii="Times New Roman" w:hAnsi="Times New Roman" w:eastAsia="方正仿宋_GBK"/>
          <w:kern w:val="2"/>
          <w:sz w:val="32"/>
          <w:szCs w:val="20"/>
        </w:rPr>
        <w:t>0.0%</w:t>
      </w:r>
      <w:r>
        <w:rPr>
          <w:rFonts w:ascii="Times New Roman" w:hAnsi="Times New Roman" w:eastAsia="方正仿宋_GBK"/>
          <w:kern w:val="2"/>
          <w:sz w:val="32"/>
          <w:szCs w:val="20"/>
        </w:rPr>
        <w:t>。此外，使用非财政拨款结余（含专用结余）</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万元，年初结转和结余</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2.支出情况</w:t>
      </w:r>
      <w:r>
        <w:rPr>
          <w:rFonts w:hint="eastAsia" w:ascii="Times New Roman" w:hAnsi="Times New Roman" w:eastAsia="方正仿宋_GBK"/>
          <w:kern w:val="2"/>
          <w:sz w:val="32"/>
          <w:szCs w:val="20"/>
          <w:lang w:eastAsia="zh-CN"/>
        </w:rPr>
        <w:t>。</w:t>
      </w: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年度支出合计</w:t>
      </w:r>
      <w:r>
        <w:rPr>
          <w:rFonts w:hint="default" w:ascii="Times New Roman" w:hAnsi="Times New Roman" w:eastAsia="方正仿宋_GBK"/>
          <w:kern w:val="2"/>
          <w:sz w:val="32"/>
          <w:szCs w:val="20"/>
        </w:rPr>
        <w:t>1109.43</w:t>
      </w:r>
      <w:r>
        <w:rPr>
          <w:rFonts w:ascii="Times New Roman" w:hAnsi="Times New Roman" w:eastAsia="方正仿宋_GBK"/>
          <w:kern w:val="2"/>
          <w:sz w:val="32"/>
          <w:szCs w:val="20"/>
        </w:rPr>
        <w:t>万元，</w:t>
      </w:r>
      <w:r>
        <w:rPr>
          <w:rFonts w:hint="default" w:ascii="Times New Roman" w:hAnsi="Times New Roman" w:eastAsia="方正仿宋_GBK"/>
          <w:kern w:val="2"/>
          <w:sz w:val="32"/>
          <w:szCs w:val="20"/>
        </w:rPr>
        <w:t>与2023年度相比，增加6.25万元，增长0.6%</w:t>
      </w:r>
      <w:r>
        <w:rPr>
          <w:rFonts w:ascii="Times New Roman" w:hAnsi="Times New Roman" w:eastAsia="方正仿宋_GBK"/>
          <w:kern w:val="2"/>
          <w:sz w:val="32"/>
          <w:szCs w:val="20"/>
        </w:rPr>
        <w:t>，主要原因是人员</w:t>
      </w:r>
      <w:r>
        <w:rPr>
          <w:rFonts w:hint="default" w:ascii="Times New Roman" w:hAnsi="Times New Roman" w:eastAsia="方正仿宋_GBK"/>
          <w:kern w:val="2"/>
          <w:sz w:val="32"/>
          <w:szCs w:val="20"/>
        </w:rPr>
        <w:t>工资、社保缴费标准</w:t>
      </w:r>
      <w:r>
        <w:rPr>
          <w:rFonts w:ascii="Times New Roman" w:hAnsi="Times New Roman" w:eastAsia="方正仿宋_GBK"/>
          <w:kern w:val="2"/>
          <w:sz w:val="32"/>
          <w:szCs w:val="20"/>
        </w:rPr>
        <w:t>变化</w:t>
      </w:r>
      <w:r>
        <w:rPr>
          <w:rFonts w:hint="default" w:ascii="Times New Roman" w:hAnsi="Times New Roman" w:eastAsia="方正仿宋_GBK"/>
          <w:kern w:val="2"/>
          <w:sz w:val="32"/>
          <w:szCs w:val="20"/>
        </w:rPr>
        <w:t>导致人员经费有所增加。</w:t>
      </w:r>
      <w:r>
        <w:rPr>
          <w:rFonts w:ascii="Times New Roman" w:hAnsi="Times New Roman" w:eastAsia="方正仿宋_GBK"/>
          <w:kern w:val="2"/>
          <w:sz w:val="32"/>
          <w:szCs w:val="20"/>
        </w:rPr>
        <w:t>其中：基本支出</w:t>
      </w:r>
      <w:r>
        <w:rPr>
          <w:rFonts w:hint="default" w:ascii="Times New Roman" w:hAnsi="Times New Roman" w:eastAsia="方正仿宋_GBK"/>
          <w:kern w:val="2"/>
          <w:sz w:val="32"/>
          <w:szCs w:val="20"/>
        </w:rPr>
        <w:t>576.45</w:t>
      </w:r>
      <w:r>
        <w:rPr>
          <w:rFonts w:ascii="Times New Roman" w:hAnsi="Times New Roman" w:eastAsia="方正仿宋_GBK"/>
          <w:kern w:val="2"/>
          <w:sz w:val="32"/>
          <w:szCs w:val="20"/>
        </w:rPr>
        <w:t>万元，占</w:t>
      </w:r>
      <w:r>
        <w:rPr>
          <w:rFonts w:hint="default" w:ascii="Times New Roman" w:hAnsi="Times New Roman" w:eastAsia="方正仿宋_GBK"/>
          <w:kern w:val="2"/>
          <w:sz w:val="32"/>
          <w:szCs w:val="20"/>
        </w:rPr>
        <w:t>52.0%</w:t>
      </w:r>
      <w:r>
        <w:rPr>
          <w:rFonts w:ascii="Times New Roman" w:hAnsi="Times New Roman" w:eastAsia="方正仿宋_GBK"/>
          <w:kern w:val="2"/>
          <w:sz w:val="32"/>
          <w:szCs w:val="20"/>
        </w:rPr>
        <w:t>；项目支出</w:t>
      </w:r>
      <w:r>
        <w:rPr>
          <w:rFonts w:hint="default" w:ascii="Times New Roman" w:hAnsi="Times New Roman" w:eastAsia="方正仿宋_GBK"/>
          <w:kern w:val="2"/>
          <w:sz w:val="32"/>
          <w:szCs w:val="20"/>
        </w:rPr>
        <w:t>532.98</w:t>
      </w:r>
      <w:r>
        <w:rPr>
          <w:rFonts w:ascii="Times New Roman" w:hAnsi="Times New Roman" w:eastAsia="方正仿宋_GBK"/>
          <w:kern w:val="2"/>
          <w:sz w:val="32"/>
          <w:szCs w:val="20"/>
        </w:rPr>
        <w:t>万元，占</w:t>
      </w:r>
      <w:r>
        <w:rPr>
          <w:rFonts w:hint="default" w:ascii="Times New Roman" w:hAnsi="Times New Roman" w:eastAsia="方正仿宋_GBK"/>
          <w:kern w:val="2"/>
          <w:sz w:val="32"/>
          <w:szCs w:val="20"/>
        </w:rPr>
        <w:t>48.0%</w:t>
      </w:r>
      <w:r>
        <w:rPr>
          <w:rFonts w:ascii="Times New Roman" w:hAnsi="Times New Roman" w:eastAsia="方正仿宋_GBK"/>
          <w:kern w:val="2"/>
          <w:sz w:val="32"/>
          <w:szCs w:val="20"/>
        </w:rPr>
        <w:t>；经营支出</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万元，占</w:t>
      </w:r>
      <w:r>
        <w:rPr>
          <w:rFonts w:hint="default" w:ascii="Times New Roman" w:hAnsi="Times New Roman" w:eastAsia="方正仿宋_GBK"/>
          <w:kern w:val="2"/>
          <w:sz w:val="32"/>
          <w:szCs w:val="20"/>
        </w:rPr>
        <w:t>0.0%</w:t>
      </w:r>
      <w:r>
        <w:rPr>
          <w:rFonts w:ascii="Times New Roman" w:hAnsi="Times New Roman" w:eastAsia="方正仿宋_GBK"/>
          <w:kern w:val="2"/>
          <w:sz w:val="32"/>
          <w:szCs w:val="20"/>
        </w:rPr>
        <w:t>。此外，结余分配</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3.结转结余情况。</w:t>
      </w: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年度年末结转和结余</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w:t>
      </w:r>
      <w:r>
        <w:rPr>
          <w:rFonts w:hint="default" w:ascii="Times New Roman" w:hAnsi="Times New Roman" w:eastAsia="方正仿宋_GBK"/>
          <w:kern w:val="2"/>
          <w:sz w:val="32"/>
          <w:szCs w:val="20"/>
        </w:rPr>
        <w:t>与2023年度相比，无增减</w:t>
      </w:r>
      <w:r>
        <w:rPr>
          <w:rFonts w:ascii="Times New Roman" w:hAnsi="Times New Roman" w:eastAsia="方正仿宋_GBK"/>
          <w:kern w:val="2"/>
          <w:sz w:val="32"/>
          <w:szCs w:val="20"/>
        </w:rPr>
        <w:t>。</w:t>
      </w:r>
      <w:r>
        <w:rPr>
          <w:rFonts w:hint="default" w:ascii="Times New Roman" w:hAnsi="Times New Roman" w:eastAsia="方正仿宋_GBK"/>
          <w:kern w:val="2"/>
          <w:sz w:val="32"/>
          <w:szCs w:val="2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年度财政拨款收、支总计均为</w:t>
      </w:r>
      <w:r>
        <w:rPr>
          <w:rFonts w:hint="default" w:ascii="Times New Roman" w:hAnsi="Times New Roman" w:eastAsia="方正仿宋_GBK"/>
          <w:kern w:val="2"/>
          <w:sz w:val="32"/>
          <w:szCs w:val="20"/>
        </w:rPr>
        <w:t>1109.43</w:t>
      </w:r>
      <w:r>
        <w:rPr>
          <w:rFonts w:ascii="Times New Roman" w:hAnsi="Times New Roman" w:eastAsia="方正仿宋_GBK"/>
          <w:kern w:val="2"/>
          <w:sz w:val="32"/>
          <w:szCs w:val="20"/>
        </w:rPr>
        <w:t>万元。与</w:t>
      </w:r>
      <w:r>
        <w:rPr>
          <w:rFonts w:hint="default" w:ascii="Times New Roman" w:hAnsi="Times New Roman" w:eastAsia="方正仿宋_GBK"/>
          <w:kern w:val="2"/>
          <w:sz w:val="32"/>
          <w:szCs w:val="20"/>
        </w:rPr>
        <w:t>2023</w:t>
      </w:r>
      <w:r>
        <w:rPr>
          <w:rFonts w:ascii="Times New Roman" w:hAnsi="Times New Roman" w:eastAsia="方正仿宋_GBK"/>
          <w:kern w:val="2"/>
          <w:sz w:val="32"/>
          <w:szCs w:val="20"/>
        </w:rPr>
        <w:t>年度相比，</w:t>
      </w:r>
      <w:r>
        <w:rPr>
          <w:rFonts w:hint="default" w:ascii="Times New Roman" w:hAnsi="Times New Roman" w:eastAsia="方正仿宋_GBK"/>
          <w:kern w:val="2"/>
          <w:sz w:val="32"/>
          <w:szCs w:val="20"/>
        </w:rPr>
        <w:t>财政拨款收、支</w:t>
      </w:r>
      <w:r>
        <w:rPr>
          <w:rFonts w:ascii="Times New Roman" w:hAnsi="Times New Roman" w:eastAsia="方正仿宋_GBK"/>
          <w:kern w:val="2"/>
          <w:sz w:val="32"/>
          <w:szCs w:val="20"/>
        </w:rPr>
        <w:t>合</w:t>
      </w:r>
      <w:r>
        <w:rPr>
          <w:rFonts w:hint="default" w:ascii="Times New Roman" w:hAnsi="Times New Roman" w:eastAsia="方正仿宋_GBK"/>
          <w:kern w:val="2"/>
          <w:sz w:val="32"/>
          <w:szCs w:val="20"/>
        </w:rPr>
        <w:t>计各增加6.25万元，增长0.6%</w:t>
      </w:r>
      <w:r>
        <w:rPr>
          <w:rFonts w:ascii="Times New Roman" w:hAnsi="Times New Roman" w:eastAsia="方正仿宋_GBK"/>
          <w:kern w:val="2"/>
          <w:sz w:val="32"/>
          <w:szCs w:val="20"/>
        </w:rPr>
        <w:t>。主要原因是人员</w:t>
      </w:r>
      <w:r>
        <w:rPr>
          <w:rFonts w:hint="default" w:ascii="Times New Roman" w:hAnsi="Times New Roman" w:eastAsia="方正仿宋_GBK"/>
          <w:kern w:val="2"/>
          <w:sz w:val="32"/>
          <w:szCs w:val="20"/>
        </w:rPr>
        <w:t>工资、社保缴费标准</w:t>
      </w:r>
      <w:r>
        <w:rPr>
          <w:rFonts w:ascii="Times New Roman" w:hAnsi="Times New Roman" w:eastAsia="方正仿宋_GBK"/>
          <w:kern w:val="2"/>
          <w:sz w:val="32"/>
          <w:szCs w:val="20"/>
        </w:rPr>
        <w:t>变化</w:t>
      </w:r>
      <w:r>
        <w:rPr>
          <w:rFonts w:hint="default" w:ascii="Times New Roman" w:hAnsi="Times New Roman" w:eastAsia="方正仿宋_GBK"/>
          <w:kern w:val="2"/>
          <w:sz w:val="32"/>
          <w:szCs w:val="20"/>
        </w:rPr>
        <w:t>导致人员经费有所增加。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1</w:t>
      </w:r>
      <w:r>
        <w:rPr>
          <w:rFonts w:ascii="Times New Roman" w:hAnsi="Times New Roman" w:eastAsia="方正仿宋_GBK"/>
          <w:kern w:val="2"/>
          <w:sz w:val="32"/>
          <w:szCs w:val="20"/>
        </w:rPr>
        <w:t>.收入情况</w:t>
      </w:r>
      <w:r>
        <w:rPr>
          <w:rFonts w:hint="eastAsia" w:ascii="Times New Roman" w:hAnsi="Times New Roman" w:eastAsia="方正仿宋_GBK"/>
          <w:kern w:val="2"/>
          <w:sz w:val="32"/>
          <w:szCs w:val="20"/>
          <w:lang w:eastAsia="zh-CN"/>
        </w:rPr>
        <w:t>。</w:t>
      </w: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年度一般公共预算财政拨款收入</w:t>
      </w:r>
      <w:r>
        <w:rPr>
          <w:rFonts w:hint="default" w:ascii="Times New Roman" w:hAnsi="Times New Roman" w:eastAsia="方正仿宋_GBK"/>
          <w:kern w:val="2"/>
          <w:sz w:val="32"/>
          <w:szCs w:val="20"/>
        </w:rPr>
        <w:t>1109.43</w:t>
      </w:r>
      <w:r>
        <w:rPr>
          <w:rFonts w:ascii="Times New Roman" w:hAnsi="Times New Roman" w:eastAsia="方正仿宋_GBK"/>
          <w:kern w:val="2"/>
          <w:sz w:val="32"/>
          <w:szCs w:val="20"/>
        </w:rPr>
        <w:t>万元，</w:t>
      </w:r>
      <w:r>
        <w:rPr>
          <w:rFonts w:hint="default" w:ascii="Times New Roman" w:hAnsi="Times New Roman" w:eastAsia="方正仿宋_GBK"/>
          <w:kern w:val="2"/>
          <w:sz w:val="32"/>
          <w:szCs w:val="20"/>
        </w:rPr>
        <w:t>与2023年度相比，增加6.25万元，增长0.6%</w:t>
      </w:r>
      <w:r>
        <w:rPr>
          <w:rFonts w:ascii="Times New Roman" w:hAnsi="Times New Roman" w:eastAsia="方正仿宋_GBK"/>
          <w:kern w:val="2"/>
          <w:sz w:val="32"/>
          <w:szCs w:val="20"/>
        </w:rPr>
        <w:t>。主要原因是人员</w:t>
      </w:r>
      <w:r>
        <w:rPr>
          <w:rFonts w:hint="default" w:ascii="Times New Roman" w:hAnsi="Times New Roman" w:eastAsia="方正仿宋_GBK"/>
          <w:kern w:val="2"/>
          <w:sz w:val="32"/>
          <w:szCs w:val="20"/>
        </w:rPr>
        <w:t>工资、社保缴费标准</w:t>
      </w:r>
      <w:r>
        <w:rPr>
          <w:rFonts w:ascii="Times New Roman" w:hAnsi="Times New Roman" w:eastAsia="方正仿宋_GBK"/>
          <w:kern w:val="2"/>
          <w:sz w:val="32"/>
          <w:szCs w:val="20"/>
        </w:rPr>
        <w:t>变化</w:t>
      </w:r>
      <w:r>
        <w:rPr>
          <w:rFonts w:hint="default" w:ascii="Times New Roman" w:hAnsi="Times New Roman" w:eastAsia="方正仿宋_GBK"/>
          <w:kern w:val="2"/>
          <w:sz w:val="32"/>
          <w:szCs w:val="20"/>
        </w:rPr>
        <w:t>导致人员经费有所增加。较年初预算数减少29.73万元，下降2.6%</w:t>
      </w:r>
      <w:r>
        <w:rPr>
          <w:rFonts w:ascii="Times New Roman" w:hAnsi="Times New Roman" w:eastAsia="方正仿宋_GBK"/>
          <w:kern w:val="2"/>
          <w:sz w:val="32"/>
          <w:szCs w:val="20"/>
        </w:rPr>
        <w:t>。主要原因是根据</w:t>
      </w:r>
      <w:r>
        <w:rPr>
          <w:rFonts w:hint="default" w:ascii="Times New Roman" w:hAnsi="Times New Roman" w:eastAsia="方正仿宋_GBK"/>
          <w:kern w:val="2"/>
          <w:sz w:val="32"/>
          <w:szCs w:val="20"/>
        </w:rPr>
        <w:t>财政要求，调减专用材料项目经费</w:t>
      </w:r>
      <w:r>
        <w:rPr>
          <w:rFonts w:ascii="Times New Roman" w:hAnsi="Times New Roman" w:eastAsia="方正仿宋_GBK"/>
          <w:kern w:val="2"/>
          <w:sz w:val="32"/>
          <w:szCs w:val="20"/>
        </w:rPr>
        <w:t>，</w:t>
      </w:r>
      <w:r>
        <w:rPr>
          <w:rFonts w:hint="default" w:ascii="Times New Roman" w:hAnsi="Times New Roman" w:eastAsia="方正仿宋_GBK"/>
          <w:kern w:val="2"/>
          <w:sz w:val="32"/>
          <w:szCs w:val="20"/>
        </w:rPr>
        <w:t>决算支出减少</w:t>
      </w:r>
      <w:r>
        <w:rPr>
          <w:rFonts w:ascii="Times New Roman" w:hAnsi="Times New Roman" w:eastAsia="方正仿宋_GBK"/>
          <w:kern w:val="2"/>
          <w:sz w:val="32"/>
          <w:szCs w:val="20"/>
        </w:rPr>
        <w:t>。此外，年初财政拨款结转和结余</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2</w:t>
      </w:r>
      <w:r>
        <w:rPr>
          <w:rFonts w:ascii="Times New Roman" w:hAnsi="Times New Roman" w:eastAsia="方正仿宋_GBK"/>
          <w:kern w:val="2"/>
          <w:sz w:val="32"/>
          <w:szCs w:val="20"/>
        </w:rPr>
        <w:t>.支出情况。</w:t>
      </w: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年度一般公共预算财政拨款支出</w:t>
      </w:r>
      <w:r>
        <w:rPr>
          <w:rFonts w:hint="default" w:ascii="Times New Roman" w:hAnsi="Times New Roman" w:eastAsia="方正仿宋_GBK"/>
          <w:kern w:val="2"/>
          <w:sz w:val="32"/>
          <w:szCs w:val="20"/>
        </w:rPr>
        <w:t>1109.43</w:t>
      </w:r>
      <w:r>
        <w:rPr>
          <w:rFonts w:ascii="Times New Roman" w:hAnsi="Times New Roman" w:eastAsia="方正仿宋_GBK"/>
          <w:kern w:val="2"/>
          <w:sz w:val="32"/>
          <w:szCs w:val="20"/>
        </w:rPr>
        <w:t>万元，</w:t>
      </w:r>
      <w:r>
        <w:rPr>
          <w:rFonts w:hint="default" w:ascii="Times New Roman" w:hAnsi="Times New Roman" w:eastAsia="方正仿宋_GBK"/>
          <w:kern w:val="2"/>
          <w:sz w:val="32"/>
          <w:szCs w:val="20"/>
        </w:rPr>
        <w:t>与2023年度相比，增加6.25万元，增长0.6%</w:t>
      </w:r>
      <w:r>
        <w:rPr>
          <w:rFonts w:ascii="Times New Roman" w:hAnsi="Times New Roman" w:eastAsia="方正仿宋_GBK"/>
          <w:kern w:val="2"/>
          <w:sz w:val="32"/>
          <w:szCs w:val="20"/>
        </w:rPr>
        <w:t>。主要原因是人员</w:t>
      </w:r>
      <w:r>
        <w:rPr>
          <w:rFonts w:hint="default" w:ascii="Times New Roman" w:hAnsi="Times New Roman" w:eastAsia="方正仿宋_GBK"/>
          <w:kern w:val="2"/>
          <w:sz w:val="32"/>
          <w:szCs w:val="20"/>
        </w:rPr>
        <w:t>工资、社保缴费标准</w:t>
      </w:r>
      <w:r>
        <w:rPr>
          <w:rFonts w:ascii="Times New Roman" w:hAnsi="Times New Roman" w:eastAsia="方正仿宋_GBK"/>
          <w:kern w:val="2"/>
          <w:sz w:val="32"/>
          <w:szCs w:val="20"/>
        </w:rPr>
        <w:t>变化</w:t>
      </w:r>
      <w:r>
        <w:rPr>
          <w:rFonts w:hint="default" w:ascii="Times New Roman" w:hAnsi="Times New Roman" w:eastAsia="方正仿宋_GBK"/>
          <w:kern w:val="2"/>
          <w:sz w:val="32"/>
          <w:szCs w:val="20"/>
        </w:rPr>
        <w:t>导致人员经费有所增加。</w:t>
      </w:r>
      <w:r>
        <w:rPr>
          <w:rFonts w:ascii="Times New Roman" w:hAnsi="Times New Roman" w:eastAsia="方正仿宋_GBK"/>
          <w:kern w:val="2"/>
          <w:sz w:val="32"/>
          <w:szCs w:val="20"/>
        </w:rPr>
        <w:t>主要原因是根据</w:t>
      </w:r>
      <w:r>
        <w:rPr>
          <w:rFonts w:hint="default" w:ascii="Times New Roman" w:hAnsi="Times New Roman" w:eastAsia="方正仿宋_GBK"/>
          <w:kern w:val="2"/>
          <w:sz w:val="32"/>
          <w:szCs w:val="20"/>
        </w:rPr>
        <w:t>财政要求，调减专用材料项目经费</w:t>
      </w:r>
      <w:r>
        <w:rPr>
          <w:rFonts w:ascii="Times New Roman" w:hAnsi="Times New Roman" w:eastAsia="方正仿宋_GBK"/>
          <w:kern w:val="2"/>
          <w:sz w:val="32"/>
          <w:szCs w:val="20"/>
        </w:rPr>
        <w:t>，</w:t>
      </w:r>
      <w:r>
        <w:rPr>
          <w:rFonts w:hint="default" w:ascii="Times New Roman" w:hAnsi="Times New Roman" w:eastAsia="方正仿宋_GBK"/>
          <w:kern w:val="2"/>
          <w:sz w:val="32"/>
          <w:szCs w:val="20"/>
        </w:rPr>
        <w:t>决算支出减少</w:t>
      </w:r>
      <w:r>
        <w:rPr>
          <w:rFonts w:ascii="Times New Roman" w:hAnsi="Times New Roman" w:eastAsia="方正仿宋_GBK"/>
          <w:kern w:val="2"/>
          <w:sz w:val="32"/>
          <w:szCs w:val="2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一般公共预算财政拨款支出主要用途如下：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w:t>
      </w:r>
      <w:r>
        <w:rPr>
          <w:rFonts w:hint="default" w:ascii="Times New Roman" w:hAnsi="Times New Roman" w:eastAsia="方正仿宋_GBK"/>
          <w:kern w:val="2"/>
          <w:sz w:val="32"/>
          <w:szCs w:val="20"/>
        </w:rPr>
        <w:t>1</w:t>
      </w:r>
      <w:r>
        <w:rPr>
          <w:rFonts w:ascii="Times New Roman" w:hAnsi="Times New Roman" w:eastAsia="方正仿宋_GBK"/>
          <w:kern w:val="2"/>
          <w:sz w:val="32"/>
          <w:szCs w:val="20"/>
        </w:rPr>
        <w:t>）社会保障和就业支出</w:t>
      </w:r>
      <w:r>
        <w:rPr>
          <w:rFonts w:hint="default" w:ascii="Times New Roman" w:hAnsi="Times New Roman" w:eastAsia="方正仿宋_GBK"/>
          <w:kern w:val="2"/>
          <w:sz w:val="32"/>
          <w:szCs w:val="20"/>
        </w:rPr>
        <w:t>106.25</w:t>
      </w:r>
      <w:r>
        <w:rPr>
          <w:rFonts w:ascii="Times New Roman" w:hAnsi="Times New Roman" w:eastAsia="方正仿宋_GBK"/>
          <w:kern w:val="2"/>
          <w:sz w:val="32"/>
          <w:szCs w:val="20"/>
        </w:rPr>
        <w:t>万元，占</w:t>
      </w:r>
      <w:r>
        <w:rPr>
          <w:rFonts w:hint="default" w:ascii="Times New Roman" w:hAnsi="Times New Roman" w:eastAsia="方正仿宋_GBK"/>
          <w:kern w:val="2"/>
          <w:sz w:val="32"/>
          <w:szCs w:val="20"/>
        </w:rPr>
        <w:t>9.6%</w:t>
      </w:r>
      <w:r>
        <w:rPr>
          <w:rFonts w:ascii="Times New Roman" w:hAnsi="Times New Roman" w:eastAsia="方正仿宋_GBK"/>
          <w:kern w:val="2"/>
          <w:sz w:val="32"/>
          <w:szCs w:val="20"/>
        </w:rPr>
        <w:t>，</w:t>
      </w:r>
      <w:r>
        <w:rPr>
          <w:rFonts w:hint="default" w:ascii="Times New Roman" w:hAnsi="Times New Roman" w:eastAsia="方正仿宋_GBK"/>
          <w:kern w:val="2"/>
          <w:sz w:val="32"/>
          <w:szCs w:val="20"/>
        </w:rPr>
        <w:t>较年初预算数增加41.67万元，增长64.5%</w:t>
      </w:r>
      <w:r>
        <w:rPr>
          <w:rFonts w:ascii="Times New Roman" w:hAnsi="Times New Roman" w:eastAsia="方正仿宋_GBK"/>
          <w:kern w:val="2"/>
          <w:sz w:val="32"/>
          <w:szCs w:val="20"/>
        </w:rPr>
        <w:t>，主要原因是人员</w:t>
      </w:r>
      <w:r>
        <w:rPr>
          <w:rFonts w:hint="default" w:ascii="Times New Roman" w:hAnsi="Times New Roman" w:eastAsia="方正仿宋_GBK"/>
          <w:kern w:val="2"/>
          <w:sz w:val="32"/>
          <w:szCs w:val="20"/>
        </w:rPr>
        <w:t>工资、社保缴费标准</w:t>
      </w:r>
      <w:r>
        <w:rPr>
          <w:rFonts w:ascii="Times New Roman" w:hAnsi="Times New Roman" w:eastAsia="方正仿宋_GBK"/>
          <w:kern w:val="2"/>
          <w:sz w:val="32"/>
          <w:szCs w:val="20"/>
        </w:rPr>
        <w:t>变化</w:t>
      </w:r>
      <w:r>
        <w:rPr>
          <w:rFonts w:hint="default" w:ascii="Times New Roman" w:hAnsi="Times New Roman" w:eastAsia="方正仿宋_GBK"/>
          <w:kern w:val="2"/>
          <w:sz w:val="32"/>
          <w:szCs w:val="20"/>
        </w:rPr>
        <w:t>导致人员经费有所增加。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w:t>
      </w:r>
      <w:r>
        <w:rPr>
          <w:rFonts w:hint="default" w:ascii="Times New Roman" w:hAnsi="Times New Roman" w:eastAsia="方正仿宋_GBK"/>
          <w:kern w:val="2"/>
          <w:sz w:val="32"/>
          <w:szCs w:val="20"/>
        </w:rPr>
        <w:t>2</w:t>
      </w:r>
      <w:r>
        <w:rPr>
          <w:rFonts w:ascii="Times New Roman" w:hAnsi="Times New Roman" w:eastAsia="方正仿宋_GBK"/>
          <w:kern w:val="2"/>
          <w:sz w:val="32"/>
          <w:szCs w:val="20"/>
        </w:rPr>
        <w:t>）卫生健康支出</w:t>
      </w:r>
      <w:r>
        <w:rPr>
          <w:rFonts w:hint="default" w:ascii="Times New Roman" w:hAnsi="Times New Roman" w:eastAsia="方正仿宋_GBK"/>
          <w:kern w:val="2"/>
          <w:sz w:val="32"/>
          <w:szCs w:val="20"/>
        </w:rPr>
        <w:t>979.82</w:t>
      </w:r>
      <w:r>
        <w:rPr>
          <w:rFonts w:ascii="Times New Roman" w:hAnsi="Times New Roman" w:eastAsia="方正仿宋_GBK"/>
          <w:kern w:val="2"/>
          <w:sz w:val="32"/>
          <w:szCs w:val="20"/>
        </w:rPr>
        <w:t>万元，占</w:t>
      </w:r>
      <w:r>
        <w:rPr>
          <w:rFonts w:hint="default" w:ascii="Times New Roman" w:hAnsi="Times New Roman" w:eastAsia="方正仿宋_GBK"/>
          <w:kern w:val="2"/>
          <w:sz w:val="32"/>
          <w:szCs w:val="20"/>
        </w:rPr>
        <w:t>88.3%</w:t>
      </w:r>
      <w:r>
        <w:rPr>
          <w:rFonts w:ascii="Times New Roman" w:hAnsi="Times New Roman" w:eastAsia="方正仿宋_GBK"/>
          <w:kern w:val="2"/>
          <w:sz w:val="32"/>
          <w:szCs w:val="20"/>
        </w:rPr>
        <w:t>，</w:t>
      </w:r>
      <w:r>
        <w:rPr>
          <w:rFonts w:hint="default" w:ascii="Times New Roman" w:hAnsi="Times New Roman" w:eastAsia="方正仿宋_GBK"/>
          <w:kern w:val="2"/>
          <w:sz w:val="32"/>
          <w:szCs w:val="20"/>
        </w:rPr>
        <w:t>较年初预算数减少71.73万元，下降6.8%</w:t>
      </w:r>
      <w:r>
        <w:rPr>
          <w:rFonts w:ascii="Times New Roman" w:hAnsi="Times New Roman" w:eastAsia="方正仿宋_GBK"/>
          <w:kern w:val="2"/>
          <w:sz w:val="32"/>
          <w:szCs w:val="20"/>
        </w:rPr>
        <w:t>，主要原因是落实政府</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过紧日子</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要求</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厉行节约</w:t>
      </w:r>
      <w:r>
        <w:rPr>
          <w:rFonts w:hint="default" w:ascii="Times New Roman" w:hAnsi="Times New Roman" w:eastAsia="方正仿宋_GBK"/>
          <w:kern w:val="2"/>
          <w:sz w:val="32"/>
          <w:szCs w:val="20"/>
        </w:rPr>
        <w:t>，压减部分项目支出。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w:t>
      </w:r>
      <w:r>
        <w:rPr>
          <w:rFonts w:hint="default" w:ascii="Times New Roman" w:hAnsi="Times New Roman" w:eastAsia="方正仿宋_GBK"/>
          <w:kern w:val="2"/>
          <w:sz w:val="32"/>
          <w:szCs w:val="20"/>
        </w:rPr>
        <w:t>3</w:t>
      </w:r>
      <w:r>
        <w:rPr>
          <w:rFonts w:ascii="Times New Roman" w:hAnsi="Times New Roman" w:eastAsia="方正仿宋_GBK"/>
          <w:kern w:val="2"/>
          <w:sz w:val="32"/>
          <w:szCs w:val="20"/>
        </w:rPr>
        <w:t>）住房保障支出</w:t>
      </w:r>
      <w:r>
        <w:rPr>
          <w:rFonts w:hint="default" w:ascii="Times New Roman" w:hAnsi="Times New Roman" w:eastAsia="方正仿宋_GBK"/>
          <w:kern w:val="2"/>
          <w:sz w:val="32"/>
          <w:szCs w:val="20"/>
        </w:rPr>
        <w:t>23.37</w:t>
      </w:r>
      <w:r>
        <w:rPr>
          <w:rFonts w:ascii="Times New Roman" w:hAnsi="Times New Roman" w:eastAsia="方正仿宋_GBK"/>
          <w:kern w:val="2"/>
          <w:sz w:val="32"/>
          <w:szCs w:val="20"/>
        </w:rPr>
        <w:t>万元，占</w:t>
      </w:r>
      <w:r>
        <w:rPr>
          <w:rFonts w:hint="default" w:ascii="Times New Roman" w:hAnsi="Times New Roman" w:eastAsia="方正仿宋_GBK"/>
          <w:kern w:val="2"/>
          <w:sz w:val="32"/>
          <w:szCs w:val="20"/>
        </w:rPr>
        <w:t>2.1%</w:t>
      </w:r>
      <w:r>
        <w:rPr>
          <w:rFonts w:ascii="Times New Roman" w:hAnsi="Times New Roman" w:eastAsia="方正仿宋_GBK"/>
          <w:kern w:val="2"/>
          <w:sz w:val="32"/>
          <w:szCs w:val="20"/>
        </w:rPr>
        <w:t>，</w:t>
      </w:r>
      <w:r>
        <w:rPr>
          <w:rFonts w:hint="default" w:ascii="Times New Roman" w:hAnsi="Times New Roman" w:eastAsia="方正仿宋_GBK"/>
          <w:kern w:val="2"/>
          <w:sz w:val="32"/>
          <w:szCs w:val="20"/>
        </w:rPr>
        <w:t>较年初预算数增加0.34万元，增长1.5%</w:t>
      </w:r>
      <w:r>
        <w:rPr>
          <w:rFonts w:ascii="Times New Roman" w:hAnsi="Times New Roman" w:eastAsia="方正仿宋_GBK"/>
          <w:kern w:val="2"/>
          <w:sz w:val="32"/>
          <w:szCs w:val="20"/>
        </w:rPr>
        <w:t>，主要原因是职工</w:t>
      </w:r>
      <w:r>
        <w:rPr>
          <w:rFonts w:hint="default" w:ascii="Times New Roman" w:hAnsi="Times New Roman" w:eastAsia="方正仿宋_GBK"/>
          <w:kern w:val="2"/>
          <w:sz w:val="32"/>
          <w:szCs w:val="20"/>
        </w:rPr>
        <w:t>住房公积金增加。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3</w:t>
      </w:r>
      <w:r>
        <w:rPr>
          <w:rFonts w:ascii="Times New Roman" w:hAnsi="Times New Roman" w:eastAsia="方正仿宋_GBK"/>
          <w:kern w:val="2"/>
          <w:sz w:val="32"/>
          <w:szCs w:val="20"/>
        </w:rPr>
        <w:t>.结转结余情况。</w:t>
      </w: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年度年末一般公共预算财政拨款结转和结余</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w:t>
      </w:r>
      <w:r>
        <w:rPr>
          <w:rFonts w:hint="default" w:ascii="Times New Roman" w:hAnsi="Times New Roman" w:eastAsia="方正仿宋_GBK"/>
          <w:kern w:val="2"/>
          <w:sz w:val="32"/>
          <w:szCs w:val="20"/>
        </w:rPr>
        <w:t>与2023年度相比，无增减</w:t>
      </w:r>
      <w:r>
        <w:rPr>
          <w:rFonts w:ascii="Times New Roman" w:hAnsi="Times New Roman" w:eastAsia="方正仿宋_GBK"/>
          <w:kern w:val="2"/>
          <w:sz w:val="32"/>
          <w:szCs w:val="2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年度一般公共财政拨款基本支出</w:t>
      </w:r>
      <w:r>
        <w:rPr>
          <w:rFonts w:hint="default" w:ascii="Times New Roman" w:hAnsi="Times New Roman" w:eastAsia="方正仿宋_GBK"/>
          <w:kern w:val="2"/>
          <w:sz w:val="32"/>
          <w:szCs w:val="20"/>
        </w:rPr>
        <w:t>576.45</w:t>
      </w:r>
      <w:r>
        <w:rPr>
          <w:rFonts w:ascii="Times New Roman" w:hAnsi="Times New Roman" w:eastAsia="方正仿宋_GBK"/>
          <w:kern w:val="2"/>
          <w:sz w:val="32"/>
          <w:szCs w:val="20"/>
        </w:rPr>
        <w:t>万元。其中：人员经费</w:t>
      </w:r>
      <w:r>
        <w:rPr>
          <w:rFonts w:hint="default" w:ascii="Times New Roman" w:hAnsi="Times New Roman" w:eastAsia="方正仿宋_GBK"/>
          <w:kern w:val="2"/>
          <w:sz w:val="32"/>
          <w:szCs w:val="20"/>
        </w:rPr>
        <w:t>501.90</w:t>
      </w:r>
      <w:r>
        <w:rPr>
          <w:rFonts w:ascii="Times New Roman" w:hAnsi="Times New Roman" w:eastAsia="方正仿宋_GBK"/>
          <w:kern w:val="2"/>
          <w:sz w:val="32"/>
          <w:szCs w:val="20"/>
        </w:rPr>
        <w:t>万元，</w:t>
      </w:r>
      <w:r>
        <w:rPr>
          <w:rFonts w:hint="default" w:ascii="Times New Roman" w:hAnsi="Times New Roman" w:eastAsia="方正仿宋_GBK"/>
          <w:kern w:val="2"/>
          <w:sz w:val="32"/>
          <w:szCs w:val="20"/>
        </w:rPr>
        <w:t>与2023年度相比，增加89.61万元，增长21.7%</w:t>
      </w:r>
      <w:r>
        <w:rPr>
          <w:rFonts w:ascii="Times New Roman" w:hAnsi="Times New Roman" w:eastAsia="方正仿宋_GBK"/>
          <w:kern w:val="2"/>
          <w:sz w:val="32"/>
          <w:szCs w:val="20"/>
        </w:rPr>
        <w:t>，</w:t>
      </w:r>
      <w:bookmarkStart w:id="4" w:name="_GoBack"/>
      <w:bookmarkEnd w:id="4"/>
      <w:r>
        <w:rPr>
          <w:rFonts w:ascii="Times New Roman" w:hAnsi="Times New Roman" w:eastAsia="方正仿宋_GBK"/>
          <w:kern w:val="2"/>
          <w:sz w:val="32"/>
          <w:szCs w:val="20"/>
        </w:rPr>
        <w:t>主要原因是人员</w:t>
      </w:r>
      <w:r>
        <w:rPr>
          <w:rFonts w:hint="default" w:ascii="Times New Roman" w:hAnsi="Times New Roman" w:eastAsia="方正仿宋_GBK"/>
          <w:kern w:val="2"/>
          <w:sz w:val="32"/>
          <w:szCs w:val="20"/>
        </w:rPr>
        <w:t>工资、社保缴费标准</w:t>
      </w:r>
      <w:r>
        <w:rPr>
          <w:rFonts w:ascii="Times New Roman" w:hAnsi="Times New Roman" w:eastAsia="方正仿宋_GBK"/>
          <w:kern w:val="2"/>
          <w:sz w:val="32"/>
          <w:szCs w:val="20"/>
        </w:rPr>
        <w:t>变化</w:t>
      </w:r>
      <w:r>
        <w:rPr>
          <w:rFonts w:hint="default" w:ascii="Times New Roman" w:hAnsi="Times New Roman" w:eastAsia="方正仿宋_GBK"/>
          <w:kern w:val="2"/>
          <w:sz w:val="32"/>
          <w:szCs w:val="20"/>
        </w:rPr>
        <w:t>导致人员经费有所增加。</w:t>
      </w:r>
      <w:r>
        <w:rPr>
          <w:rFonts w:ascii="Times New Roman" w:hAnsi="Times New Roman" w:eastAsia="方正仿宋_GBK"/>
          <w:kern w:val="2"/>
          <w:sz w:val="32"/>
          <w:szCs w:val="20"/>
        </w:rPr>
        <w:t>人员经费用途主</w:t>
      </w:r>
      <w:r>
        <w:rPr>
          <w:rFonts w:hint="default" w:ascii="Times New Roman" w:hAnsi="Times New Roman" w:eastAsia="方正仿宋_GBK"/>
          <w:kern w:val="2"/>
          <w:sz w:val="32"/>
          <w:szCs w:val="20"/>
        </w:rPr>
        <w:t>要包括基本工资、津贴补贴、绩效工资、社保、公积金等。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公用经费74.55万元，与2023年度相比，减少4.31万元，下降5.5%，主要原因是落实政府“过紧日子”要求，厉行节约，水电费、维护费、邮电费用减少。公用经费用途主要包括水费、电费、办公费、差旅费、公务车运行维护费、工会经费、邮电费、物业管理费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本单位2024年度无政府性基金预算财政拨款收支。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本单位2024年度无国有资本经营预算财政拨款支出。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kern w:val="2"/>
          <w:sz w:val="32"/>
          <w:szCs w:val="20"/>
        </w:rPr>
      </w:pPr>
      <w:r>
        <w:rPr>
          <w:rFonts w:ascii="Times New Roman" w:hAnsi="Times New Roman" w:eastAsia="方正黑体_GBK"/>
          <w:kern w:val="2"/>
          <w:sz w:val="32"/>
          <w:szCs w:val="20"/>
        </w:rPr>
        <w:t>三、财政拨款“三公”经费情况说明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（一）“三公”经费支出总体情况说明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2024年度“三公”经费支出共计79.63万元，较年初预算数增加68.53万元，增长617.4%，主要原因是原采血大巴车渝BG7783已达到报废年限，车辆老化严重，维修成本</w:t>
      </w:r>
      <w:r>
        <w:rPr>
          <w:rFonts w:ascii="Times New Roman" w:hAnsi="Times New Roman" w:eastAsia="方正仿宋_GBK"/>
          <w:kern w:val="2"/>
          <w:sz w:val="32"/>
          <w:szCs w:val="20"/>
        </w:rPr>
        <w:t>较高</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无法</w:t>
      </w:r>
      <w:r>
        <w:rPr>
          <w:rFonts w:hint="default" w:ascii="Times New Roman" w:hAnsi="Times New Roman" w:eastAsia="方正仿宋_GBK"/>
          <w:kern w:val="2"/>
          <w:sz w:val="32"/>
          <w:szCs w:val="20"/>
        </w:rPr>
        <w:t>满足</w:t>
      </w:r>
      <w:r>
        <w:rPr>
          <w:rFonts w:ascii="Times New Roman" w:hAnsi="Times New Roman" w:eastAsia="方正仿宋_GBK"/>
          <w:kern w:val="2"/>
          <w:sz w:val="32"/>
          <w:szCs w:val="20"/>
        </w:rPr>
        <w:t>采血</w:t>
      </w:r>
      <w:r>
        <w:rPr>
          <w:rFonts w:hint="default" w:ascii="Times New Roman" w:hAnsi="Times New Roman" w:eastAsia="方正仿宋_GBK"/>
          <w:kern w:val="2"/>
          <w:sz w:val="32"/>
          <w:szCs w:val="20"/>
        </w:rPr>
        <w:t>工作需要</w:t>
      </w:r>
      <w:r>
        <w:rPr>
          <w:rFonts w:ascii="Times New Roman" w:hAnsi="Times New Roman" w:eastAsia="方正仿宋_GBK"/>
          <w:kern w:val="2"/>
          <w:sz w:val="32"/>
          <w:szCs w:val="20"/>
        </w:rPr>
        <w:t>，为</w:t>
      </w:r>
      <w:r>
        <w:rPr>
          <w:rFonts w:hint="default" w:ascii="Times New Roman" w:hAnsi="Times New Roman" w:eastAsia="方正仿宋_GBK"/>
          <w:kern w:val="2"/>
          <w:sz w:val="32"/>
          <w:szCs w:val="20"/>
        </w:rPr>
        <w:t>保障采供血工作正常</w:t>
      </w:r>
      <w:r>
        <w:rPr>
          <w:rFonts w:ascii="Times New Roman" w:hAnsi="Times New Roman" w:eastAsia="方正仿宋_GBK"/>
          <w:kern w:val="2"/>
          <w:sz w:val="32"/>
          <w:szCs w:val="20"/>
        </w:rPr>
        <w:t>开展更新了</w:t>
      </w:r>
      <w:r>
        <w:rPr>
          <w:rFonts w:hint="default" w:ascii="Times New Roman" w:hAnsi="Times New Roman" w:eastAsia="方正仿宋_GBK"/>
          <w:kern w:val="2"/>
          <w:sz w:val="32"/>
          <w:szCs w:val="20"/>
        </w:rPr>
        <w:t>采血大巴车，导致</w:t>
      </w:r>
      <w:r>
        <w:rPr>
          <w:rFonts w:ascii="Times New Roman" w:hAnsi="Times New Roman" w:eastAsia="方正仿宋_GBK"/>
          <w:kern w:val="2"/>
          <w:sz w:val="32"/>
          <w:szCs w:val="20"/>
        </w:rPr>
        <w:t>公务车购置费</w:t>
      </w:r>
      <w:r>
        <w:rPr>
          <w:rFonts w:hint="default" w:ascii="Times New Roman" w:hAnsi="Times New Roman" w:eastAsia="方正仿宋_GBK"/>
          <w:kern w:val="2"/>
          <w:sz w:val="32"/>
          <w:szCs w:val="20"/>
        </w:rPr>
        <w:t>增加</w:t>
      </w:r>
      <w:r>
        <w:rPr>
          <w:rFonts w:ascii="Times New Roman" w:hAnsi="Times New Roman" w:eastAsia="方正仿宋_GBK"/>
          <w:kern w:val="2"/>
          <w:sz w:val="32"/>
          <w:szCs w:val="20"/>
        </w:rPr>
        <w:t>67.84万元</w:t>
      </w:r>
      <w:r>
        <w:rPr>
          <w:rFonts w:hint="default" w:ascii="Times New Roman" w:hAnsi="Times New Roman" w:eastAsia="方正仿宋_GBK"/>
          <w:kern w:val="2"/>
          <w:sz w:val="32"/>
          <w:szCs w:val="20"/>
        </w:rPr>
        <w:t>，较上年支出数增加69.65万元，增长</w:t>
      </w:r>
      <w:r>
        <w:rPr>
          <w:rFonts w:ascii="Times New Roman" w:hAnsi="Times New Roman" w:eastAsia="方正仿宋_GBK"/>
          <w:kern w:val="2"/>
          <w:sz w:val="32"/>
          <w:szCs w:val="20"/>
        </w:rPr>
        <w:t>比例为</w:t>
      </w:r>
      <w:r>
        <w:rPr>
          <w:rFonts w:hint="default" w:ascii="Times New Roman" w:hAnsi="Times New Roman" w:eastAsia="方正仿宋_GBK"/>
          <w:kern w:val="2"/>
          <w:sz w:val="32"/>
          <w:szCs w:val="20"/>
        </w:rPr>
        <w:t>697.9%</w:t>
      </w:r>
      <w:r>
        <w:rPr>
          <w:rFonts w:ascii="Times New Roman" w:hAnsi="Times New Roman" w:eastAsia="方正仿宋_GBK"/>
          <w:kern w:val="2"/>
          <w:sz w:val="32"/>
          <w:szCs w:val="20"/>
        </w:rPr>
        <w:t>，</w:t>
      </w:r>
      <w:r>
        <w:rPr>
          <w:rFonts w:hint="default" w:ascii="Times New Roman" w:hAnsi="Times New Roman" w:eastAsia="方正仿宋_GBK"/>
          <w:kern w:val="2"/>
          <w:sz w:val="32"/>
          <w:szCs w:val="20"/>
        </w:rPr>
        <w:t>公务车运行维护费增加了</w:t>
      </w:r>
      <w:r>
        <w:rPr>
          <w:rFonts w:ascii="Times New Roman" w:hAnsi="Times New Roman" w:eastAsia="方正仿宋_GBK"/>
          <w:kern w:val="2"/>
          <w:sz w:val="32"/>
          <w:szCs w:val="20"/>
        </w:rPr>
        <w:t>1.45万</w:t>
      </w:r>
      <w:r>
        <w:rPr>
          <w:rFonts w:hint="default" w:ascii="Times New Roman" w:hAnsi="Times New Roman" w:eastAsia="方正仿宋_GBK"/>
          <w:kern w:val="2"/>
          <w:sz w:val="32"/>
          <w:szCs w:val="20"/>
        </w:rPr>
        <w:t>元</w:t>
      </w:r>
      <w:r>
        <w:rPr>
          <w:rFonts w:ascii="Times New Roman" w:hAnsi="Times New Roman" w:eastAsia="方正仿宋_GBK"/>
          <w:kern w:val="2"/>
          <w:sz w:val="32"/>
          <w:szCs w:val="20"/>
        </w:rPr>
        <w:t>，主要原因为增加了外出采血频率。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（二）“三公”经费分项支出情况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年度本部门因公出国（境）费用</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万元，费用支出</w:t>
      </w:r>
      <w:r>
        <w:rPr>
          <w:rFonts w:hint="default" w:ascii="Times New Roman" w:hAnsi="Times New Roman" w:eastAsia="方正仿宋_GBK"/>
          <w:kern w:val="2"/>
          <w:sz w:val="32"/>
          <w:szCs w:val="20"/>
        </w:rPr>
        <w:t>较年初预算数无增减</w:t>
      </w:r>
      <w:r>
        <w:rPr>
          <w:rFonts w:ascii="Times New Roman" w:hAnsi="Times New Roman" w:eastAsia="方正仿宋_GBK"/>
          <w:kern w:val="2"/>
          <w:sz w:val="32"/>
          <w:szCs w:val="2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公务用车购置费</w:t>
      </w:r>
      <w:r>
        <w:rPr>
          <w:rFonts w:hint="default" w:ascii="Times New Roman" w:hAnsi="Times New Roman" w:eastAsia="方正仿宋_GBK"/>
          <w:kern w:val="2"/>
          <w:sz w:val="32"/>
          <w:szCs w:val="20"/>
        </w:rPr>
        <w:t>67.84</w:t>
      </w:r>
      <w:r>
        <w:rPr>
          <w:rFonts w:ascii="Times New Roman" w:hAnsi="Times New Roman" w:eastAsia="方正仿宋_GBK"/>
          <w:kern w:val="2"/>
          <w:sz w:val="32"/>
          <w:szCs w:val="20"/>
        </w:rPr>
        <w:t>万元，主要用于购置</w:t>
      </w:r>
      <w:r>
        <w:rPr>
          <w:rFonts w:hint="default" w:ascii="Times New Roman" w:hAnsi="Times New Roman" w:eastAsia="方正仿宋_GBK"/>
          <w:kern w:val="2"/>
          <w:sz w:val="32"/>
          <w:szCs w:val="20"/>
        </w:rPr>
        <w:t>采血大巴车</w:t>
      </w:r>
      <w:r>
        <w:rPr>
          <w:rFonts w:ascii="Times New Roman" w:hAnsi="Times New Roman" w:eastAsia="方正仿宋_GBK"/>
          <w:kern w:val="2"/>
          <w:sz w:val="32"/>
          <w:szCs w:val="20"/>
        </w:rPr>
        <w:t>。费用支出</w:t>
      </w:r>
      <w:r>
        <w:rPr>
          <w:rFonts w:hint="default" w:ascii="Times New Roman" w:hAnsi="Times New Roman" w:eastAsia="方正仿宋_GBK"/>
          <w:kern w:val="2"/>
          <w:sz w:val="32"/>
          <w:szCs w:val="20"/>
        </w:rPr>
        <w:t>较年初预算数增加67.84万元，增长100.0%</w:t>
      </w:r>
      <w:r>
        <w:rPr>
          <w:rFonts w:ascii="Times New Roman" w:hAnsi="Times New Roman" w:eastAsia="方正仿宋_GBK"/>
          <w:kern w:val="2"/>
          <w:sz w:val="32"/>
          <w:szCs w:val="20"/>
        </w:rPr>
        <w:t>，主要原因是原</w:t>
      </w:r>
      <w:r>
        <w:rPr>
          <w:rFonts w:hint="default" w:ascii="Times New Roman" w:hAnsi="Times New Roman" w:eastAsia="方正仿宋_GBK"/>
          <w:kern w:val="2"/>
          <w:sz w:val="32"/>
          <w:szCs w:val="20"/>
        </w:rPr>
        <w:t>采血</w:t>
      </w:r>
      <w:r>
        <w:rPr>
          <w:rFonts w:ascii="Times New Roman" w:hAnsi="Times New Roman" w:eastAsia="方正仿宋_GBK"/>
          <w:kern w:val="2"/>
          <w:sz w:val="32"/>
          <w:szCs w:val="20"/>
        </w:rPr>
        <w:t>大巴</w:t>
      </w:r>
      <w:r>
        <w:rPr>
          <w:rFonts w:hint="default" w:ascii="Times New Roman" w:hAnsi="Times New Roman" w:eastAsia="方正仿宋_GBK"/>
          <w:kern w:val="2"/>
          <w:sz w:val="32"/>
          <w:szCs w:val="20"/>
        </w:rPr>
        <w:t>车</w:t>
      </w:r>
      <w:r>
        <w:rPr>
          <w:rFonts w:ascii="Times New Roman" w:hAnsi="Times New Roman" w:eastAsia="方正仿宋_GBK"/>
          <w:kern w:val="2"/>
          <w:sz w:val="32"/>
          <w:szCs w:val="20"/>
        </w:rPr>
        <w:t>渝BG7783</w:t>
      </w:r>
      <w:r>
        <w:rPr>
          <w:rFonts w:hint="default" w:ascii="Times New Roman" w:hAnsi="Times New Roman" w:eastAsia="方正仿宋_GBK"/>
          <w:kern w:val="2"/>
          <w:sz w:val="32"/>
          <w:szCs w:val="20"/>
        </w:rPr>
        <w:t>已达到报废年限，车辆老化严重，维修</w:t>
      </w:r>
      <w:r>
        <w:rPr>
          <w:rFonts w:ascii="Times New Roman" w:hAnsi="Times New Roman" w:eastAsia="方正仿宋_GBK"/>
          <w:kern w:val="2"/>
          <w:sz w:val="32"/>
          <w:szCs w:val="20"/>
        </w:rPr>
        <w:t>成本较高</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存在较大的安全隐患，无法</w:t>
      </w:r>
      <w:r>
        <w:rPr>
          <w:rFonts w:hint="default" w:ascii="Times New Roman" w:hAnsi="Times New Roman" w:eastAsia="方正仿宋_GBK"/>
          <w:kern w:val="2"/>
          <w:sz w:val="32"/>
          <w:szCs w:val="20"/>
        </w:rPr>
        <w:t>满足</w:t>
      </w:r>
      <w:r>
        <w:rPr>
          <w:rFonts w:ascii="Times New Roman" w:hAnsi="Times New Roman" w:eastAsia="方正仿宋_GBK"/>
          <w:kern w:val="2"/>
          <w:sz w:val="32"/>
          <w:szCs w:val="20"/>
        </w:rPr>
        <w:t>采血</w:t>
      </w:r>
      <w:r>
        <w:rPr>
          <w:rFonts w:hint="default" w:ascii="Times New Roman" w:hAnsi="Times New Roman" w:eastAsia="方正仿宋_GBK"/>
          <w:kern w:val="2"/>
          <w:sz w:val="32"/>
          <w:szCs w:val="20"/>
        </w:rPr>
        <w:t>工作需要</w:t>
      </w:r>
      <w:r>
        <w:rPr>
          <w:rFonts w:ascii="Times New Roman" w:hAnsi="Times New Roman" w:eastAsia="方正仿宋_GBK"/>
          <w:kern w:val="2"/>
          <w:sz w:val="32"/>
          <w:szCs w:val="20"/>
        </w:rPr>
        <w:t>。为</w:t>
      </w:r>
      <w:r>
        <w:rPr>
          <w:rFonts w:hint="default" w:ascii="Times New Roman" w:hAnsi="Times New Roman" w:eastAsia="方正仿宋_GBK"/>
          <w:kern w:val="2"/>
          <w:sz w:val="32"/>
          <w:szCs w:val="20"/>
        </w:rPr>
        <w:t>保障采供血工作正常</w:t>
      </w:r>
      <w:r>
        <w:rPr>
          <w:rFonts w:ascii="Times New Roman" w:hAnsi="Times New Roman" w:eastAsia="方正仿宋_GBK"/>
          <w:kern w:val="2"/>
          <w:sz w:val="32"/>
          <w:szCs w:val="20"/>
        </w:rPr>
        <w:t>开展更新了</w:t>
      </w:r>
      <w:r>
        <w:rPr>
          <w:rFonts w:hint="default" w:ascii="Times New Roman" w:hAnsi="Times New Roman" w:eastAsia="方正仿宋_GBK"/>
          <w:kern w:val="2"/>
          <w:sz w:val="32"/>
          <w:szCs w:val="20"/>
        </w:rPr>
        <w:t>采血大巴车，较上年支出数增加69.65万元，增长697.9%</w:t>
      </w:r>
      <w:r>
        <w:rPr>
          <w:rFonts w:ascii="Times New Roman" w:hAnsi="Times New Roman" w:eastAsia="方正仿宋_GBK"/>
          <w:kern w:val="2"/>
          <w:sz w:val="32"/>
          <w:szCs w:val="20"/>
        </w:rPr>
        <w:t>，主要原因是原</w:t>
      </w:r>
      <w:r>
        <w:rPr>
          <w:rFonts w:hint="default" w:ascii="Times New Roman" w:hAnsi="Times New Roman" w:eastAsia="方正仿宋_GBK"/>
          <w:kern w:val="2"/>
          <w:sz w:val="32"/>
          <w:szCs w:val="20"/>
        </w:rPr>
        <w:t>采血车</w:t>
      </w:r>
      <w:r>
        <w:rPr>
          <w:rFonts w:ascii="Times New Roman" w:hAnsi="Times New Roman" w:eastAsia="方正仿宋_GBK"/>
          <w:kern w:val="2"/>
          <w:sz w:val="32"/>
          <w:szCs w:val="20"/>
        </w:rPr>
        <w:t>已</w:t>
      </w:r>
      <w:r>
        <w:rPr>
          <w:rFonts w:hint="default" w:ascii="Times New Roman" w:hAnsi="Times New Roman" w:eastAsia="方正仿宋_GBK"/>
          <w:kern w:val="2"/>
          <w:sz w:val="32"/>
          <w:szCs w:val="20"/>
        </w:rPr>
        <w:t>无法满足</w:t>
      </w:r>
      <w:r>
        <w:rPr>
          <w:rFonts w:ascii="Times New Roman" w:hAnsi="Times New Roman" w:eastAsia="方正仿宋_GBK"/>
          <w:kern w:val="2"/>
          <w:sz w:val="32"/>
          <w:szCs w:val="20"/>
        </w:rPr>
        <w:t>采血</w:t>
      </w:r>
      <w:r>
        <w:rPr>
          <w:rFonts w:hint="default" w:ascii="Times New Roman" w:hAnsi="Times New Roman" w:eastAsia="方正仿宋_GBK"/>
          <w:kern w:val="2"/>
          <w:sz w:val="32"/>
          <w:szCs w:val="20"/>
        </w:rPr>
        <w:t>工作需要</w:t>
      </w:r>
      <w:r>
        <w:rPr>
          <w:rFonts w:ascii="Times New Roman" w:hAnsi="Times New Roman" w:eastAsia="方正仿宋_GBK"/>
          <w:kern w:val="2"/>
          <w:sz w:val="32"/>
          <w:szCs w:val="20"/>
        </w:rPr>
        <w:t>，更新了</w:t>
      </w:r>
      <w:r>
        <w:rPr>
          <w:rFonts w:hint="default" w:ascii="Times New Roman" w:hAnsi="Times New Roman" w:eastAsia="方正仿宋_GBK"/>
          <w:kern w:val="2"/>
          <w:sz w:val="32"/>
          <w:szCs w:val="20"/>
        </w:rPr>
        <w:t>采血大巴车</w:t>
      </w:r>
      <w:r>
        <w:rPr>
          <w:rFonts w:ascii="Times New Roman" w:hAnsi="Times New Roman" w:eastAsia="方正仿宋_GBK"/>
          <w:kern w:val="2"/>
          <w:sz w:val="32"/>
          <w:szCs w:val="2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公务用车运行维护费</w:t>
      </w:r>
      <w:r>
        <w:rPr>
          <w:rFonts w:hint="default" w:ascii="Times New Roman" w:hAnsi="Times New Roman" w:eastAsia="方正仿宋_GBK"/>
          <w:kern w:val="2"/>
          <w:sz w:val="32"/>
          <w:szCs w:val="20"/>
        </w:rPr>
        <w:t>11.37</w:t>
      </w:r>
      <w:r>
        <w:rPr>
          <w:rFonts w:ascii="Times New Roman" w:hAnsi="Times New Roman" w:eastAsia="方正仿宋_GBK"/>
          <w:kern w:val="2"/>
          <w:sz w:val="32"/>
          <w:szCs w:val="20"/>
        </w:rPr>
        <w:t>万元，主要用于燃油</w:t>
      </w:r>
      <w:r>
        <w:rPr>
          <w:rFonts w:hint="default" w:ascii="Times New Roman" w:hAnsi="Times New Roman" w:eastAsia="方正仿宋_GBK"/>
          <w:kern w:val="2"/>
          <w:sz w:val="32"/>
          <w:szCs w:val="20"/>
        </w:rPr>
        <w:t>费、过路通行费、维护（</w:t>
      </w:r>
      <w:r>
        <w:rPr>
          <w:rFonts w:ascii="Times New Roman" w:hAnsi="Times New Roman" w:eastAsia="方正仿宋_GBK"/>
          <w:kern w:val="2"/>
          <w:sz w:val="32"/>
          <w:szCs w:val="20"/>
        </w:rPr>
        <w:t>修</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w:t>
      </w:r>
      <w:r>
        <w:rPr>
          <w:rFonts w:hint="default" w:ascii="Times New Roman" w:hAnsi="Times New Roman" w:eastAsia="方正仿宋_GBK"/>
          <w:kern w:val="2"/>
          <w:sz w:val="32"/>
          <w:szCs w:val="20"/>
        </w:rPr>
        <w:t>停车费</w:t>
      </w:r>
      <w:r>
        <w:rPr>
          <w:rFonts w:ascii="Times New Roman" w:hAnsi="Times New Roman" w:eastAsia="方正仿宋_GBK"/>
          <w:kern w:val="2"/>
          <w:sz w:val="32"/>
          <w:szCs w:val="20"/>
        </w:rPr>
        <w:t>、</w:t>
      </w:r>
      <w:r>
        <w:rPr>
          <w:rFonts w:hint="default" w:ascii="Times New Roman" w:hAnsi="Times New Roman" w:eastAsia="方正仿宋_GBK"/>
          <w:kern w:val="2"/>
          <w:sz w:val="32"/>
          <w:szCs w:val="20"/>
        </w:rPr>
        <w:t>车辆保险费。</w:t>
      </w:r>
      <w:r>
        <w:rPr>
          <w:rFonts w:ascii="Times New Roman" w:hAnsi="Times New Roman" w:eastAsia="方正仿宋_GBK"/>
          <w:kern w:val="2"/>
          <w:sz w:val="32"/>
          <w:szCs w:val="20"/>
        </w:rPr>
        <w:t>费用支出</w:t>
      </w:r>
      <w:r>
        <w:rPr>
          <w:rFonts w:hint="default" w:ascii="Times New Roman" w:hAnsi="Times New Roman" w:eastAsia="方正仿宋_GBK"/>
          <w:kern w:val="2"/>
          <w:sz w:val="32"/>
          <w:szCs w:val="20"/>
        </w:rPr>
        <w:t>较年初预算数增加0.87万元，增长8.3%</w:t>
      </w:r>
      <w:r>
        <w:rPr>
          <w:rFonts w:ascii="Times New Roman" w:hAnsi="Times New Roman" w:eastAsia="方正仿宋_GBK"/>
          <w:kern w:val="2"/>
          <w:sz w:val="32"/>
          <w:szCs w:val="20"/>
        </w:rPr>
        <w:t>，主要原因是2024年采血</w:t>
      </w:r>
      <w:r>
        <w:rPr>
          <w:rFonts w:hint="default" w:ascii="Times New Roman" w:hAnsi="Times New Roman" w:eastAsia="方正仿宋_GBK"/>
          <w:kern w:val="2"/>
          <w:sz w:val="32"/>
          <w:szCs w:val="20"/>
        </w:rPr>
        <w:t>车</w:t>
      </w:r>
      <w:r>
        <w:rPr>
          <w:rFonts w:ascii="Times New Roman" w:hAnsi="Times New Roman" w:eastAsia="方正仿宋_GBK"/>
          <w:kern w:val="2"/>
          <w:sz w:val="32"/>
          <w:szCs w:val="20"/>
        </w:rPr>
        <w:t>外采</w:t>
      </w:r>
      <w:r>
        <w:rPr>
          <w:rFonts w:hint="default" w:ascii="Times New Roman" w:hAnsi="Times New Roman" w:eastAsia="方正仿宋_GBK"/>
          <w:kern w:val="2"/>
          <w:sz w:val="32"/>
          <w:szCs w:val="20"/>
        </w:rPr>
        <w:t>频率提高，采血人次增加</w:t>
      </w:r>
      <w:r>
        <w:rPr>
          <w:rFonts w:ascii="Times New Roman" w:hAnsi="Times New Roman" w:eastAsia="方正仿宋_GBK"/>
          <w:kern w:val="2"/>
          <w:sz w:val="32"/>
          <w:szCs w:val="20"/>
        </w:rPr>
        <w:t>，同时</w:t>
      </w:r>
      <w:r>
        <w:rPr>
          <w:rFonts w:hint="default" w:ascii="Times New Roman" w:hAnsi="Times New Roman" w:eastAsia="方正仿宋_GBK"/>
          <w:kern w:val="2"/>
          <w:sz w:val="32"/>
          <w:szCs w:val="20"/>
        </w:rPr>
        <w:t>受油价上涨</w:t>
      </w:r>
      <w:r>
        <w:rPr>
          <w:rFonts w:ascii="Times New Roman" w:hAnsi="Times New Roman" w:eastAsia="方正仿宋_GBK"/>
          <w:kern w:val="2"/>
          <w:sz w:val="32"/>
          <w:szCs w:val="20"/>
        </w:rPr>
        <w:t>等</w:t>
      </w:r>
      <w:r>
        <w:rPr>
          <w:rFonts w:hint="default" w:ascii="Times New Roman" w:hAnsi="Times New Roman" w:eastAsia="方正仿宋_GBK"/>
          <w:kern w:val="2"/>
          <w:sz w:val="32"/>
          <w:szCs w:val="20"/>
        </w:rPr>
        <w:t>因素</w:t>
      </w:r>
      <w:r>
        <w:rPr>
          <w:rFonts w:ascii="Times New Roman" w:hAnsi="Times New Roman" w:eastAsia="方正仿宋_GBK"/>
          <w:kern w:val="2"/>
          <w:sz w:val="32"/>
          <w:szCs w:val="20"/>
        </w:rPr>
        <w:t>影响</w:t>
      </w:r>
      <w:r>
        <w:rPr>
          <w:rFonts w:hint="default" w:ascii="Times New Roman" w:hAnsi="Times New Roman" w:eastAsia="方正仿宋_GBK"/>
          <w:kern w:val="2"/>
          <w:sz w:val="32"/>
          <w:szCs w:val="20"/>
        </w:rPr>
        <w:t>，所以油料、</w:t>
      </w:r>
      <w:r>
        <w:rPr>
          <w:rFonts w:ascii="Times New Roman" w:hAnsi="Times New Roman" w:eastAsia="方正仿宋_GBK"/>
          <w:kern w:val="2"/>
          <w:sz w:val="32"/>
          <w:szCs w:val="20"/>
        </w:rPr>
        <w:t>过路通行费</w:t>
      </w:r>
      <w:r>
        <w:rPr>
          <w:rFonts w:hint="default" w:ascii="Times New Roman" w:hAnsi="Times New Roman" w:eastAsia="方正仿宋_GBK"/>
          <w:kern w:val="2"/>
          <w:sz w:val="32"/>
          <w:szCs w:val="20"/>
        </w:rPr>
        <w:t>、维护（</w:t>
      </w:r>
      <w:r>
        <w:rPr>
          <w:rFonts w:ascii="Times New Roman" w:hAnsi="Times New Roman" w:eastAsia="方正仿宋_GBK"/>
          <w:kern w:val="2"/>
          <w:sz w:val="32"/>
          <w:szCs w:val="20"/>
        </w:rPr>
        <w:t>修</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费</w:t>
      </w:r>
      <w:r>
        <w:rPr>
          <w:rFonts w:hint="default" w:ascii="Times New Roman" w:hAnsi="Times New Roman" w:eastAsia="方正仿宋_GBK"/>
          <w:kern w:val="2"/>
          <w:sz w:val="32"/>
          <w:szCs w:val="20"/>
        </w:rPr>
        <w:t>、停车费</w:t>
      </w:r>
      <w:r>
        <w:rPr>
          <w:rFonts w:ascii="Times New Roman" w:hAnsi="Times New Roman" w:eastAsia="方正仿宋_GBK"/>
          <w:kern w:val="2"/>
          <w:sz w:val="32"/>
          <w:szCs w:val="20"/>
        </w:rPr>
        <w:t>等运行维护</w:t>
      </w:r>
      <w:r>
        <w:rPr>
          <w:rFonts w:hint="default" w:ascii="Times New Roman" w:hAnsi="Times New Roman" w:eastAsia="方正仿宋_GBK"/>
          <w:kern w:val="2"/>
          <w:sz w:val="32"/>
          <w:szCs w:val="20"/>
        </w:rPr>
        <w:t>成本上升</w:t>
      </w:r>
      <w:r>
        <w:rPr>
          <w:rFonts w:ascii="Times New Roman" w:hAnsi="Times New Roman" w:eastAsia="方正仿宋_GBK"/>
          <w:kern w:val="2"/>
          <w:sz w:val="32"/>
          <w:szCs w:val="20"/>
        </w:rPr>
        <w:t>。</w:t>
      </w:r>
      <w:r>
        <w:rPr>
          <w:rFonts w:hint="default" w:ascii="Times New Roman" w:hAnsi="Times New Roman" w:eastAsia="方正仿宋_GBK"/>
          <w:kern w:val="2"/>
          <w:sz w:val="32"/>
          <w:szCs w:val="20"/>
        </w:rPr>
        <w:t>较上年支出数增加1.45万元，增长14.6%</w:t>
      </w:r>
      <w:r>
        <w:rPr>
          <w:rFonts w:ascii="Times New Roman" w:hAnsi="Times New Roman" w:eastAsia="方正仿宋_GBK"/>
          <w:kern w:val="2"/>
          <w:sz w:val="32"/>
          <w:szCs w:val="20"/>
        </w:rPr>
        <w:t>，主要原因是2024年</w:t>
      </w:r>
      <w:r>
        <w:rPr>
          <w:rFonts w:hint="default" w:ascii="Times New Roman" w:hAnsi="Times New Roman" w:eastAsia="方正仿宋_GBK"/>
          <w:kern w:val="2"/>
          <w:sz w:val="32"/>
          <w:szCs w:val="20"/>
        </w:rPr>
        <w:t>采血人次增加</w:t>
      </w:r>
      <w:r>
        <w:rPr>
          <w:rFonts w:ascii="Times New Roman" w:hAnsi="Times New Roman" w:eastAsia="方正仿宋_GBK"/>
          <w:kern w:val="2"/>
          <w:sz w:val="32"/>
          <w:szCs w:val="20"/>
        </w:rPr>
        <w:t>，</w:t>
      </w:r>
      <w:r>
        <w:rPr>
          <w:rFonts w:hint="default" w:ascii="Times New Roman" w:hAnsi="Times New Roman" w:eastAsia="方正仿宋_GBK"/>
          <w:kern w:val="2"/>
          <w:sz w:val="32"/>
          <w:szCs w:val="20"/>
        </w:rPr>
        <w:t>公务车</w:t>
      </w:r>
      <w:r>
        <w:rPr>
          <w:rFonts w:ascii="Times New Roman" w:hAnsi="Times New Roman" w:eastAsia="方正仿宋_GBK"/>
          <w:kern w:val="2"/>
          <w:sz w:val="32"/>
          <w:szCs w:val="20"/>
        </w:rPr>
        <w:t>下乡采血频率较</w:t>
      </w:r>
      <w:r>
        <w:rPr>
          <w:rFonts w:hint="default" w:ascii="Times New Roman" w:hAnsi="Times New Roman" w:eastAsia="方正仿宋_GBK"/>
          <w:kern w:val="2"/>
          <w:sz w:val="32"/>
          <w:szCs w:val="20"/>
        </w:rPr>
        <w:t>上年增加，</w:t>
      </w:r>
      <w:r>
        <w:rPr>
          <w:rFonts w:ascii="Times New Roman" w:hAnsi="Times New Roman" w:eastAsia="方正仿宋_GBK"/>
          <w:kern w:val="2"/>
          <w:sz w:val="32"/>
          <w:szCs w:val="20"/>
        </w:rPr>
        <w:t>同时</w:t>
      </w:r>
      <w:r>
        <w:rPr>
          <w:rFonts w:hint="default" w:ascii="Times New Roman" w:hAnsi="Times New Roman" w:eastAsia="方正仿宋_GBK"/>
          <w:kern w:val="2"/>
          <w:sz w:val="32"/>
          <w:szCs w:val="20"/>
        </w:rPr>
        <w:t>受油价上涨</w:t>
      </w:r>
      <w:r>
        <w:rPr>
          <w:rFonts w:ascii="Times New Roman" w:hAnsi="Times New Roman" w:eastAsia="方正仿宋_GBK"/>
          <w:kern w:val="2"/>
          <w:sz w:val="32"/>
          <w:szCs w:val="20"/>
        </w:rPr>
        <w:t>等</w:t>
      </w:r>
      <w:r>
        <w:rPr>
          <w:rFonts w:hint="default" w:ascii="Times New Roman" w:hAnsi="Times New Roman" w:eastAsia="方正仿宋_GBK"/>
          <w:kern w:val="2"/>
          <w:sz w:val="32"/>
          <w:szCs w:val="20"/>
        </w:rPr>
        <w:t>因素</w:t>
      </w:r>
      <w:r>
        <w:rPr>
          <w:rFonts w:ascii="Times New Roman" w:hAnsi="Times New Roman" w:eastAsia="方正仿宋_GBK"/>
          <w:kern w:val="2"/>
          <w:sz w:val="32"/>
          <w:szCs w:val="20"/>
        </w:rPr>
        <w:t>影响</w:t>
      </w:r>
      <w:r>
        <w:rPr>
          <w:rFonts w:hint="default" w:ascii="Times New Roman" w:hAnsi="Times New Roman" w:eastAsia="方正仿宋_GBK"/>
          <w:kern w:val="2"/>
          <w:sz w:val="32"/>
          <w:szCs w:val="20"/>
        </w:rPr>
        <w:t>，所以油料、</w:t>
      </w:r>
      <w:r>
        <w:rPr>
          <w:rFonts w:ascii="Times New Roman" w:hAnsi="Times New Roman" w:eastAsia="方正仿宋_GBK"/>
          <w:kern w:val="2"/>
          <w:sz w:val="32"/>
          <w:szCs w:val="20"/>
        </w:rPr>
        <w:t>过路通行费</w:t>
      </w:r>
      <w:r>
        <w:rPr>
          <w:rFonts w:hint="default" w:ascii="Times New Roman" w:hAnsi="Times New Roman" w:eastAsia="方正仿宋_GBK"/>
          <w:kern w:val="2"/>
          <w:sz w:val="32"/>
          <w:szCs w:val="20"/>
        </w:rPr>
        <w:t>、维护（</w:t>
      </w:r>
      <w:r>
        <w:rPr>
          <w:rFonts w:ascii="Times New Roman" w:hAnsi="Times New Roman" w:eastAsia="方正仿宋_GBK"/>
          <w:kern w:val="2"/>
          <w:sz w:val="32"/>
          <w:szCs w:val="20"/>
        </w:rPr>
        <w:t>修</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费</w:t>
      </w:r>
      <w:r>
        <w:rPr>
          <w:rFonts w:hint="default" w:ascii="Times New Roman" w:hAnsi="Times New Roman" w:eastAsia="方正仿宋_GBK"/>
          <w:kern w:val="2"/>
          <w:sz w:val="32"/>
          <w:szCs w:val="20"/>
        </w:rPr>
        <w:t>、停车费</w:t>
      </w:r>
      <w:r>
        <w:rPr>
          <w:rFonts w:ascii="Times New Roman" w:hAnsi="Times New Roman" w:eastAsia="方正仿宋_GBK"/>
          <w:kern w:val="2"/>
          <w:sz w:val="32"/>
          <w:szCs w:val="20"/>
        </w:rPr>
        <w:t>等运行维护</w:t>
      </w:r>
      <w:r>
        <w:rPr>
          <w:rFonts w:hint="default" w:ascii="Times New Roman" w:hAnsi="Times New Roman" w:eastAsia="方正仿宋_GBK"/>
          <w:kern w:val="2"/>
          <w:sz w:val="32"/>
          <w:szCs w:val="20"/>
        </w:rPr>
        <w:t>成本上升</w:t>
      </w:r>
      <w:r>
        <w:rPr>
          <w:rFonts w:ascii="Times New Roman" w:hAnsi="Times New Roman" w:eastAsia="方正仿宋_GBK"/>
          <w:kern w:val="2"/>
          <w:sz w:val="32"/>
          <w:szCs w:val="2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公务接待费</w:t>
      </w:r>
      <w:r>
        <w:rPr>
          <w:rFonts w:hint="default" w:ascii="Times New Roman" w:hAnsi="Times New Roman" w:eastAsia="方正仿宋_GBK"/>
          <w:kern w:val="2"/>
          <w:sz w:val="32"/>
          <w:szCs w:val="20"/>
        </w:rPr>
        <w:t>0.42</w:t>
      </w:r>
      <w:r>
        <w:rPr>
          <w:rFonts w:ascii="Times New Roman" w:hAnsi="Times New Roman" w:eastAsia="方正仿宋_GBK"/>
          <w:kern w:val="2"/>
          <w:sz w:val="32"/>
          <w:szCs w:val="20"/>
        </w:rPr>
        <w:t>万元，主要用于接待</w:t>
      </w:r>
      <w:bookmarkStart w:id="0" w:name="OLE_LINK1"/>
      <w:bookmarkStart w:id="1" w:name="OLE_LINK2"/>
      <w:r>
        <w:rPr>
          <w:rFonts w:ascii="Times New Roman" w:hAnsi="Times New Roman" w:eastAsia="方正仿宋_GBK"/>
          <w:kern w:val="2"/>
          <w:sz w:val="32"/>
          <w:szCs w:val="20"/>
        </w:rPr>
        <w:t>万盛经开区中心血库</w:t>
      </w:r>
      <w:r>
        <w:rPr>
          <w:rFonts w:hint="default" w:ascii="Times New Roman" w:hAnsi="Times New Roman" w:eastAsia="方正仿宋_GBK"/>
          <w:kern w:val="2"/>
          <w:sz w:val="32"/>
          <w:szCs w:val="20"/>
        </w:rPr>
        <w:t>和涪陵</w:t>
      </w:r>
      <w:r>
        <w:rPr>
          <w:rFonts w:ascii="Times New Roman" w:hAnsi="Times New Roman" w:eastAsia="方正仿宋_GBK"/>
          <w:kern w:val="2"/>
          <w:sz w:val="32"/>
          <w:szCs w:val="20"/>
        </w:rPr>
        <w:t>区中心</w:t>
      </w:r>
      <w:r>
        <w:rPr>
          <w:rFonts w:hint="default" w:ascii="Times New Roman" w:hAnsi="Times New Roman" w:eastAsia="方正仿宋_GBK"/>
          <w:kern w:val="2"/>
          <w:sz w:val="32"/>
          <w:szCs w:val="20"/>
        </w:rPr>
        <w:t>血站</w:t>
      </w:r>
      <w:bookmarkEnd w:id="0"/>
      <w:bookmarkEnd w:id="1"/>
      <w:r>
        <w:rPr>
          <w:rFonts w:ascii="Times New Roman" w:hAnsi="Times New Roman" w:eastAsia="方正仿宋_GBK"/>
          <w:kern w:val="2"/>
          <w:sz w:val="32"/>
          <w:szCs w:val="20"/>
        </w:rPr>
        <w:t>来</w:t>
      </w:r>
      <w:r>
        <w:rPr>
          <w:rFonts w:hint="default" w:ascii="Times New Roman" w:hAnsi="Times New Roman" w:eastAsia="方正仿宋_GBK"/>
          <w:kern w:val="2"/>
          <w:sz w:val="32"/>
          <w:szCs w:val="20"/>
        </w:rPr>
        <w:t>我库进行支部共建</w:t>
      </w:r>
      <w:r>
        <w:rPr>
          <w:rFonts w:ascii="Times New Roman" w:hAnsi="Times New Roman" w:eastAsia="方正仿宋_GBK"/>
          <w:kern w:val="2"/>
          <w:sz w:val="32"/>
          <w:szCs w:val="20"/>
        </w:rPr>
        <w:t>活动</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费用支出</w:t>
      </w:r>
      <w:r>
        <w:rPr>
          <w:rFonts w:hint="default" w:ascii="Times New Roman" w:hAnsi="Times New Roman" w:eastAsia="方正仿宋_GBK"/>
          <w:kern w:val="2"/>
          <w:sz w:val="32"/>
          <w:szCs w:val="20"/>
        </w:rPr>
        <w:t>较年初预算数减少0.18万元，下降30.0%</w:t>
      </w:r>
      <w:r>
        <w:rPr>
          <w:rFonts w:ascii="Times New Roman" w:hAnsi="Times New Roman" w:eastAsia="方正仿宋_GBK"/>
          <w:kern w:val="2"/>
          <w:sz w:val="32"/>
          <w:szCs w:val="20"/>
        </w:rPr>
        <w:t>，主要原因是落实</w:t>
      </w:r>
      <w:r>
        <w:rPr>
          <w:rFonts w:hint="default" w:ascii="Times New Roman" w:hAnsi="Times New Roman" w:eastAsia="方正仿宋_GBK"/>
          <w:kern w:val="2"/>
          <w:sz w:val="32"/>
          <w:szCs w:val="20"/>
        </w:rPr>
        <w:t>政府“</w:t>
      </w:r>
      <w:r>
        <w:rPr>
          <w:rFonts w:ascii="Times New Roman" w:hAnsi="Times New Roman" w:eastAsia="方正仿宋_GBK"/>
          <w:kern w:val="2"/>
          <w:sz w:val="32"/>
          <w:szCs w:val="20"/>
        </w:rPr>
        <w:t>过紧日子</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要求</w:t>
      </w:r>
      <w:r>
        <w:rPr>
          <w:rFonts w:hint="default" w:ascii="Times New Roman" w:hAnsi="Times New Roman" w:eastAsia="方正仿宋_GBK"/>
          <w:kern w:val="2"/>
          <w:sz w:val="32"/>
          <w:szCs w:val="20"/>
        </w:rPr>
        <w:t>，严格控制公务接待数量和规模。较上年支出数增加0.36万元，增长600.0%</w:t>
      </w:r>
      <w:r>
        <w:rPr>
          <w:rFonts w:ascii="Times New Roman" w:hAnsi="Times New Roman" w:eastAsia="方正仿宋_GBK"/>
          <w:kern w:val="2"/>
          <w:sz w:val="32"/>
          <w:szCs w:val="20"/>
        </w:rPr>
        <w:t>，主要原因是万盛经开区中心血库和涪陵区中心血站来</w:t>
      </w:r>
      <w:r>
        <w:rPr>
          <w:rFonts w:hint="default" w:ascii="Times New Roman" w:hAnsi="Times New Roman" w:eastAsia="方正仿宋_GBK"/>
          <w:kern w:val="2"/>
          <w:sz w:val="32"/>
          <w:szCs w:val="20"/>
        </w:rPr>
        <w:t>我库进行支部共建</w:t>
      </w:r>
      <w:r>
        <w:rPr>
          <w:rFonts w:ascii="Times New Roman" w:hAnsi="Times New Roman" w:eastAsia="方正仿宋_GBK"/>
          <w:kern w:val="2"/>
          <w:sz w:val="32"/>
          <w:szCs w:val="20"/>
        </w:rPr>
        <w:t>活动，</w:t>
      </w:r>
      <w:r>
        <w:rPr>
          <w:rFonts w:hint="default" w:ascii="Times New Roman" w:hAnsi="Times New Roman" w:eastAsia="方正仿宋_GBK"/>
          <w:kern w:val="2"/>
          <w:sz w:val="32"/>
          <w:szCs w:val="20"/>
        </w:rPr>
        <w:t>接待人数较上年有所增加。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（三）“三公”经费实物量情况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年度本部门因公出国（境）共计</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个团组，</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人；公务用车购置</w:t>
      </w:r>
      <w:r>
        <w:rPr>
          <w:rFonts w:hint="default" w:ascii="Times New Roman" w:hAnsi="Times New Roman" w:eastAsia="方正仿宋_GBK"/>
          <w:kern w:val="2"/>
          <w:sz w:val="32"/>
          <w:szCs w:val="20"/>
        </w:rPr>
        <w:t>1</w:t>
      </w:r>
      <w:r>
        <w:rPr>
          <w:rFonts w:ascii="Times New Roman" w:hAnsi="Times New Roman" w:eastAsia="方正仿宋_GBK"/>
          <w:kern w:val="2"/>
          <w:sz w:val="32"/>
          <w:szCs w:val="20"/>
        </w:rPr>
        <w:t>辆，公务车保有量为</w:t>
      </w:r>
      <w:r>
        <w:rPr>
          <w:rFonts w:hint="default" w:ascii="Times New Roman" w:hAnsi="Times New Roman" w:eastAsia="方正仿宋_GBK"/>
          <w:kern w:val="2"/>
          <w:sz w:val="32"/>
          <w:szCs w:val="20"/>
        </w:rPr>
        <w:t>4</w:t>
      </w:r>
      <w:r>
        <w:rPr>
          <w:rFonts w:ascii="Times New Roman" w:hAnsi="Times New Roman" w:eastAsia="方正仿宋_GBK"/>
          <w:kern w:val="2"/>
          <w:sz w:val="32"/>
          <w:szCs w:val="20"/>
        </w:rPr>
        <w:t>辆</w:t>
      </w:r>
      <w:bookmarkStart w:id="2" w:name="OLE_LINK4"/>
      <w:bookmarkStart w:id="3" w:name="OLE_LINK3"/>
      <w:r>
        <w:rPr>
          <w:rFonts w:ascii="Times New Roman" w:hAnsi="Times New Roman" w:eastAsia="方正仿宋_GBK"/>
          <w:kern w:val="2"/>
          <w:sz w:val="32"/>
          <w:szCs w:val="20"/>
        </w:rPr>
        <w:t>（其中1辆待报废处置）</w:t>
      </w:r>
      <w:bookmarkEnd w:id="2"/>
      <w:bookmarkEnd w:id="3"/>
      <w:r>
        <w:rPr>
          <w:rFonts w:ascii="Times New Roman" w:hAnsi="Times New Roman" w:eastAsia="方正仿宋_GBK"/>
          <w:kern w:val="2"/>
          <w:sz w:val="32"/>
          <w:szCs w:val="20"/>
        </w:rPr>
        <w:t>；国内公务接待</w:t>
      </w:r>
      <w:r>
        <w:rPr>
          <w:rFonts w:hint="default" w:ascii="Times New Roman" w:hAnsi="Times New Roman" w:eastAsia="方正仿宋_GBK"/>
          <w:kern w:val="2"/>
          <w:sz w:val="32"/>
          <w:szCs w:val="20"/>
        </w:rPr>
        <w:t>2</w:t>
      </w:r>
      <w:r>
        <w:rPr>
          <w:rFonts w:ascii="Times New Roman" w:hAnsi="Times New Roman" w:eastAsia="方正仿宋_GBK"/>
          <w:kern w:val="2"/>
          <w:sz w:val="32"/>
          <w:szCs w:val="20"/>
        </w:rPr>
        <w:t>批次共</w:t>
      </w:r>
      <w:r>
        <w:rPr>
          <w:rFonts w:hint="default" w:ascii="Times New Roman" w:hAnsi="Times New Roman" w:eastAsia="方正仿宋_GBK"/>
          <w:kern w:val="2"/>
          <w:sz w:val="32"/>
          <w:szCs w:val="20"/>
        </w:rPr>
        <w:t>65</w:t>
      </w:r>
      <w:r>
        <w:rPr>
          <w:rFonts w:ascii="Times New Roman" w:hAnsi="Times New Roman" w:eastAsia="方正仿宋_GBK"/>
          <w:kern w:val="2"/>
          <w:sz w:val="32"/>
          <w:szCs w:val="20"/>
        </w:rPr>
        <w:t>人，其中：国内外事接待</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批次，</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人；国（境）外公务接待</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批次，</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人。</w:t>
      </w: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年本部门人均接待费</w:t>
      </w:r>
      <w:r>
        <w:rPr>
          <w:rFonts w:hint="default" w:ascii="Times New Roman" w:hAnsi="Times New Roman" w:eastAsia="方正仿宋_GBK"/>
          <w:kern w:val="2"/>
          <w:sz w:val="32"/>
          <w:szCs w:val="20"/>
        </w:rPr>
        <w:t>64.62</w:t>
      </w:r>
      <w:r>
        <w:rPr>
          <w:rFonts w:ascii="Times New Roman" w:hAnsi="Times New Roman" w:eastAsia="方正仿宋_GBK"/>
          <w:kern w:val="2"/>
          <w:sz w:val="32"/>
          <w:szCs w:val="20"/>
        </w:rPr>
        <w:t>元，车均购置费</w:t>
      </w:r>
      <w:r>
        <w:rPr>
          <w:rFonts w:hint="default" w:ascii="Times New Roman" w:hAnsi="Times New Roman" w:eastAsia="方正仿宋_GBK"/>
          <w:kern w:val="2"/>
          <w:sz w:val="32"/>
          <w:szCs w:val="20"/>
        </w:rPr>
        <w:t>67.84</w:t>
      </w:r>
      <w:r>
        <w:rPr>
          <w:rFonts w:ascii="Times New Roman" w:hAnsi="Times New Roman" w:eastAsia="方正仿宋_GBK"/>
          <w:kern w:val="2"/>
          <w:sz w:val="32"/>
          <w:szCs w:val="20"/>
        </w:rPr>
        <w:t>万元，车均维护费</w:t>
      </w:r>
      <w:r>
        <w:rPr>
          <w:rFonts w:hint="default" w:ascii="Times New Roman" w:hAnsi="Times New Roman" w:eastAsia="方正仿宋_GBK"/>
          <w:kern w:val="2"/>
          <w:sz w:val="32"/>
          <w:szCs w:val="20"/>
        </w:rPr>
        <w:t>2.84</w:t>
      </w:r>
      <w:r>
        <w:rPr>
          <w:rFonts w:ascii="Times New Roman" w:hAnsi="Times New Roman" w:eastAsia="方正仿宋_GBK"/>
          <w:kern w:val="2"/>
          <w:sz w:val="32"/>
          <w:szCs w:val="20"/>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kern w:val="2"/>
          <w:sz w:val="32"/>
          <w:szCs w:val="20"/>
        </w:rPr>
      </w:pPr>
      <w:r>
        <w:rPr>
          <w:rFonts w:ascii="Times New Roman" w:hAnsi="Times New Roman" w:eastAsia="方正黑体_GBK"/>
          <w:kern w:val="2"/>
          <w:sz w:val="32"/>
          <w:szCs w:val="20"/>
        </w:rPr>
        <w:t>四、其他需要说明的事项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（一）财政拨款会议费、培训费和差旅费情况说明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本年度会议费支出</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w:t>
      </w:r>
      <w:r>
        <w:rPr>
          <w:rFonts w:hint="default" w:ascii="Times New Roman" w:hAnsi="Times New Roman" w:eastAsia="方正仿宋_GBK"/>
          <w:kern w:val="2"/>
          <w:sz w:val="32"/>
          <w:szCs w:val="20"/>
        </w:rPr>
        <w:t>与2023年度相比，减少0.07万元，下降100.0%</w:t>
      </w:r>
      <w:r>
        <w:rPr>
          <w:rFonts w:ascii="Times New Roman" w:hAnsi="Times New Roman" w:eastAsia="方正仿宋_GBK"/>
          <w:kern w:val="2"/>
          <w:sz w:val="32"/>
          <w:szCs w:val="20"/>
        </w:rPr>
        <w:t>。主要原因是严格执行</w:t>
      </w:r>
      <w:r>
        <w:rPr>
          <w:rFonts w:hint="default" w:ascii="Times New Roman" w:hAnsi="Times New Roman" w:eastAsia="方正仿宋_GBK"/>
          <w:kern w:val="2"/>
          <w:sz w:val="32"/>
          <w:szCs w:val="20"/>
        </w:rPr>
        <w:t>精简会议要求</w:t>
      </w:r>
      <w:r>
        <w:rPr>
          <w:rFonts w:ascii="Times New Roman" w:hAnsi="Times New Roman" w:eastAsia="方正仿宋_GBK"/>
          <w:kern w:val="2"/>
          <w:sz w:val="32"/>
          <w:szCs w:val="20"/>
        </w:rPr>
        <w:t>减少了</w:t>
      </w:r>
      <w:r>
        <w:rPr>
          <w:rFonts w:hint="default" w:ascii="Times New Roman" w:hAnsi="Times New Roman" w:eastAsia="方正仿宋_GBK"/>
          <w:kern w:val="2"/>
          <w:sz w:val="32"/>
          <w:szCs w:val="20"/>
        </w:rPr>
        <w:t>会议</w:t>
      </w:r>
      <w:r>
        <w:rPr>
          <w:rFonts w:ascii="Times New Roman" w:hAnsi="Times New Roman" w:eastAsia="方正仿宋_GBK"/>
          <w:kern w:val="2"/>
          <w:sz w:val="32"/>
          <w:szCs w:val="20"/>
        </w:rPr>
        <w:t>开支</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本年度培训费支出</w:t>
      </w:r>
      <w:r>
        <w:rPr>
          <w:rFonts w:hint="default" w:ascii="Times New Roman" w:hAnsi="Times New Roman" w:eastAsia="方正仿宋_GBK"/>
          <w:kern w:val="2"/>
          <w:sz w:val="32"/>
          <w:szCs w:val="20"/>
        </w:rPr>
        <w:t>1.56</w:t>
      </w:r>
      <w:r>
        <w:rPr>
          <w:rFonts w:ascii="Times New Roman" w:hAnsi="Times New Roman" w:eastAsia="方正仿宋_GBK"/>
          <w:kern w:val="2"/>
          <w:sz w:val="32"/>
          <w:szCs w:val="20"/>
        </w:rPr>
        <w:t>万元，</w:t>
      </w:r>
      <w:r>
        <w:rPr>
          <w:rFonts w:hint="default" w:ascii="Times New Roman" w:hAnsi="Times New Roman" w:eastAsia="方正仿宋_GBK"/>
          <w:kern w:val="2"/>
          <w:sz w:val="32"/>
          <w:szCs w:val="20"/>
        </w:rPr>
        <w:t>与2023年度相比，减少0.54万元，下降25.7%</w:t>
      </w:r>
      <w:r>
        <w:rPr>
          <w:rFonts w:ascii="Times New Roman" w:hAnsi="Times New Roman" w:eastAsia="方正仿宋_GBK"/>
          <w:kern w:val="2"/>
          <w:sz w:val="32"/>
          <w:szCs w:val="20"/>
        </w:rPr>
        <w:t>，主要原因是严格</w:t>
      </w:r>
      <w:r>
        <w:rPr>
          <w:rFonts w:hint="default" w:ascii="Times New Roman" w:hAnsi="Times New Roman" w:eastAsia="方正仿宋_GBK"/>
          <w:kern w:val="2"/>
          <w:sz w:val="32"/>
          <w:szCs w:val="20"/>
        </w:rPr>
        <w:t>执行培训费管理</w:t>
      </w:r>
      <w:r>
        <w:rPr>
          <w:rFonts w:ascii="Times New Roman" w:hAnsi="Times New Roman" w:eastAsia="方正仿宋_GBK"/>
          <w:kern w:val="2"/>
          <w:sz w:val="32"/>
          <w:szCs w:val="20"/>
        </w:rPr>
        <w:t>相关规定</w:t>
      </w:r>
      <w:r>
        <w:rPr>
          <w:rFonts w:hint="default" w:ascii="Times New Roman" w:hAnsi="Times New Roman" w:eastAsia="方正仿宋_GBK"/>
          <w:kern w:val="2"/>
          <w:sz w:val="32"/>
          <w:szCs w:val="20"/>
        </w:rPr>
        <w:t>，根据培训情况采取线上线下相结合的</w:t>
      </w:r>
      <w:r>
        <w:rPr>
          <w:rFonts w:ascii="Times New Roman" w:hAnsi="Times New Roman" w:eastAsia="方正仿宋_GBK"/>
          <w:kern w:val="2"/>
          <w:sz w:val="32"/>
          <w:szCs w:val="20"/>
        </w:rPr>
        <w:t>方式</w:t>
      </w:r>
      <w:r>
        <w:rPr>
          <w:rFonts w:hint="default" w:ascii="Times New Roman" w:hAnsi="Times New Roman" w:eastAsia="方正仿宋_GBK"/>
          <w:kern w:val="2"/>
          <w:sz w:val="32"/>
          <w:szCs w:val="20"/>
        </w:rPr>
        <w:t>，</w:t>
      </w:r>
      <w:r>
        <w:rPr>
          <w:rFonts w:ascii="Times New Roman" w:hAnsi="Times New Roman" w:eastAsia="方正仿宋_GBK"/>
          <w:kern w:val="2"/>
          <w:sz w:val="32"/>
          <w:szCs w:val="20"/>
        </w:rPr>
        <w:t>有效</w:t>
      </w:r>
      <w:r>
        <w:rPr>
          <w:rFonts w:hint="default" w:ascii="Times New Roman" w:hAnsi="Times New Roman" w:eastAsia="方正仿宋_GBK"/>
          <w:kern w:val="2"/>
          <w:sz w:val="32"/>
          <w:szCs w:val="20"/>
        </w:rPr>
        <w:t>节约了</w:t>
      </w:r>
      <w:r>
        <w:rPr>
          <w:rFonts w:ascii="Times New Roman" w:hAnsi="Times New Roman" w:eastAsia="方正仿宋_GBK"/>
          <w:kern w:val="2"/>
          <w:sz w:val="32"/>
          <w:szCs w:val="20"/>
        </w:rPr>
        <w:t>培训费</w:t>
      </w:r>
      <w:r>
        <w:rPr>
          <w:rFonts w:hint="default" w:ascii="Times New Roman" w:hAnsi="Times New Roman" w:eastAsia="方正仿宋_GBK"/>
          <w:kern w:val="2"/>
          <w:sz w:val="32"/>
          <w:szCs w:val="20"/>
        </w:rPr>
        <w:t>开支。</w:t>
      </w:r>
      <w:r>
        <w:rPr>
          <w:rFonts w:ascii="Times New Roman" w:hAnsi="Times New Roman" w:eastAsia="方正仿宋_GBK"/>
          <w:kern w:val="2"/>
          <w:sz w:val="32"/>
          <w:szCs w:val="20"/>
        </w:rPr>
        <w:t>本年度差旅费支出</w:t>
      </w:r>
      <w:r>
        <w:rPr>
          <w:rFonts w:hint="default" w:ascii="Times New Roman" w:hAnsi="Times New Roman" w:eastAsia="方正仿宋_GBK"/>
          <w:kern w:val="2"/>
          <w:sz w:val="32"/>
          <w:szCs w:val="20"/>
        </w:rPr>
        <w:t>6.33</w:t>
      </w:r>
      <w:r>
        <w:rPr>
          <w:rFonts w:ascii="Times New Roman" w:hAnsi="Times New Roman" w:eastAsia="方正仿宋_GBK"/>
          <w:kern w:val="2"/>
          <w:sz w:val="32"/>
          <w:szCs w:val="20"/>
        </w:rPr>
        <w:t>万元，</w:t>
      </w:r>
      <w:r>
        <w:rPr>
          <w:rFonts w:hint="default" w:ascii="Times New Roman" w:hAnsi="Times New Roman" w:eastAsia="方正仿宋_GBK"/>
          <w:kern w:val="2"/>
          <w:sz w:val="32"/>
          <w:szCs w:val="20"/>
        </w:rPr>
        <w:t>与2023年度相比，减少2.62万元，下降29.3%</w:t>
      </w:r>
      <w:r>
        <w:rPr>
          <w:rFonts w:ascii="Times New Roman" w:hAnsi="Times New Roman" w:eastAsia="方正仿宋_GBK"/>
          <w:kern w:val="2"/>
          <w:sz w:val="32"/>
          <w:szCs w:val="20"/>
        </w:rPr>
        <w:t>，主要原因是</w:t>
      </w:r>
      <w:r>
        <w:rPr>
          <w:rFonts w:hint="default" w:ascii="Times New Roman" w:hAnsi="Times New Roman" w:eastAsia="方正仿宋_GBK"/>
          <w:kern w:val="2"/>
          <w:sz w:val="32"/>
          <w:szCs w:val="20"/>
        </w:rPr>
        <w:t>出差次数减少</w:t>
      </w:r>
      <w:r>
        <w:rPr>
          <w:rFonts w:ascii="Times New Roman" w:hAnsi="Times New Roman" w:eastAsia="方正仿宋_GBK"/>
          <w:kern w:val="2"/>
          <w:sz w:val="32"/>
          <w:szCs w:val="2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（二）机关运行经费情况说明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按照部门决算列报口径，我</w:t>
      </w:r>
      <w:r>
        <w:rPr>
          <w:rFonts w:ascii="Times New Roman" w:hAnsi="Times New Roman" w:eastAsia="方正仿宋_GBK"/>
          <w:kern w:val="2"/>
          <w:sz w:val="32"/>
          <w:szCs w:val="20"/>
        </w:rPr>
        <w:t>单位</w:t>
      </w:r>
      <w:r>
        <w:rPr>
          <w:rFonts w:hint="default" w:ascii="Times New Roman" w:hAnsi="Times New Roman" w:eastAsia="方正仿宋_GBK"/>
          <w:kern w:val="2"/>
          <w:sz w:val="32"/>
          <w:szCs w:val="20"/>
        </w:rPr>
        <w:t>不在机关运行经费统计范围之内。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（三）国有资产占用情况说明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截至</w:t>
      </w: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w:t>
      </w:r>
      <w:r>
        <w:rPr>
          <w:rFonts w:hint="default" w:ascii="Times New Roman" w:hAnsi="Times New Roman" w:eastAsia="方正仿宋_GBK"/>
          <w:kern w:val="2"/>
          <w:sz w:val="32"/>
          <w:szCs w:val="20"/>
        </w:rPr>
        <w:t>12</w:t>
      </w:r>
      <w:r>
        <w:rPr>
          <w:rFonts w:ascii="Times New Roman" w:hAnsi="Times New Roman" w:eastAsia="方正仿宋_GBK"/>
          <w:kern w:val="2"/>
          <w:sz w:val="32"/>
          <w:szCs w:val="20"/>
        </w:rPr>
        <w:t>月</w:t>
      </w:r>
      <w:r>
        <w:rPr>
          <w:rFonts w:hint="default" w:ascii="Times New Roman" w:hAnsi="Times New Roman" w:eastAsia="方正仿宋_GBK"/>
          <w:kern w:val="2"/>
          <w:sz w:val="32"/>
          <w:szCs w:val="20"/>
        </w:rPr>
        <w:t>31</w:t>
      </w:r>
      <w:r>
        <w:rPr>
          <w:rFonts w:ascii="Times New Roman" w:hAnsi="Times New Roman" w:eastAsia="方正仿宋_GBK"/>
          <w:kern w:val="2"/>
          <w:sz w:val="32"/>
          <w:szCs w:val="20"/>
        </w:rPr>
        <w:t>日，本部门共有车辆</w:t>
      </w:r>
      <w:r>
        <w:rPr>
          <w:rFonts w:hint="default" w:ascii="Times New Roman" w:hAnsi="Times New Roman" w:eastAsia="方正仿宋_GBK"/>
          <w:kern w:val="2"/>
          <w:sz w:val="32"/>
          <w:szCs w:val="20"/>
        </w:rPr>
        <w:t>4</w:t>
      </w:r>
      <w:r>
        <w:rPr>
          <w:rFonts w:ascii="Times New Roman" w:hAnsi="Times New Roman" w:eastAsia="方正仿宋_GBK"/>
          <w:kern w:val="2"/>
          <w:sz w:val="32"/>
          <w:szCs w:val="20"/>
        </w:rPr>
        <w:t>辆（其中1辆待报废处置），其中，副部（省）级及以上领导用车</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辆、主要负责人用车</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辆、机要通信用车</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辆、应急保障用车</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辆、执法执勤用车</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辆，特种专业技术用车</w:t>
      </w:r>
      <w:r>
        <w:rPr>
          <w:rFonts w:hint="default" w:ascii="Times New Roman" w:hAnsi="Times New Roman" w:eastAsia="方正仿宋_GBK"/>
          <w:kern w:val="2"/>
          <w:sz w:val="32"/>
          <w:szCs w:val="20"/>
        </w:rPr>
        <w:t>4</w:t>
      </w:r>
      <w:r>
        <w:rPr>
          <w:rFonts w:ascii="Times New Roman" w:hAnsi="Times New Roman" w:eastAsia="方正仿宋_GBK"/>
          <w:kern w:val="2"/>
          <w:sz w:val="32"/>
          <w:szCs w:val="20"/>
        </w:rPr>
        <w:t>辆，离退休干部用车</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辆。单价</w:t>
      </w:r>
      <w:r>
        <w:rPr>
          <w:rFonts w:hint="default" w:ascii="Times New Roman" w:hAnsi="Times New Roman" w:eastAsia="方正仿宋_GBK"/>
          <w:kern w:val="2"/>
          <w:sz w:val="32"/>
          <w:szCs w:val="20"/>
        </w:rPr>
        <w:t>100</w:t>
      </w:r>
      <w:r>
        <w:rPr>
          <w:rFonts w:ascii="Times New Roman" w:hAnsi="Times New Roman" w:eastAsia="方正仿宋_GBK"/>
          <w:kern w:val="2"/>
          <w:sz w:val="32"/>
          <w:szCs w:val="20"/>
        </w:rPr>
        <w:t>万元（含）以上专用设备</w:t>
      </w:r>
      <w:r>
        <w:rPr>
          <w:rFonts w:hint="default" w:ascii="Times New Roman" w:hAnsi="Times New Roman" w:eastAsia="方正仿宋_GBK"/>
          <w:kern w:val="2"/>
          <w:sz w:val="32"/>
          <w:szCs w:val="20"/>
        </w:rPr>
        <w:t>0</w:t>
      </w:r>
      <w:r>
        <w:rPr>
          <w:rFonts w:ascii="Times New Roman" w:hAnsi="Times New Roman" w:eastAsia="方正仿宋_GBK"/>
          <w:kern w:val="2"/>
          <w:sz w:val="32"/>
          <w:szCs w:val="20"/>
        </w:rPr>
        <w:t>台（套）。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kern w:val="2"/>
          <w:sz w:val="32"/>
          <w:szCs w:val="20"/>
        </w:rPr>
      </w:pPr>
      <w:r>
        <w:rPr>
          <w:rFonts w:ascii="Times New Roman" w:hAnsi="Times New Roman" w:eastAsia="方正楷体_GBK"/>
          <w:kern w:val="2"/>
          <w:sz w:val="32"/>
          <w:szCs w:val="20"/>
        </w:rPr>
        <w:t>（四）政府采购支出情况说明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hint="default" w:ascii="Times New Roman" w:hAnsi="Times New Roman" w:eastAsia="方正仿宋_GBK"/>
          <w:kern w:val="2"/>
          <w:sz w:val="32"/>
          <w:szCs w:val="20"/>
        </w:rPr>
        <w:t>2024</w:t>
      </w:r>
      <w:r>
        <w:rPr>
          <w:rFonts w:ascii="Times New Roman" w:hAnsi="Times New Roman" w:eastAsia="方正仿宋_GBK"/>
          <w:kern w:val="2"/>
          <w:sz w:val="32"/>
          <w:szCs w:val="20"/>
        </w:rPr>
        <w:t>年度本部门政府采购支出总额</w:t>
      </w:r>
      <w:r>
        <w:rPr>
          <w:rFonts w:hint="default" w:ascii="Times New Roman" w:hAnsi="Times New Roman" w:eastAsia="方正仿宋_GBK"/>
          <w:kern w:val="2"/>
          <w:sz w:val="32"/>
          <w:szCs w:val="20"/>
        </w:rPr>
        <w:t>86.32</w:t>
      </w:r>
      <w:r>
        <w:rPr>
          <w:rFonts w:ascii="Times New Roman" w:hAnsi="Times New Roman" w:eastAsia="方正仿宋_GBK"/>
          <w:kern w:val="2"/>
          <w:sz w:val="32"/>
          <w:szCs w:val="20"/>
        </w:rPr>
        <w:t>万元，其中：政府采购货物支出</w:t>
      </w:r>
      <w:r>
        <w:rPr>
          <w:rFonts w:hint="default" w:ascii="Times New Roman" w:hAnsi="Times New Roman" w:eastAsia="方正仿宋_GBK"/>
          <w:kern w:val="2"/>
          <w:sz w:val="32"/>
          <w:szCs w:val="20"/>
        </w:rPr>
        <w:t>86.32</w:t>
      </w:r>
      <w:r>
        <w:rPr>
          <w:rFonts w:ascii="Times New Roman" w:hAnsi="Times New Roman" w:eastAsia="方正仿宋_GBK"/>
          <w:kern w:val="2"/>
          <w:sz w:val="32"/>
          <w:szCs w:val="20"/>
        </w:rPr>
        <w:t>万元、政府采购工程支出</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万元、政府采购服务支出</w:t>
      </w:r>
      <w:r>
        <w:rPr>
          <w:rFonts w:hint="default" w:ascii="Times New Roman" w:hAnsi="Times New Roman" w:eastAsia="方正仿宋_GBK"/>
          <w:kern w:val="2"/>
          <w:sz w:val="32"/>
          <w:szCs w:val="20"/>
        </w:rPr>
        <w:t>0.00</w:t>
      </w:r>
      <w:r>
        <w:rPr>
          <w:rFonts w:ascii="Times New Roman" w:hAnsi="Times New Roman" w:eastAsia="方正仿宋_GBK"/>
          <w:kern w:val="2"/>
          <w:sz w:val="32"/>
          <w:szCs w:val="20"/>
        </w:rPr>
        <w:t>万元。授予中小企业合同金额</w:t>
      </w:r>
      <w:r>
        <w:rPr>
          <w:rFonts w:hint="default" w:ascii="Times New Roman" w:hAnsi="Times New Roman" w:eastAsia="方正仿宋_GBK"/>
          <w:kern w:val="2"/>
          <w:sz w:val="32"/>
          <w:szCs w:val="20"/>
        </w:rPr>
        <w:t>1.52</w:t>
      </w:r>
      <w:r>
        <w:rPr>
          <w:rFonts w:ascii="Times New Roman" w:hAnsi="Times New Roman" w:eastAsia="方正仿宋_GBK"/>
          <w:kern w:val="2"/>
          <w:sz w:val="32"/>
          <w:szCs w:val="20"/>
        </w:rPr>
        <w:t>万元，占政府采购支出总额的</w:t>
      </w:r>
      <w:r>
        <w:rPr>
          <w:rFonts w:hint="default" w:ascii="Times New Roman" w:hAnsi="Times New Roman" w:eastAsia="方正仿宋_GBK"/>
          <w:kern w:val="2"/>
          <w:sz w:val="32"/>
          <w:szCs w:val="20"/>
        </w:rPr>
        <w:t>1.8%</w:t>
      </w:r>
      <w:r>
        <w:rPr>
          <w:rFonts w:ascii="Times New Roman" w:hAnsi="Times New Roman" w:eastAsia="方正仿宋_GBK"/>
          <w:kern w:val="2"/>
          <w:sz w:val="32"/>
          <w:szCs w:val="20"/>
        </w:rPr>
        <w:t>，其中：授予小微企业合同金额</w:t>
      </w:r>
      <w:r>
        <w:rPr>
          <w:rFonts w:hint="default" w:ascii="Times New Roman" w:hAnsi="Times New Roman" w:eastAsia="方正仿宋_GBK"/>
          <w:kern w:val="2"/>
          <w:sz w:val="32"/>
          <w:szCs w:val="20"/>
        </w:rPr>
        <w:t>1.52</w:t>
      </w:r>
      <w:r>
        <w:rPr>
          <w:rFonts w:ascii="Times New Roman" w:hAnsi="Times New Roman" w:eastAsia="方正仿宋_GBK"/>
          <w:kern w:val="2"/>
          <w:sz w:val="32"/>
          <w:szCs w:val="20"/>
        </w:rPr>
        <w:t>万元，占政府采购支出总额的</w:t>
      </w:r>
      <w:r>
        <w:rPr>
          <w:rFonts w:hint="default" w:ascii="Times New Roman" w:hAnsi="Times New Roman" w:eastAsia="方正仿宋_GBK"/>
          <w:kern w:val="2"/>
          <w:sz w:val="32"/>
          <w:szCs w:val="20"/>
        </w:rPr>
        <w:t>1.8 %</w:t>
      </w:r>
      <w:r>
        <w:rPr>
          <w:rFonts w:ascii="Times New Roman" w:hAnsi="Times New Roman" w:eastAsia="方正仿宋_GBK"/>
          <w:kern w:val="2"/>
          <w:sz w:val="32"/>
          <w:szCs w:val="20"/>
        </w:rPr>
        <w:t>。主要用于采购献血车及献血</w:t>
      </w:r>
      <w:r>
        <w:rPr>
          <w:rFonts w:hint="default" w:ascii="Times New Roman" w:hAnsi="Times New Roman" w:eastAsia="方正仿宋_GBK"/>
          <w:kern w:val="2"/>
          <w:sz w:val="32"/>
          <w:szCs w:val="20"/>
        </w:rPr>
        <w:t>点录入信息用笔记本电脑。</w:t>
      </w:r>
    </w:p>
    <w:p>
      <w:pPr>
        <w:pStyle w:val="15"/>
        <w:keepNext w:val="0"/>
        <w:keepLines w:val="0"/>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方正仿宋_GBK" w:cs="宋体"/>
          <w:b/>
          <w:color w:val="0000FF"/>
          <w:sz w:val="32"/>
          <w:szCs w:val="32"/>
        </w:rPr>
      </w:pPr>
      <w:r>
        <w:rPr>
          <w:rStyle w:val="13"/>
          <w:rFonts w:hint="eastAsia" w:ascii="黑体" w:hAnsi="黑体" w:eastAsia="黑体" w:cs="黑体"/>
          <w:sz w:val="32"/>
          <w:szCs w:val="32"/>
          <w:shd w:val="clear" w:color="auto" w:fill="FFFFFF"/>
        </w:rPr>
        <w:t>五、2024年度预算绩效管理情况说明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楷体_GBK"/>
          <w:kern w:val="2"/>
          <w:sz w:val="32"/>
          <w:szCs w:val="20"/>
        </w:rPr>
      </w:pPr>
      <w:r>
        <w:rPr>
          <w:rFonts w:hint="eastAsia" w:ascii="Times New Roman" w:hAnsi="Times New Roman" w:eastAsia="方正楷体_GBK"/>
          <w:kern w:val="2"/>
          <w:sz w:val="32"/>
          <w:szCs w:val="20"/>
          <w:lang w:eastAsia="zh-CN"/>
        </w:rPr>
        <w:t>（一）</w:t>
      </w:r>
      <w:r>
        <w:rPr>
          <w:rFonts w:hint="eastAsia" w:ascii="Times New Roman" w:hAnsi="Times New Roman" w:eastAsia="方正楷体_GBK"/>
          <w:kern w:val="2"/>
          <w:sz w:val="32"/>
          <w:szCs w:val="20"/>
        </w:rPr>
        <w:t>单位自评情况</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20"/>
          <w:lang w:val="en-US" w:eastAsia="zh-CN" w:bidi="ar-SA"/>
        </w:rPr>
      </w:pPr>
      <w:r>
        <w:rPr>
          <w:rFonts w:hint="default" w:ascii="Times New Roman" w:hAnsi="Times New Roman" w:eastAsia="方正仿宋_GBK" w:cs="Times New Roman"/>
          <w:color w:val="auto"/>
          <w:kern w:val="2"/>
          <w:sz w:val="32"/>
          <w:szCs w:val="20"/>
          <w:lang w:val="en-US" w:eastAsia="zh-CN" w:bidi="ar-SA"/>
        </w:rPr>
        <w:t>根据预算绩效管理要求，</w:t>
      </w:r>
      <w:r>
        <w:rPr>
          <w:rFonts w:hint="eastAsia" w:ascii="Times New Roman" w:hAnsi="Times New Roman" w:eastAsia="方正仿宋_GBK" w:cs="Times New Roman"/>
          <w:color w:val="auto"/>
          <w:kern w:val="2"/>
          <w:sz w:val="32"/>
          <w:szCs w:val="20"/>
          <w:lang w:val="en-US" w:eastAsia="zh-CN" w:bidi="ar-SA"/>
        </w:rPr>
        <w:t>我单位对6个二级项目开展了绩效自评，涉及财政拨款项目支出资金532.98万元。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楷体_GBK"/>
          <w:kern w:val="2"/>
          <w:sz w:val="32"/>
          <w:szCs w:val="20"/>
          <w:lang w:val="en-US" w:eastAsia="zh-CN"/>
        </w:rPr>
      </w:pPr>
      <w:r>
        <w:rPr>
          <w:rFonts w:hint="eastAsia" w:ascii="Times New Roman" w:hAnsi="Times New Roman" w:eastAsia="方正楷体_GBK"/>
          <w:kern w:val="2"/>
          <w:sz w:val="32"/>
          <w:szCs w:val="20"/>
          <w:lang w:val="en-US" w:eastAsia="zh-CN"/>
        </w:rPr>
        <w:t>（二）绩效自评结果</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200" w:right="0" w:rightChars="0"/>
        <w:jc w:val="both"/>
        <w:textAlignment w:val="auto"/>
        <w:rPr>
          <w:rFonts w:hint="default" w:ascii="Times New Roman" w:hAnsi="Times New Roman" w:eastAsia="方正仿宋_GBK" w:cs="Times New Roman"/>
          <w:color w:val="auto"/>
          <w:kern w:val="2"/>
          <w:sz w:val="32"/>
          <w:szCs w:val="20"/>
          <w:lang w:val="en-US" w:eastAsia="zh-CN" w:bidi="ar-SA"/>
        </w:rPr>
      </w:pPr>
      <w:r>
        <w:rPr>
          <w:rFonts w:hint="default" w:ascii="Times New Roman" w:hAnsi="Times New Roman" w:eastAsia="方正仿宋_GBK" w:cs="Times New Roman"/>
          <w:color w:val="auto"/>
          <w:kern w:val="2"/>
          <w:sz w:val="32"/>
          <w:szCs w:val="20"/>
          <w:lang w:val="en-US" w:eastAsia="zh-CN" w:bidi="ar-SA"/>
        </w:rPr>
        <w:t>1.绩效目标自评表</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方正仿宋_GBK" w:hAnsi="方正仿宋_GBK" w:eastAsia="方正仿宋_GBK" w:cs="方正仿宋_GBK"/>
          <w:kern w:val="0"/>
          <w:sz w:val="32"/>
          <w:szCs w:val="32"/>
          <w:shd w:val="clear" w:fill="FFFFFF"/>
          <w:lang w:val="en-US" w:eastAsia="zh-CN" w:bidi="ar"/>
        </w:rPr>
        <w:t>详见公开表。</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200" w:right="0" w:rightChars="0"/>
        <w:jc w:val="both"/>
        <w:textAlignment w:val="auto"/>
        <w:rPr>
          <w:rFonts w:hint="default" w:ascii="Times New Roman" w:hAnsi="Times New Roman" w:eastAsia="方正仿宋_GBK" w:cs="Times New Roman"/>
          <w:color w:val="auto"/>
          <w:kern w:val="2"/>
          <w:sz w:val="32"/>
          <w:szCs w:val="20"/>
          <w:lang w:val="en-US" w:eastAsia="zh-CN" w:bidi="ar-SA"/>
        </w:rPr>
      </w:pPr>
      <w:r>
        <w:rPr>
          <w:rFonts w:hint="default" w:ascii="Times New Roman" w:hAnsi="Times New Roman" w:eastAsia="方正仿宋_GBK" w:cs="Times New Roman"/>
          <w:color w:val="auto"/>
          <w:kern w:val="2"/>
          <w:sz w:val="32"/>
          <w:szCs w:val="20"/>
          <w:lang w:val="en-US" w:eastAsia="zh-CN" w:bidi="ar-SA"/>
        </w:rPr>
        <w:t>2.绩效自评报告或案例</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rightChars="0" w:firstLine="640" w:firstLineChars="200"/>
        <w:jc w:val="left"/>
        <w:textAlignment w:val="auto"/>
        <w:rPr>
          <w:rFonts w:hint="default" w:ascii="方正仿宋_GBK" w:hAnsi="方正仿宋_GBK" w:eastAsia="方正仿宋_GBK" w:cs="方正仿宋_GBK"/>
          <w:kern w:val="0"/>
          <w:sz w:val="32"/>
          <w:szCs w:val="32"/>
          <w:shd w:val="clear" w:fill="FFFFFF"/>
          <w:lang w:val="en-US" w:eastAsia="zh-CN" w:bidi="ar"/>
        </w:rPr>
      </w:pPr>
      <w:r>
        <w:rPr>
          <w:rFonts w:hint="default" w:ascii="方正仿宋_GBK" w:hAnsi="方正仿宋_GBK" w:eastAsia="方正仿宋_GBK" w:cs="方正仿宋_GBK"/>
          <w:kern w:val="0"/>
          <w:sz w:val="32"/>
          <w:szCs w:val="32"/>
          <w:shd w:val="clear" w:fill="FFFFFF"/>
          <w:lang w:val="en-US" w:eastAsia="zh-CN" w:bidi="ar"/>
        </w:rPr>
        <w:t>无。</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200" w:right="0" w:rightChars="0"/>
        <w:jc w:val="both"/>
        <w:textAlignment w:val="auto"/>
        <w:rPr>
          <w:rFonts w:hint="eastAsia" w:ascii="楷体" w:hAnsi="楷体" w:eastAsia="楷体" w:cs="楷体"/>
          <w:b/>
          <w:bCs/>
          <w:color w:val="auto"/>
          <w:sz w:val="32"/>
          <w:szCs w:val="32"/>
          <w:shd w:val="clear" w:color="auto" w:fill="FFFFFF"/>
        </w:rPr>
      </w:pPr>
      <w:r>
        <w:rPr>
          <w:rFonts w:hint="eastAsia" w:ascii="Times New Roman" w:hAnsi="Times New Roman" w:eastAsia="方正仿宋_GBK" w:cs="Times New Roman"/>
          <w:color w:val="auto"/>
          <w:kern w:val="2"/>
          <w:sz w:val="32"/>
          <w:szCs w:val="20"/>
          <w:lang w:val="en-US" w:eastAsia="zh-CN" w:bidi="ar-SA"/>
        </w:rPr>
        <w:t>3.</w:t>
      </w:r>
      <w:r>
        <w:rPr>
          <w:rFonts w:hint="default" w:ascii="Times New Roman" w:hAnsi="Times New Roman" w:eastAsia="方正仿宋_GBK" w:cs="Times New Roman"/>
          <w:color w:val="auto"/>
          <w:kern w:val="2"/>
          <w:sz w:val="32"/>
          <w:szCs w:val="20"/>
          <w:lang w:val="en-US" w:eastAsia="zh-CN" w:bidi="ar-SA"/>
        </w:rPr>
        <w:t>关于绩效自评结果的说明</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kern w:val="2"/>
          <w:sz w:val="32"/>
          <w:szCs w:val="20"/>
          <w:lang w:val="en-US" w:eastAsia="zh-CN" w:bidi="ar-SA"/>
        </w:rPr>
      </w:pPr>
      <w:r>
        <w:rPr>
          <w:rFonts w:hint="default" w:ascii="Times New Roman" w:hAnsi="Times New Roman" w:eastAsia="方正仿宋_GBK" w:cs="Times New Roman"/>
          <w:color w:val="auto"/>
          <w:kern w:val="2"/>
          <w:sz w:val="32"/>
          <w:szCs w:val="20"/>
          <w:lang w:val="en-US" w:eastAsia="zh-CN" w:bidi="ar-SA"/>
        </w:rPr>
        <w:t>本年度我单位</w:t>
      </w:r>
      <w:r>
        <w:rPr>
          <w:rFonts w:hint="eastAsia" w:ascii="Times New Roman" w:hAnsi="Times New Roman" w:eastAsia="方正仿宋_GBK" w:cs="Times New Roman"/>
          <w:color w:val="auto"/>
          <w:kern w:val="2"/>
          <w:sz w:val="32"/>
          <w:szCs w:val="20"/>
          <w:lang w:val="en-US" w:eastAsia="zh-CN" w:bidi="ar-SA"/>
        </w:rPr>
        <w:t>6</w:t>
      </w:r>
      <w:r>
        <w:rPr>
          <w:rFonts w:hint="default" w:ascii="Times New Roman" w:hAnsi="Times New Roman" w:eastAsia="方正仿宋_GBK" w:cs="Times New Roman"/>
          <w:color w:val="auto"/>
          <w:kern w:val="2"/>
          <w:sz w:val="32"/>
          <w:szCs w:val="20"/>
          <w:lang w:val="en-US" w:eastAsia="zh-CN" w:bidi="ar-SA"/>
        </w:rPr>
        <w:t>个</w:t>
      </w:r>
      <w:r>
        <w:rPr>
          <w:rFonts w:hint="eastAsia" w:ascii="Times New Roman" w:hAnsi="Times New Roman" w:eastAsia="方正仿宋_GBK" w:cs="Times New Roman"/>
          <w:color w:val="auto"/>
          <w:kern w:val="2"/>
          <w:sz w:val="32"/>
          <w:szCs w:val="20"/>
          <w:lang w:val="en-US" w:eastAsia="zh-CN" w:bidi="ar-SA"/>
        </w:rPr>
        <w:t>二级</w:t>
      </w:r>
      <w:r>
        <w:rPr>
          <w:rFonts w:hint="default" w:ascii="Times New Roman" w:hAnsi="Times New Roman" w:eastAsia="方正仿宋_GBK" w:cs="Times New Roman"/>
          <w:color w:val="auto"/>
          <w:kern w:val="2"/>
          <w:sz w:val="32"/>
          <w:szCs w:val="20"/>
          <w:lang w:val="en-US" w:eastAsia="zh-CN" w:bidi="ar-SA"/>
        </w:rPr>
        <w:t>项目均已达到年初工</w:t>
      </w:r>
      <w:r>
        <w:rPr>
          <w:rFonts w:hint="default" w:ascii="Times New Roman" w:hAnsi="Times New Roman" w:eastAsia="方正仿宋_GBK" w:cs="Times New Roman"/>
          <w:kern w:val="2"/>
          <w:sz w:val="32"/>
          <w:szCs w:val="20"/>
          <w:lang w:val="en-US" w:eastAsia="zh-CN" w:bidi="ar-SA"/>
        </w:rPr>
        <w:t>作</w:t>
      </w:r>
      <w:r>
        <w:rPr>
          <w:rFonts w:hint="eastAsia" w:ascii="Times New Roman" w:hAnsi="Times New Roman" w:eastAsia="方正仿宋_GBK" w:cs="Times New Roman"/>
          <w:kern w:val="2"/>
          <w:sz w:val="32"/>
          <w:szCs w:val="20"/>
          <w:lang w:val="en-US" w:eastAsia="zh-CN" w:bidi="ar-SA"/>
        </w:rPr>
        <w:t>计划</w:t>
      </w:r>
      <w:r>
        <w:rPr>
          <w:rFonts w:hint="default" w:ascii="Times New Roman" w:hAnsi="Times New Roman" w:eastAsia="方正仿宋_GBK" w:cs="Times New Roman"/>
          <w:kern w:val="2"/>
          <w:sz w:val="32"/>
          <w:szCs w:val="20"/>
          <w:lang w:val="en-US" w:eastAsia="zh-CN" w:bidi="ar-SA"/>
        </w:rPr>
        <w:t>，自</w:t>
      </w:r>
      <w:r>
        <w:rPr>
          <w:rFonts w:hint="default" w:ascii="Times New Roman" w:hAnsi="Times New Roman" w:eastAsia="方正仿宋_GBK" w:cs="Times New Roman"/>
          <w:color w:val="auto"/>
          <w:kern w:val="2"/>
          <w:sz w:val="32"/>
          <w:szCs w:val="20"/>
          <w:lang w:val="en-US" w:eastAsia="zh-CN" w:bidi="ar-SA"/>
        </w:rPr>
        <w:t>评绩效</w:t>
      </w:r>
      <w:r>
        <w:rPr>
          <w:rFonts w:hint="eastAsia" w:ascii="Times New Roman" w:hAnsi="Times New Roman" w:eastAsia="方正仿宋_GBK" w:cs="Times New Roman"/>
          <w:color w:val="auto"/>
          <w:kern w:val="2"/>
          <w:sz w:val="32"/>
          <w:szCs w:val="20"/>
          <w:lang w:val="en-US" w:eastAsia="zh-CN" w:bidi="ar-SA"/>
        </w:rPr>
        <w:t>目</w:t>
      </w:r>
      <w:r>
        <w:rPr>
          <w:rFonts w:hint="default" w:ascii="Times New Roman" w:hAnsi="Times New Roman" w:eastAsia="方正仿宋_GBK" w:cs="Times New Roman"/>
          <w:color w:val="auto"/>
          <w:kern w:val="2"/>
          <w:sz w:val="32"/>
          <w:szCs w:val="20"/>
          <w:lang w:val="en-US" w:eastAsia="zh-CN" w:bidi="ar-SA"/>
        </w:rPr>
        <w:t>标完成度比较好。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kern w:val="2"/>
          <w:sz w:val="32"/>
          <w:szCs w:val="20"/>
        </w:rPr>
      </w:pPr>
      <w:r>
        <w:rPr>
          <w:rFonts w:ascii="Times New Roman" w:hAnsi="Times New Roman" w:eastAsia="方正黑体_GBK"/>
          <w:kern w:val="2"/>
          <w:sz w:val="32"/>
          <w:szCs w:val="20"/>
        </w:rPr>
        <w:t xml:space="preserve"> 六、专业名词解释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（一）财政拨款收入：</w:t>
      </w:r>
      <w:r>
        <w:rPr>
          <w:rFonts w:ascii="Times New Roman" w:hAnsi="Times New Roman" w:eastAsia="方正仿宋_GBK"/>
          <w:kern w:val="2"/>
          <w:sz w:val="32"/>
          <w:szCs w:val="20"/>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（二）事业收入：</w:t>
      </w:r>
      <w:r>
        <w:rPr>
          <w:rFonts w:ascii="Times New Roman" w:hAnsi="Times New Roman" w:eastAsia="方正仿宋_GBK"/>
          <w:kern w:val="2"/>
          <w:sz w:val="32"/>
          <w:szCs w:val="20"/>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（三）经营收入：</w:t>
      </w:r>
      <w:r>
        <w:rPr>
          <w:rFonts w:ascii="Times New Roman" w:hAnsi="Times New Roman" w:eastAsia="方正仿宋_GBK"/>
          <w:kern w:val="2"/>
          <w:sz w:val="32"/>
          <w:szCs w:val="20"/>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（四）其他收入：</w:t>
      </w:r>
      <w:r>
        <w:rPr>
          <w:rFonts w:ascii="Times New Roman" w:hAnsi="Times New Roman" w:eastAsia="方正仿宋_GBK"/>
          <w:kern w:val="2"/>
          <w:sz w:val="32"/>
          <w:szCs w:val="20"/>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（五）使用非财政拨款结余（含专用结余）：</w:t>
      </w:r>
      <w:r>
        <w:rPr>
          <w:rFonts w:ascii="Times New Roman" w:hAnsi="Times New Roman" w:eastAsia="方正仿宋_GBK"/>
          <w:kern w:val="2"/>
          <w:sz w:val="32"/>
          <w:szCs w:val="20"/>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（六）年初结转和结余：</w:t>
      </w:r>
      <w:r>
        <w:rPr>
          <w:rFonts w:ascii="Times New Roman" w:hAnsi="Times New Roman" w:eastAsia="方正仿宋_GBK"/>
          <w:kern w:val="2"/>
          <w:sz w:val="32"/>
          <w:szCs w:val="20"/>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（七）结余分配：</w:t>
      </w:r>
      <w:r>
        <w:rPr>
          <w:rFonts w:ascii="Times New Roman" w:hAnsi="Times New Roman" w:eastAsia="方正仿宋_GBK"/>
          <w:kern w:val="2"/>
          <w:sz w:val="32"/>
          <w:szCs w:val="20"/>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（八）年末结转和结余：</w:t>
      </w:r>
      <w:r>
        <w:rPr>
          <w:rFonts w:ascii="Times New Roman" w:hAnsi="Times New Roman" w:eastAsia="方正仿宋_GBK"/>
          <w:kern w:val="2"/>
          <w:sz w:val="32"/>
          <w:szCs w:val="20"/>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（九）基本支出：</w:t>
      </w:r>
      <w:r>
        <w:rPr>
          <w:rFonts w:ascii="Times New Roman" w:hAnsi="Times New Roman" w:eastAsia="方正仿宋_GBK"/>
          <w:kern w:val="2"/>
          <w:sz w:val="32"/>
          <w:szCs w:val="20"/>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（十）项目支出：</w:t>
      </w:r>
      <w:r>
        <w:rPr>
          <w:rFonts w:ascii="Times New Roman" w:hAnsi="Times New Roman" w:eastAsia="方正仿宋_GBK"/>
          <w:kern w:val="2"/>
          <w:sz w:val="32"/>
          <w:szCs w:val="20"/>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（十一）经营支出：</w:t>
      </w:r>
      <w:r>
        <w:rPr>
          <w:rFonts w:ascii="Times New Roman" w:hAnsi="Times New Roman" w:eastAsia="方正仿宋_GBK"/>
          <w:kern w:val="2"/>
          <w:sz w:val="32"/>
          <w:szCs w:val="20"/>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（十二）“三公”经费：</w:t>
      </w:r>
      <w:r>
        <w:rPr>
          <w:rFonts w:ascii="Times New Roman" w:hAnsi="Times New Roman" w:eastAsia="方正仿宋_GBK"/>
          <w:kern w:val="2"/>
          <w:sz w:val="32"/>
          <w:szCs w:val="2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（十三）机关运行经费：</w:t>
      </w:r>
      <w:r>
        <w:rPr>
          <w:rFonts w:ascii="Times New Roman" w:hAnsi="Times New Roman" w:eastAsia="方正仿宋_GBK"/>
          <w:kern w:val="2"/>
          <w:sz w:val="32"/>
          <w:szCs w:val="2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（十四）工资福利支出（支出经济分类科目类级）：</w:t>
      </w:r>
      <w:r>
        <w:rPr>
          <w:rFonts w:ascii="Times New Roman" w:hAnsi="Times New Roman" w:eastAsia="方正仿宋_GBK"/>
          <w:kern w:val="2"/>
          <w:sz w:val="32"/>
          <w:szCs w:val="20"/>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（十五）商品和服务支出（支出经济分类科目类级）：</w:t>
      </w:r>
      <w:r>
        <w:rPr>
          <w:rFonts w:ascii="Times New Roman" w:hAnsi="Times New Roman" w:eastAsia="方正仿宋_GBK"/>
          <w:kern w:val="2"/>
          <w:sz w:val="32"/>
          <w:szCs w:val="20"/>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（十六）对个人和家庭的补助（支出经济分类科目类级）：</w:t>
      </w:r>
      <w:r>
        <w:rPr>
          <w:rFonts w:ascii="Times New Roman" w:hAnsi="Times New Roman" w:eastAsia="方正仿宋_GBK"/>
          <w:kern w:val="2"/>
          <w:sz w:val="32"/>
          <w:szCs w:val="20"/>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楷体_GBK"/>
          <w:kern w:val="2"/>
          <w:sz w:val="32"/>
          <w:szCs w:val="20"/>
        </w:rPr>
        <w:t>（十七）其他资本性支出（支出经济分类科目类级）：</w:t>
      </w:r>
      <w:r>
        <w:rPr>
          <w:rFonts w:ascii="Times New Roman" w:hAnsi="Times New Roman" w:eastAsia="方正仿宋_GBK"/>
          <w:kern w:val="2"/>
          <w:sz w:val="32"/>
          <w:szCs w:val="20"/>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kern w:val="2"/>
          <w:sz w:val="32"/>
          <w:szCs w:val="20"/>
        </w:rPr>
      </w:pPr>
      <w:r>
        <w:rPr>
          <w:rFonts w:ascii="Times New Roman" w:hAnsi="Times New Roman" w:eastAsia="方正黑体_GBK"/>
          <w:kern w:val="2"/>
          <w:sz w:val="32"/>
          <w:szCs w:val="20"/>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kern w:val="2"/>
          <w:sz w:val="32"/>
          <w:szCs w:val="20"/>
        </w:rPr>
      </w:pPr>
      <w:r>
        <w:rPr>
          <w:rFonts w:ascii="Times New Roman" w:hAnsi="Times New Roman" w:eastAsia="方正仿宋_GBK"/>
          <w:kern w:val="2"/>
          <w:sz w:val="32"/>
          <w:szCs w:val="20"/>
        </w:rPr>
        <w:t>本单位决算公开信息反馈和联系方式：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kern w:val="2"/>
          <w:sz w:val="32"/>
          <w:szCs w:val="20"/>
        </w:rPr>
      </w:pPr>
      <w:r>
        <w:rPr>
          <w:rFonts w:ascii="Times New Roman" w:hAnsi="Times New Roman" w:eastAsia="方正仿宋_GBK"/>
          <w:kern w:val="2"/>
          <w:sz w:val="32"/>
          <w:szCs w:val="20"/>
        </w:rPr>
        <w:t>牟万容   023-48201180</w:t>
      </w:r>
    </w:p>
    <w:p>
      <w:pPr>
        <w:keepNext w:val="0"/>
        <w:keepLines w:val="0"/>
        <w:pageBreakBefore w:val="0"/>
        <w:kinsoku/>
        <w:wordWrap/>
        <w:overflowPunct/>
        <w:topLinePunct w:val="0"/>
        <w:autoSpaceDN/>
        <w:bidi w:val="0"/>
        <w:adjustRightInd/>
        <w:snapToGrid/>
        <w:spacing w:line="560" w:lineRule="exact"/>
        <w:textAlignment w:val="auto"/>
        <w:rPr>
          <w:rFonts w:hint="default"/>
          <w:sz w:val="18"/>
          <w:szCs w:val="18"/>
        </w:rPr>
      </w:pPr>
    </w:p>
    <w:sectPr>
      <w:headerReference r:id="rId3" w:type="default"/>
      <w:footerReference r:id="rId4" w:type="default"/>
      <w:pgSz w:w="11850" w:h="16783"/>
      <w:pgMar w:top="2098" w:right="1531" w:bottom="1984" w:left="1531"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AFF91E-B0BB-47D4-8219-B324DD36D0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930A9CB6-DA0B-41FE-A0D1-FB0D797C3AAA}"/>
  </w:font>
  <w:font w:name="方正黑体_GBK">
    <w:panose1 w:val="03000509000000000000"/>
    <w:charset w:val="86"/>
    <w:family w:val="script"/>
    <w:pitch w:val="default"/>
    <w:sig w:usb0="00000001" w:usb1="080E0000" w:usb2="00000000" w:usb3="00000000" w:csb0="00040000" w:csb1="00000000"/>
    <w:embedRegular r:id="rId3" w:fontKey="{A5275A5C-6753-42B8-A801-D1D423C5BAED}"/>
  </w:font>
  <w:font w:name="方正楷体_GBK">
    <w:panose1 w:val="03000509000000000000"/>
    <w:charset w:val="86"/>
    <w:family w:val="script"/>
    <w:pitch w:val="default"/>
    <w:sig w:usb0="00000001" w:usb1="080E0000" w:usb2="00000000" w:usb3="00000000" w:csb0="00040000" w:csb1="00000000"/>
    <w:embedRegular r:id="rId4" w:fontKey="{F6FEF6C0-D230-44BC-A35E-C5DC095B0EB9}"/>
  </w:font>
  <w:font w:name="方正仿宋_GBK">
    <w:panose1 w:val="03000509000000000000"/>
    <w:charset w:val="86"/>
    <w:family w:val="script"/>
    <w:pitch w:val="default"/>
    <w:sig w:usb0="00000001" w:usb1="080E0000" w:usb2="00000000" w:usb3="00000000" w:csb0="00040000" w:csb1="00000000"/>
    <w:embedRegular r:id="rId5" w:fontKey="{8E2117F5-4DDE-45A7-B75C-0DDC34F6EB54}"/>
  </w:font>
  <w:font w:name="楷体">
    <w:panose1 w:val="02010609060101010101"/>
    <w:charset w:val="86"/>
    <w:family w:val="modern"/>
    <w:pitch w:val="default"/>
    <w:sig w:usb0="800002BF" w:usb1="38CF7CFA" w:usb2="00000016" w:usb3="00000000" w:csb0="00040001" w:csb1="00000000"/>
    <w:embedRegular r:id="rId6" w:fontKey="{8446201F-88EF-44DD-A6DC-A8D9150CD4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lDqPLRAAAAAwEAAA8AAAAAAAAA&#10;AQAgAAAAIgAAAGRycy9kb3ducmV2LnhtbFBLAQIUABQAAAAIAIdO4kDpQ6Hx3wEAALMDAAAOAAAA&#10;AAAAAAEAIAAAACABAABkcnMvZTJvRG9jLnhtbFBLBQYAAAAABgAGAFkBAABxBQAAAAA=&#10;">
              <v:fill on="f" focussize="0,0"/>
              <v:stroke on="f"/>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pPr>
                            <w:pStyle w:val="5"/>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JfoUNYAAAAJAQAADwAA&#10;AAAAAAABACAAAAAiAAAAZHJzL2Rvd25yZXYueG1sUEsBAhQAFAAAAAgAh07iQBUr6gzfAQAAswMA&#10;AA4AAAAAAAAAAQAgAAAAJQEAAGRycy9lMm9Eb2MueG1sUEsFBgAAAAAGAAYAWQEAAHYFAAAAAA==&#10;">
              <v:fill on="f" focussize="0,0"/>
              <v:stroke on="f"/>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15661"/>
    <w:rsid w:val="000239C6"/>
    <w:rsid w:val="00044C32"/>
    <w:rsid w:val="00073BD3"/>
    <w:rsid w:val="000A4B70"/>
    <w:rsid w:val="000B0454"/>
    <w:rsid w:val="000C47F0"/>
    <w:rsid w:val="000C5746"/>
    <w:rsid w:val="00112860"/>
    <w:rsid w:val="00134B51"/>
    <w:rsid w:val="001C3CCA"/>
    <w:rsid w:val="001D3BB7"/>
    <w:rsid w:val="001F085C"/>
    <w:rsid w:val="00225EC0"/>
    <w:rsid w:val="002516C4"/>
    <w:rsid w:val="0025516C"/>
    <w:rsid w:val="00263402"/>
    <w:rsid w:val="00291F08"/>
    <w:rsid w:val="0029515F"/>
    <w:rsid w:val="002B035C"/>
    <w:rsid w:val="002B254B"/>
    <w:rsid w:val="002D28E3"/>
    <w:rsid w:val="003019BF"/>
    <w:rsid w:val="00337399"/>
    <w:rsid w:val="0034050A"/>
    <w:rsid w:val="003876D5"/>
    <w:rsid w:val="003B6BFE"/>
    <w:rsid w:val="003E7573"/>
    <w:rsid w:val="00401116"/>
    <w:rsid w:val="0044504F"/>
    <w:rsid w:val="00466C9B"/>
    <w:rsid w:val="00486CFC"/>
    <w:rsid w:val="00491DDD"/>
    <w:rsid w:val="00496B53"/>
    <w:rsid w:val="004B52D1"/>
    <w:rsid w:val="004F0930"/>
    <w:rsid w:val="005124E5"/>
    <w:rsid w:val="00550ABE"/>
    <w:rsid w:val="00553C52"/>
    <w:rsid w:val="005B6608"/>
    <w:rsid w:val="005E0279"/>
    <w:rsid w:val="00623A85"/>
    <w:rsid w:val="00631622"/>
    <w:rsid w:val="006858DD"/>
    <w:rsid w:val="006F5D43"/>
    <w:rsid w:val="00770383"/>
    <w:rsid w:val="007819D4"/>
    <w:rsid w:val="00783D19"/>
    <w:rsid w:val="007A0D6F"/>
    <w:rsid w:val="007B419D"/>
    <w:rsid w:val="007B7C4B"/>
    <w:rsid w:val="007D3D39"/>
    <w:rsid w:val="008B6D2A"/>
    <w:rsid w:val="008C63D4"/>
    <w:rsid w:val="00930859"/>
    <w:rsid w:val="00984C6A"/>
    <w:rsid w:val="00994AF7"/>
    <w:rsid w:val="009B67B8"/>
    <w:rsid w:val="009C14C9"/>
    <w:rsid w:val="009D2B67"/>
    <w:rsid w:val="009E1452"/>
    <w:rsid w:val="00A17EDF"/>
    <w:rsid w:val="00A566F9"/>
    <w:rsid w:val="00A64BC3"/>
    <w:rsid w:val="00AB0CC5"/>
    <w:rsid w:val="00AF2751"/>
    <w:rsid w:val="00B03CCD"/>
    <w:rsid w:val="00B2521E"/>
    <w:rsid w:val="00BB258C"/>
    <w:rsid w:val="00BE2B89"/>
    <w:rsid w:val="00BF0D89"/>
    <w:rsid w:val="00C10E9E"/>
    <w:rsid w:val="00C20C3E"/>
    <w:rsid w:val="00C5163E"/>
    <w:rsid w:val="00C649E9"/>
    <w:rsid w:val="00C743FB"/>
    <w:rsid w:val="00CF2ACF"/>
    <w:rsid w:val="00D03AAF"/>
    <w:rsid w:val="00D43A49"/>
    <w:rsid w:val="00D5745C"/>
    <w:rsid w:val="00D8400C"/>
    <w:rsid w:val="00DA5699"/>
    <w:rsid w:val="00DC4CC1"/>
    <w:rsid w:val="00DD0539"/>
    <w:rsid w:val="00E07662"/>
    <w:rsid w:val="00E358E8"/>
    <w:rsid w:val="00E368E9"/>
    <w:rsid w:val="00ED5759"/>
    <w:rsid w:val="00EE1E33"/>
    <w:rsid w:val="00EF2042"/>
    <w:rsid w:val="00F026E8"/>
    <w:rsid w:val="00F02EA3"/>
    <w:rsid w:val="00F450BE"/>
    <w:rsid w:val="00F73F90"/>
    <w:rsid w:val="00F857B8"/>
    <w:rsid w:val="00FB3BDE"/>
    <w:rsid w:val="00FB4B3B"/>
    <w:rsid w:val="00FC577B"/>
    <w:rsid w:val="010D5CD4"/>
    <w:rsid w:val="012956E2"/>
    <w:rsid w:val="01474EBF"/>
    <w:rsid w:val="01F3521E"/>
    <w:rsid w:val="03B87EA0"/>
    <w:rsid w:val="03E3214F"/>
    <w:rsid w:val="044C50BA"/>
    <w:rsid w:val="05BC6D49"/>
    <w:rsid w:val="06194FF1"/>
    <w:rsid w:val="06A2550B"/>
    <w:rsid w:val="06F80EE2"/>
    <w:rsid w:val="07001CCA"/>
    <w:rsid w:val="075678DB"/>
    <w:rsid w:val="077B465F"/>
    <w:rsid w:val="079D7CC7"/>
    <w:rsid w:val="07A51698"/>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DFE5723"/>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1A585D"/>
    <w:rsid w:val="163A6CEE"/>
    <w:rsid w:val="16A1413C"/>
    <w:rsid w:val="173708E3"/>
    <w:rsid w:val="17C374FC"/>
    <w:rsid w:val="182E4AB6"/>
    <w:rsid w:val="189079DC"/>
    <w:rsid w:val="189B0D0B"/>
    <w:rsid w:val="18B43F7C"/>
    <w:rsid w:val="19120228"/>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D90601"/>
    <w:rsid w:val="3F032E93"/>
    <w:rsid w:val="3F0527E5"/>
    <w:rsid w:val="3F4C52C6"/>
    <w:rsid w:val="3F694D83"/>
    <w:rsid w:val="3F885DCC"/>
    <w:rsid w:val="3FCD675E"/>
    <w:rsid w:val="40020BEC"/>
    <w:rsid w:val="4004000C"/>
    <w:rsid w:val="400A5DFF"/>
    <w:rsid w:val="40760DD1"/>
    <w:rsid w:val="40BD5482"/>
    <w:rsid w:val="411B6CE5"/>
    <w:rsid w:val="412070D7"/>
    <w:rsid w:val="41314E40"/>
    <w:rsid w:val="417E7959"/>
    <w:rsid w:val="41E0734B"/>
    <w:rsid w:val="426C1EA8"/>
    <w:rsid w:val="42736402"/>
    <w:rsid w:val="42E86A87"/>
    <w:rsid w:val="43307B09"/>
    <w:rsid w:val="439A3EB9"/>
    <w:rsid w:val="43BB152F"/>
    <w:rsid w:val="44C37687"/>
    <w:rsid w:val="45CB699A"/>
    <w:rsid w:val="46423C66"/>
    <w:rsid w:val="465B470D"/>
    <w:rsid w:val="469D6AD4"/>
    <w:rsid w:val="471E6C84"/>
    <w:rsid w:val="47401A28"/>
    <w:rsid w:val="4748792B"/>
    <w:rsid w:val="475D719D"/>
    <w:rsid w:val="47674801"/>
    <w:rsid w:val="48225EF7"/>
    <w:rsid w:val="488F422B"/>
    <w:rsid w:val="48E36915"/>
    <w:rsid w:val="48EB6572"/>
    <w:rsid w:val="495C4A24"/>
    <w:rsid w:val="497135DF"/>
    <w:rsid w:val="49837FA1"/>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5A6DBE"/>
    <w:rsid w:val="60C74F6C"/>
    <w:rsid w:val="61015958"/>
    <w:rsid w:val="61025A59"/>
    <w:rsid w:val="613D5BBC"/>
    <w:rsid w:val="61536C39"/>
    <w:rsid w:val="622009BB"/>
    <w:rsid w:val="62944DD7"/>
    <w:rsid w:val="6319381F"/>
    <w:rsid w:val="63C25DC5"/>
    <w:rsid w:val="63C62057"/>
    <w:rsid w:val="64571EF5"/>
    <w:rsid w:val="64FB113D"/>
    <w:rsid w:val="656152C6"/>
    <w:rsid w:val="6587477F"/>
    <w:rsid w:val="658C3A08"/>
    <w:rsid w:val="65C031CA"/>
    <w:rsid w:val="65CE6852"/>
    <w:rsid w:val="66267C04"/>
    <w:rsid w:val="663F505A"/>
    <w:rsid w:val="66510C0F"/>
    <w:rsid w:val="666C2D2F"/>
    <w:rsid w:val="66AF5D7C"/>
    <w:rsid w:val="66EE5541"/>
    <w:rsid w:val="67191003"/>
    <w:rsid w:val="67924660"/>
    <w:rsid w:val="67A92E6D"/>
    <w:rsid w:val="68407834"/>
    <w:rsid w:val="6883293E"/>
    <w:rsid w:val="688412AD"/>
    <w:rsid w:val="68EB1B71"/>
    <w:rsid w:val="696C0310"/>
    <w:rsid w:val="6A3179FB"/>
    <w:rsid w:val="6A6C7940"/>
    <w:rsid w:val="6A91662B"/>
    <w:rsid w:val="6A9F1565"/>
    <w:rsid w:val="6AAD2300"/>
    <w:rsid w:val="6AFC67AB"/>
    <w:rsid w:val="6B474EF5"/>
    <w:rsid w:val="6BC938E5"/>
    <w:rsid w:val="6C0A5AC5"/>
    <w:rsid w:val="6C560CAE"/>
    <w:rsid w:val="6C576495"/>
    <w:rsid w:val="6CE56102"/>
    <w:rsid w:val="6D903FF5"/>
    <w:rsid w:val="6DA955B8"/>
    <w:rsid w:val="6DE346AB"/>
    <w:rsid w:val="6DE5391A"/>
    <w:rsid w:val="6EFD1324"/>
    <w:rsid w:val="6F5A53AC"/>
    <w:rsid w:val="6FAC003D"/>
    <w:rsid w:val="6FD926BF"/>
    <w:rsid w:val="6FE55E12"/>
    <w:rsid w:val="6FFB2E76"/>
    <w:rsid w:val="708F6F7F"/>
    <w:rsid w:val="70D94BD3"/>
    <w:rsid w:val="71574775"/>
    <w:rsid w:val="71964AD2"/>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D13DB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2115</Words>
  <Characters>12061</Characters>
  <Lines>100</Lines>
  <Paragraphs>28</Paragraphs>
  <TotalTime>7</TotalTime>
  <ScaleCrop>false</ScaleCrop>
  <LinksUpToDate>false</LinksUpToDate>
  <CharactersWithSpaces>14148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2025-10-15T09:21:00Z</dcterms:created>
  <dc:creator>Administrator</dc:creator>
  <cp:lastModifiedBy>Administrator</cp:lastModifiedBy>
  <dcterms:modified xsi:type="dcterms:W3CDTF">2025-10-24T08:36:58Z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y fmtid="{D5CDD505-2E9C-101B-9397-08002B2CF9AE}" pid="4" name="KSOTemplateDocerSaveRecord">
    <vt:lpwstr>eyJoZGlkIjoiMzY3ZTgxODIxNzk1Nzg3ZjI4OWI4OGVmYjI4MWE5MWIifQ==</vt:lpwstr>
  </property>
</Properties>
</file>