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重庆市綦江区三角镇乐兴卫生院</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小标宋_GBK" w:cs="Times New Roman"/>
          <w:sz w:val="44"/>
          <w:szCs w:val="44"/>
          <w:shd w:val="clear" w:color="auto" w:fill="FFFFFF"/>
        </w:rPr>
        <w:t>202</w:t>
      </w:r>
      <w:r>
        <w:rPr>
          <w:rFonts w:hint="default" w:ascii="Times New Roman" w:hAnsi="Times New Roman" w:eastAsia="方正小标宋_GBK" w:cs="Times New Roman"/>
          <w:sz w:val="44"/>
          <w:szCs w:val="44"/>
          <w:shd w:val="clear" w:color="auto" w:fill="FFFFFF"/>
          <w:lang w:val="en-US" w:eastAsia="zh-CN"/>
        </w:rPr>
        <w:t>4</w:t>
      </w:r>
      <w:r>
        <w:rPr>
          <w:rFonts w:hint="default" w:ascii="Times New Roman" w:hAnsi="Times New Roman" w:eastAsia="方正小标宋_GBK" w:cs="Times New Roman"/>
          <w:sz w:val="44"/>
          <w:szCs w:val="44"/>
          <w:shd w:val="clear" w:color="auto" w:fill="FFFFFF"/>
        </w:rPr>
        <w:t>年度决算说明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一、</w:t>
      </w:r>
      <w:r>
        <w:rPr>
          <w:rStyle w:val="13"/>
          <w:rFonts w:hint="default" w:ascii="Times New Roman" w:hAnsi="Times New Roman" w:eastAsia="方正黑体_GBK" w:cs="Times New Roman"/>
          <w:b w:val="0"/>
          <w:bCs/>
          <w:sz w:val="32"/>
          <w:szCs w:val="32"/>
          <w:shd w:val="clear" w:color="auto" w:fill="FFFFFF"/>
          <w:lang w:eastAsia="zh-CN"/>
        </w:rPr>
        <w:t>单位</w:t>
      </w:r>
      <w:r>
        <w:rPr>
          <w:rStyle w:val="13"/>
          <w:rFonts w:hint="default" w:ascii="Times New Roman" w:hAnsi="Times New Roman" w:eastAsia="方正黑体_GBK" w:cs="Times New Roman"/>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sz w:val="32"/>
          <w:szCs w:val="32"/>
        </w:rPr>
      </w:pPr>
      <w:r>
        <w:rPr>
          <w:rStyle w:val="13"/>
          <w:rFonts w:hint="default" w:ascii="Times New Roman" w:hAnsi="Times New Roman" w:eastAsia="方正楷体_GBK" w:cs="Times New Roman"/>
          <w:b w:val="0"/>
          <w:bCs/>
          <w:sz w:val="32"/>
          <w:szCs w:val="32"/>
          <w:shd w:val="clear" w:color="auto" w:fill="FFFFFF"/>
        </w:rPr>
        <w:t>（一）职能职责</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color w:val="000000"/>
          <w:kern w:val="0"/>
          <w:sz w:val="32"/>
          <w:szCs w:val="32"/>
        </w:rPr>
      </w:pPr>
      <w:r>
        <w:rPr>
          <w:rFonts w:hint="default" w:ascii="Times New Roman" w:hAnsi="Times New Roman" w:eastAsia="方正仿宋_GBK" w:cs="Times New Roman"/>
          <w:b w:val="0"/>
          <w:bCs/>
          <w:color w:val="000000"/>
          <w:kern w:val="0"/>
          <w:sz w:val="32"/>
          <w:szCs w:val="32"/>
        </w:rPr>
        <w:t>重庆市綦江区三角镇乐兴卫生院是一所</w:t>
      </w:r>
      <w:r>
        <w:rPr>
          <w:rFonts w:hint="eastAsia" w:ascii="Times New Roman" w:hAnsi="Times New Roman" w:eastAsia="方正仿宋_GBK" w:cs="Times New Roman"/>
          <w:b w:val="0"/>
          <w:bCs/>
          <w:color w:val="000000"/>
          <w:kern w:val="0"/>
          <w:sz w:val="32"/>
          <w:szCs w:val="32"/>
          <w:lang w:eastAsia="zh-CN"/>
        </w:rPr>
        <w:t>乙</w:t>
      </w:r>
      <w:r>
        <w:rPr>
          <w:rFonts w:hint="default" w:ascii="Times New Roman" w:hAnsi="Times New Roman" w:eastAsia="方正仿宋_GBK" w:cs="Times New Roman"/>
          <w:b w:val="0"/>
          <w:bCs/>
          <w:color w:val="000000"/>
          <w:kern w:val="0"/>
          <w:sz w:val="32"/>
          <w:szCs w:val="32"/>
        </w:rPr>
        <w:t>级乡镇卫生院，始建于1952年。我院系差额补助事业单位，承担着辖区内5个行政村和1个社区共四千多人以及周边比邻镇上群众的公共卫生服务和医疗服务等工作。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（二）机构设置</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color w:val="000000"/>
          <w:kern w:val="0"/>
          <w:sz w:val="32"/>
          <w:szCs w:val="32"/>
        </w:rPr>
      </w:pPr>
      <w:r>
        <w:rPr>
          <w:rFonts w:hint="default" w:ascii="Times New Roman" w:hAnsi="Times New Roman" w:eastAsia="方正仿宋_GBK" w:cs="Times New Roman"/>
          <w:b w:val="0"/>
          <w:bCs/>
          <w:color w:val="000000"/>
          <w:kern w:val="0"/>
          <w:sz w:val="32"/>
          <w:szCs w:val="32"/>
        </w:rPr>
        <w:t>医院在编职工</w:t>
      </w:r>
      <w:r>
        <w:rPr>
          <w:rFonts w:hint="default" w:ascii="Times New Roman" w:hAnsi="Times New Roman" w:eastAsia="方正仿宋_GBK" w:cs="Times New Roman"/>
          <w:b w:val="0"/>
          <w:bCs/>
          <w:color w:val="000000"/>
          <w:kern w:val="0"/>
          <w:sz w:val="32"/>
          <w:szCs w:val="32"/>
          <w:lang w:val="en-US" w:eastAsia="zh-CN"/>
        </w:rPr>
        <w:t>19</w:t>
      </w:r>
      <w:r>
        <w:rPr>
          <w:rFonts w:hint="default" w:ascii="Times New Roman" w:hAnsi="Times New Roman" w:eastAsia="方正仿宋_GBK" w:cs="Times New Roman"/>
          <w:b w:val="0"/>
          <w:bCs/>
          <w:color w:val="000000"/>
          <w:kern w:val="0"/>
          <w:sz w:val="32"/>
          <w:szCs w:val="32"/>
        </w:rPr>
        <w:t>人，非在编职工</w:t>
      </w:r>
      <w:r>
        <w:rPr>
          <w:rFonts w:hint="default" w:ascii="Times New Roman" w:hAnsi="Times New Roman" w:eastAsia="方正仿宋_GBK" w:cs="Times New Roman"/>
          <w:b w:val="0"/>
          <w:bCs/>
          <w:color w:val="000000"/>
          <w:kern w:val="0"/>
          <w:sz w:val="32"/>
          <w:szCs w:val="32"/>
          <w:lang w:val="en-US" w:eastAsia="zh-CN"/>
        </w:rPr>
        <w:t>7</w:t>
      </w:r>
      <w:r>
        <w:rPr>
          <w:rFonts w:hint="default" w:ascii="Times New Roman" w:hAnsi="Times New Roman" w:eastAsia="方正仿宋_GBK" w:cs="Times New Roman"/>
          <w:b w:val="0"/>
          <w:bCs/>
          <w:color w:val="000000"/>
          <w:kern w:val="0"/>
          <w:sz w:val="32"/>
          <w:szCs w:val="32"/>
        </w:rPr>
        <w:t>人，退休人员</w:t>
      </w:r>
      <w:r>
        <w:rPr>
          <w:rFonts w:hint="default" w:ascii="Times New Roman" w:hAnsi="Times New Roman" w:eastAsia="方正仿宋_GBK" w:cs="Times New Roman"/>
          <w:b w:val="0"/>
          <w:bCs/>
          <w:color w:val="000000"/>
          <w:kern w:val="0"/>
          <w:sz w:val="32"/>
          <w:szCs w:val="32"/>
          <w:lang w:val="en-US" w:eastAsia="zh-CN"/>
        </w:rPr>
        <w:t>10</w:t>
      </w:r>
      <w:r>
        <w:rPr>
          <w:rFonts w:hint="default" w:ascii="Times New Roman" w:hAnsi="Times New Roman" w:eastAsia="方正仿宋_GBK" w:cs="Times New Roman"/>
          <w:b w:val="0"/>
          <w:bCs/>
          <w:color w:val="000000"/>
          <w:kern w:val="0"/>
          <w:sz w:val="32"/>
          <w:szCs w:val="32"/>
        </w:rPr>
        <w:t>人</w:t>
      </w:r>
      <w:r>
        <w:rPr>
          <w:rFonts w:hint="default" w:ascii="Times New Roman" w:hAnsi="Times New Roman" w:eastAsia="方正仿宋_GBK" w:cs="Times New Roman"/>
          <w:b w:val="0"/>
          <w:bCs/>
          <w:color w:val="000000"/>
          <w:kern w:val="0"/>
          <w:sz w:val="32"/>
          <w:szCs w:val="32"/>
          <w:lang w:eastAsia="zh-CN"/>
        </w:rPr>
        <w:t>，</w:t>
      </w:r>
      <w:r>
        <w:rPr>
          <w:rFonts w:hint="default" w:ascii="Times New Roman" w:hAnsi="Times New Roman" w:eastAsia="方正仿宋_GBK" w:cs="Times New Roman"/>
          <w:b w:val="0"/>
          <w:bCs/>
          <w:color w:val="000000"/>
          <w:kern w:val="21"/>
          <w:sz w:val="32"/>
          <w:szCs w:val="32"/>
          <w:lang w:bidi="ar-SA"/>
        </w:rPr>
        <w:t>其中专业技术人员</w:t>
      </w:r>
      <w:r>
        <w:rPr>
          <w:rFonts w:hint="default" w:ascii="Times New Roman" w:hAnsi="Times New Roman" w:eastAsia="方正仿宋_GBK" w:cs="Times New Roman"/>
          <w:b w:val="0"/>
          <w:bCs/>
          <w:color w:val="000000"/>
          <w:kern w:val="21"/>
          <w:sz w:val="32"/>
          <w:szCs w:val="32"/>
          <w:lang w:val="en-US" w:eastAsia="zh-CN" w:bidi="ar-SA"/>
        </w:rPr>
        <w:t>25人，工勤1人；</w:t>
      </w:r>
      <w:r>
        <w:rPr>
          <w:rFonts w:hint="default" w:ascii="Times New Roman" w:hAnsi="Times New Roman" w:eastAsia="方正仿宋_GBK" w:cs="Times New Roman"/>
          <w:b w:val="0"/>
          <w:bCs/>
          <w:color w:val="000000"/>
          <w:kern w:val="21"/>
          <w:sz w:val="32"/>
          <w:szCs w:val="32"/>
          <w:lang w:eastAsia="zh-CN" w:bidi="ar-SA"/>
        </w:rPr>
        <w:t>高级职称</w:t>
      </w:r>
      <w:r>
        <w:rPr>
          <w:rFonts w:hint="default" w:ascii="Times New Roman" w:hAnsi="Times New Roman" w:eastAsia="方正仿宋_GBK" w:cs="Times New Roman"/>
          <w:b w:val="0"/>
          <w:bCs/>
          <w:color w:val="000000"/>
          <w:kern w:val="21"/>
          <w:sz w:val="32"/>
          <w:szCs w:val="32"/>
          <w:lang w:val="en-US" w:eastAsia="zh-CN" w:bidi="ar-SA"/>
        </w:rPr>
        <w:t>2人，</w:t>
      </w:r>
      <w:r>
        <w:rPr>
          <w:rFonts w:hint="default" w:ascii="Times New Roman" w:hAnsi="Times New Roman" w:eastAsia="方正仿宋_GBK" w:cs="Times New Roman"/>
          <w:b w:val="0"/>
          <w:bCs/>
          <w:color w:val="000000"/>
          <w:kern w:val="21"/>
          <w:sz w:val="32"/>
          <w:szCs w:val="32"/>
          <w:lang w:bidi="ar-SA"/>
        </w:rPr>
        <w:t>中级职称</w:t>
      </w:r>
      <w:r>
        <w:rPr>
          <w:rFonts w:hint="default" w:ascii="Times New Roman" w:hAnsi="Times New Roman" w:eastAsia="方正仿宋_GBK" w:cs="Times New Roman"/>
          <w:b w:val="0"/>
          <w:bCs/>
          <w:color w:val="000000"/>
          <w:kern w:val="21"/>
          <w:sz w:val="32"/>
          <w:szCs w:val="32"/>
          <w:lang w:val="en-US" w:eastAsia="zh-CN" w:bidi="ar-SA"/>
        </w:rPr>
        <w:t>7</w:t>
      </w:r>
      <w:r>
        <w:rPr>
          <w:rFonts w:hint="default" w:ascii="Times New Roman" w:hAnsi="Times New Roman" w:eastAsia="方正仿宋_GBK" w:cs="Times New Roman"/>
          <w:b w:val="0"/>
          <w:bCs/>
          <w:color w:val="000000"/>
          <w:kern w:val="21"/>
          <w:sz w:val="32"/>
          <w:szCs w:val="32"/>
          <w:lang w:bidi="ar-SA"/>
        </w:rPr>
        <w:t>人。</w:t>
      </w:r>
      <w:r>
        <w:rPr>
          <w:rFonts w:hint="default" w:ascii="Times New Roman" w:hAnsi="Times New Roman" w:eastAsia="方正仿宋_GBK" w:cs="Times New Roman"/>
          <w:b w:val="0"/>
          <w:bCs/>
          <w:color w:val="000000"/>
          <w:kern w:val="0"/>
          <w:sz w:val="32"/>
          <w:szCs w:val="32"/>
        </w:rPr>
        <w:t>医院</w:t>
      </w:r>
      <w:r>
        <w:rPr>
          <w:rFonts w:hint="default" w:ascii="Times New Roman" w:hAnsi="Times New Roman" w:eastAsia="方正仿宋_GBK" w:cs="Times New Roman"/>
          <w:b w:val="0"/>
          <w:bCs/>
          <w:color w:val="000000"/>
          <w:kern w:val="0"/>
          <w:sz w:val="32"/>
          <w:szCs w:val="32"/>
          <w:lang w:eastAsia="zh-CN"/>
        </w:rPr>
        <w:t>编制床位</w:t>
      </w:r>
      <w:r>
        <w:rPr>
          <w:rFonts w:hint="default" w:ascii="Times New Roman" w:hAnsi="Times New Roman" w:eastAsia="方正仿宋_GBK" w:cs="Times New Roman"/>
          <w:b w:val="0"/>
          <w:bCs/>
          <w:color w:val="000000"/>
          <w:kern w:val="0"/>
          <w:sz w:val="32"/>
          <w:szCs w:val="32"/>
          <w:lang w:val="en-US" w:eastAsia="zh-CN"/>
        </w:rPr>
        <w:t>17张，</w:t>
      </w:r>
      <w:r>
        <w:rPr>
          <w:rFonts w:hint="default" w:ascii="Times New Roman" w:hAnsi="Times New Roman" w:eastAsia="方正仿宋_GBK" w:cs="Times New Roman"/>
          <w:b w:val="0"/>
          <w:bCs/>
          <w:color w:val="000000"/>
          <w:kern w:val="0"/>
          <w:sz w:val="32"/>
          <w:szCs w:val="32"/>
        </w:rPr>
        <w:t>开放床位25张。开设有内科、全科门诊、中医门诊、康复理疗等临床科室；彩超、心电图、检验、放射、药剂等医技科室；为辖区老百姓</w:t>
      </w:r>
      <w:r>
        <w:rPr>
          <w:rFonts w:hint="default" w:ascii="Times New Roman" w:hAnsi="Times New Roman" w:eastAsia="方正仿宋_GBK" w:cs="Times New Roman"/>
          <w:b w:val="0"/>
          <w:bCs/>
          <w:color w:val="000000"/>
          <w:kern w:val="0"/>
          <w:sz w:val="32"/>
          <w:szCs w:val="32"/>
          <w:lang w:val="en-US" w:eastAsia="zh-CN"/>
        </w:rPr>
        <w:t>提供</w:t>
      </w:r>
      <w:r>
        <w:rPr>
          <w:rFonts w:hint="default" w:ascii="Times New Roman" w:hAnsi="Times New Roman" w:eastAsia="方正仿宋_GBK" w:cs="Times New Roman"/>
          <w:b w:val="0"/>
          <w:bCs/>
          <w:color w:val="000000"/>
          <w:kern w:val="0"/>
          <w:sz w:val="32"/>
          <w:szCs w:val="32"/>
        </w:rPr>
        <w:t>预防保健、妇幼保健、卫生监督、健康教育等基本公共卫生服务。主要医疗设备</w:t>
      </w:r>
      <w:r>
        <w:rPr>
          <w:rFonts w:hint="default" w:ascii="Times New Roman" w:hAnsi="Times New Roman" w:eastAsia="方正仿宋_GBK" w:cs="Times New Roman"/>
          <w:b w:val="0"/>
          <w:bCs/>
          <w:color w:val="000000"/>
          <w:kern w:val="0"/>
          <w:sz w:val="32"/>
          <w:szCs w:val="32"/>
          <w:lang w:eastAsia="zh-CN"/>
        </w:rPr>
        <w:t>包含</w:t>
      </w:r>
      <w:r>
        <w:rPr>
          <w:rFonts w:hint="default" w:ascii="Times New Roman" w:hAnsi="Times New Roman" w:eastAsia="方正仿宋_GBK" w:cs="Times New Roman"/>
          <w:b w:val="0"/>
          <w:bCs/>
          <w:color w:val="000000"/>
          <w:kern w:val="0"/>
          <w:sz w:val="32"/>
          <w:szCs w:val="32"/>
        </w:rPr>
        <w:t>DR数字化摄影机、血细胞分析仪、全自动生化分析仪、尿分析仪、骨密度分析仪、心电图机等。能够满足辖区老百姓基本医疗及基本公共卫生服务需求。</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二、</w:t>
      </w:r>
      <w:r>
        <w:rPr>
          <w:rStyle w:val="13"/>
          <w:rFonts w:hint="default" w:ascii="Times New Roman" w:hAnsi="Times New Roman" w:eastAsia="方正黑体_GBK" w:cs="Times New Roman"/>
          <w:b w:val="0"/>
          <w:bCs/>
          <w:sz w:val="32"/>
          <w:szCs w:val="32"/>
          <w:shd w:val="clear" w:color="auto" w:fill="FFFFFF"/>
          <w:lang w:eastAsia="zh-CN"/>
        </w:rPr>
        <w:t>单位</w:t>
      </w:r>
      <w:r>
        <w:rPr>
          <w:rStyle w:val="13"/>
          <w:rFonts w:hint="default" w:ascii="Times New Roman" w:hAnsi="Times New Roman" w:eastAsia="方正黑体_GBK" w:cs="Times New Roman"/>
          <w:b w:val="0"/>
          <w:bCs/>
          <w:sz w:val="32"/>
          <w:szCs w:val="32"/>
          <w:shd w:val="clear" w:color="auto" w:fill="FFFFFF"/>
        </w:rPr>
        <w:t>决算</w:t>
      </w:r>
      <w:r>
        <w:rPr>
          <w:rStyle w:val="13"/>
          <w:rFonts w:hint="default" w:ascii="Times New Roman" w:hAnsi="Times New Roman" w:eastAsia="方正黑体_GBK" w:cs="Times New Roman"/>
          <w:b w:val="0"/>
          <w:bCs/>
          <w:sz w:val="32"/>
          <w:szCs w:val="32"/>
          <w:shd w:val="clear" w:color="auto" w:fill="FFFFFF"/>
          <w:lang w:eastAsia="zh-CN"/>
        </w:rPr>
        <w:t>收支</w:t>
      </w:r>
      <w:r>
        <w:rPr>
          <w:rStyle w:val="13"/>
          <w:rFonts w:hint="default" w:ascii="Times New Roman" w:hAnsi="Times New Roman" w:eastAsia="方正黑体_GBK" w:cs="Times New Roman"/>
          <w:b w:val="0"/>
          <w:bCs/>
          <w:sz w:val="32"/>
          <w:szCs w:val="32"/>
          <w:shd w:val="clear" w:color="auto" w:fill="FFFFFF"/>
        </w:rPr>
        <w:t>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Times New Roman" w:hAnsi="Times New Roman" w:eastAsia="方正楷体_GBK" w:cs="Times New Roman"/>
          <w:b w:val="0"/>
          <w:bCs/>
          <w:color w:val="auto"/>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val="en-US" w:eastAsia="zh-CN"/>
        </w:rPr>
      </w:pPr>
      <w:r>
        <w:rPr>
          <w:rFonts w:hint="default" w:ascii="Times New Roman" w:hAnsi="Times New Roman" w:eastAsia="方正仿宋_GBK" w:cs="Times New Roman"/>
          <w:b w:val="0"/>
          <w:bCs/>
          <w:color w:val="auto"/>
          <w:sz w:val="32"/>
          <w:szCs w:val="32"/>
          <w:shd w:val="clear" w:color="auto" w:fill="FFFFFF"/>
        </w:rPr>
        <w:t>2024年度收</w:t>
      </w:r>
      <w:r>
        <w:rPr>
          <w:rFonts w:hint="default" w:ascii="Times New Roman" w:hAnsi="Times New Roman" w:eastAsia="方正仿宋_GBK" w:cs="Times New Roman"/>
          <w:b w:val="0"/>
          <w:bCs/>
          <w:color w:val="auto"/>
          <w:sz w:val="32"/>
          <w:szCs w:val="32"/>
          <w:shd w:val="clear" w:color="auto" w:fill="FFFFFF"/>
          <w:lang w:eastAsia="zh-CN"/>
        </w:rPr>
        <w:t>、支</w:t>
      </w:r>
      <w:r>
        <w:rPr>
          <w:rFonts w:hint="default" w:ascii="Times New Roman" w:hAnsi="Times New Roman" w:eastAsia="方正仿宋_GBK" w:cs="Times New Roman"/>
          <w:b w:val="0"/>
          <w:bCs/>
          <w:color w:val="auto"/>
          <w:sz w:val="32"/>
          <w:szCs w:val="32"/>
          <w:shd w:val="clear" w:color="auto" w:fill="FFFFFF"/>
        </w:rPr>
        <w:t>总计</w:t>
      </w:r>
      <w:r>
        <w:rPr>
          <w:rFonts w:hint="default" w:ascii="Times New Roman" w:hAnsi="Times New Roman" w:eastAsia="方正仿宋_GBK" w:cs="Times New Roman"/>
          <w:b w:val="0"/>
          <w:bCs/>
          <w:color w:val="auto"/>
          <w:sz w:val="32"/>
          <w:szCs w:val="32"/>
          <w:shd w:val="clear" w:color="auto" w:fill="FFFFFF"/>
          <w:lang w:eastAsia="zh-CN"/>
        </w:rPr>
        <w:t>均为</w:t>
      </w:r>
      <w:r>
        <w:rPr>
          <w:rFonts w:hint="default" w:ascii="Times New Roman" w:hAnsi="Times New Roman" w:eastAsia="方正仿宋_GBK" w:cs="Times New Roman"/>
          <w:b w:val="0"/>
          <w:bCs/>
          <w:color w:val="auto"/>
          <w:sz w:val="32"/>
          <w:szCs w:val="32"/>
          <w:shd w:val="clear" w:color="auto" w:fill="FFFFFF"/>
        </w:rPr>
        <w:t>583.09万元。收、支与2023年度相比，减少23.02万元，下降3.8%，主要原因是</w:t>
      </w:r>
      <w:r>
        <w:rPr>
          <w:rFonts w:hint="default" w:ascii="Times New Roman" w:hAnsi="Times New Roman" w:eastAsia="方正仿宋_GBK" w:cs="Times New Roman"/>
          <w:b w:val="0"/>
          <w:bCs/>
          <w:color w:val="auto"/>
          <w:sz w:val="32"/>
          <w:szCs w:val="32"/>
          <w:shd w:val="clear" w:color="auto" w:fill="FFFFFF"/>
          <w:lang w:eastAsia="zh-CN"/>
        </w:rPr>
        <w:t>财政拨款收入与事业收入均减少，</w:t>
      </w:r>
      <w:r>
        <w:rPr>
          <w:rFonts w:hint="default" w:ascii="Times New Roman" w:hAnsi="Times New Roman" w:eastAsia="方正仿宋_GBK" w:cs="Times New Roman"/>
          <w:b w:val="0"/>
          <w:bCs/>
          <w:color w:val="auto"/>
          <w:sz w:val="32"/>
          <w:szCs w:val="32"/>
          <w:shd w:val="clear" w:color="auto" w:fill="FFFFFF"/>
          <w:lang w:val="en-US" w:eastAsia="zh-CN"/>
        </w:rPr>
        <w:t>2024年公共卫生收支较去年减少，住院病人减少使</w:t>
      </w:r>
      <w:r>
        <w:rPr>
          <w:rFonts w:hint="eastAsia" w:ascii="Times New Roman" w:hAnsi="Times New Roman" w:eastAsia="方正仿宋_GBK" w:cs="Times New Roman"/>
          <w:b w:val="0"/>
          <w:bCs/>
          <w:color w:val="auto"/>
          <w:sz w:val="32"/>
          <w:szCs w:val="32"/>
          <w:shd w:val="clear" w:color="auto" w:fill="FFFFFF"/>
          <w:lang w:val="en-US" w:eastAsia="zh-CN"/>
        </w:rPr>
        <w:t>得</w:t>
      </w:r>
      <w:r>
        <w:rPr>
          <w:rFonts w:hint="default" w:ascii="Times New Roman" w:hAnsi="Times New Roman" w:eastAsia="方正仿宋_GBK" w:cs="Times New Roman"/>
          <w:b w:val="0"/>
          <w:bCs/>
          <w:color w:val="auto"/>
          <w:sz w:val="32"/>
          <w:szCs w:val="32"/>
          <w:shd w:val="clear" w:color="auto" w:fill="FFFFFF"/>
          <w:lang w:val="en-US" w:eastAsia="zh-CN"/>
        </w:rPr>
        <w:t>事业收入减少。</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3"/>
          <w:rFonts w:hint="default" w:ascii="Times New Roman" w:hAnsi="Times New Roman" w:eastAsia="方正楷体_GBK" w:cs="Times New Roman"/>
          <w:b w:val="0"/>
          <w:bCs/>
          <w:color w:val="auto"/>
          <w:sz w:val="32"/>
          <w:szCs w:val="32"/>
          <w:shd w:val="clear" w:color="auto" w:fill="FFFFFF"/>
          <w:lang w:val="en-US" w:eastAsia="zh-CN"/>
        </w:rPr>
        <w:t>1</w:t>
      </w:r>
      <w:r>
        <w:rPr>
          <w:rStyle w:val="13"/>
          <w:rFonts w:hint="default" w:ascii="Times New Roman" w:hAnsi="Times New Roman" w:eastAsia="方正楷体_GBK" w:cs="Times New Roman"/>
          <w:b w:val="0"/>
          <w:bCs/>
          <w:color w:val="auto"/>
          <w:sz w:val="32"/>
          <w:szCs w:val="32"/>
          <w:shd w:val="clear" w:color="auto" w:fill="FFFFFF"/>
        </w:rPr>
        <w:t>.</w:t>
      </w:r>
      <w:r>
        <w:rPr>
          <w:rStyle w:val="13"/>
          <w:rFonts w:hint="eastAsia" w:ascii="方正楷体_GBK" w:hAnsi="方正楷体_GBK" w:eastAsia="方正楷体_GBK" w:cs="方正楷体_GBK"/>
          <w:b w:val="0"/>
          <w:bCs/>
          <w:color w:val="auto"/>
          <w:sz w:val="32"/>
          <w:szCs w:val="32"/>
          <w:shd w:val="clear" w:color="auto" w:fill="FFFFFF"/>
        </w:rPr>
        <w:t>收入情况</w:t>
      </w:r>
      <w:r>
        <w:rPr>
          <w:rStyle w:val="13"/>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rPr>
        <w:t>2024年度收入合计583.09万元，与2023年度相比，减少23.02万元，下降3.8%，主要原因是</w:t>
      </w:r>
      <w:r>
        <w:rPr>
          <w:rFonts w:hint="default" w:ascii="Times New Roman" w:hAnsi="Times New Roman" w:eastAsia="方正仿宋_GBK" w:cs="Times New Roman"/>
          <w:b w:val="0"/>
          <w:bCs/>
          <w:color w:val="auto"/>
          <w:sz w:val="32"/>
          <w:szCs w:val="32"/>
          <w:shd w:val="clear" w:color="auto" w:fill="FFFFFF"/>
          <w:lang w:eastAsia="zh-CN"/>
        </w:rPr>
        <w:t>财政拨款收入与事业收入均减少。</w:t>
      </w:r>
      <w:r>
        <w:rPr>
          <w:rFonts w:hint="default" w:ascii="Times New Roman" w:hAnsi="Times New Roman" w:eastAsia="方正仿宋_GBK" w:cs="Times New Roman"/>
          <w:b w:val="0"/>
          <w:bCs/>
          <w:color w:val="auto"/>
          <w:sz w:val="32"/>
          <w:szCs w:val="32"/>
          <w:shd w:val="clear" w:color="auto" w:fill="FFFFFF"/>
        </w:rPr>
        <w:t>其中：财政拨款收入331.9万元，占56.9%；事业收入251.19万元，占43.1%；经营收入</w:t>
      </w:r>
      <w:r>
        <w:rPr>
          <w:rFonts w:hint="default" w:ascii="Times New Roman" w:hAnsi="Times New Roman" w:eastAsia="方正仿宋_GBK" w:cs="Times New Roman"/>
          <w:b w:val="0"/>
          <w:bCs/>
          <w:color w:val="auto"/>
          <w:sz w:val="32"/>
          <w:szCs w:val="32"/>
          <w:shd w:val="clear" w:color="auto" w:fill="FFFFFF"/>
          <w:lang w:val="en-US" w:eastAsia="zh-CN"/>
        </w:rPr>
        <w:t>0</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shd w:val="clear" w:color="auto" w:fill="FFFFFF"/>
          <w:lang w:val="en-US" w:eastAsia="zh-CN"/>
        </w:rPr>
        <w:t>0</w:t>
      </w:r>
      <w:r>
        <w:rPr>
          <w:rFonts w:hint="default" w:ascii="Times New Roman" w:hAnsi="Times New Roman" w:eastAsia="方正仿宋_GBK" w:cs="Times New Roman"/>
          <w:b w:val="0"/>
          <w:bCs/>
          <w:color w:val="auto"/>
          <w:sz w:val="32"/>
          <w:szCs w:val="32"/>
          <w:shd w:val="clear" w:color="auto" w:fill="FFFFFF"/>
        </w:rPr>
        <w:t>%；其他收入</w:t>
      </w:r>
      <w:r>
        <w:rPr>
          <w:rFonts w:hint="default" w:ascii="Times New Roman" w:hAnsi="Times New Roman" w:eastAsia="方正仿宋_GBK" w:cs="Times New Roman"/>
          <w:b w:val="0"/>
          <w:bCs/>
          <w:color w:val="auto"/>
          <w:sz w:val="32"/>
          <w:szCs w:val="32"/>
          <w:shd w:val="clear" w:color="auto" w:fill="FFFFFF"/>
          <w:lang w:val="en-US" w:eastAsia="zh-CN"/>
        </w:rPr>
        <w:t>0</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shd w:val="clear" w:color="auto" w:fill="FFFFFF"/>
          <w:lang w:val="en-US" w:eastAsia="zh-CN"/>
        </w:rPr>
        <w:t>0</w:t>
      </w:r>
      <w:r>
        <w:rPr>
          <w:rFonts w:hint="default" w:ascii="Times New Roman" w:hAnsi="Times New Roman" w:eastAsia="方正仿宋_GBK" w:cs="Times New Roman"/>
          <w:b w:val="0"/>
          <w:bCs/>
          <w:color w:val="auto"/>
          <w:sz w:val="32"/>
          <w:szCs w:val="32"/>
          <w:shd w:val="clear" w:color="auto" w:fill="FFFFFF"/>
        </w:rPr>
        <w:t>%。此外，使用非财政拨款结余（含专用结余）</w:t>
      </w:r>
      <w:r>
        <w:rPr>
          <w:rFonts w:hint="default" w:ascii="Times New Roman" w:hAnsi="Times New Roman" w:eastAsia="方正仿宋_GBK" w:cs="Times New Roman"/>
          <w:b w:val="0"/>
          <w:bCs/>
          <w:color w:val="auto"/>
          <w:sz w:val="32"/>
          <w:szCs w:val="32"/>
          <w:shd w:val="clear" w:color="auto" w:fill="FFFFFF"/>
          <w:lang w:val="en-US" w:eastAsia="zh-CN"/>
        </w:rPr>
        <w:t>0</w:t>
      </w:r>
      <w:r>
        <w:rPr>
          <w:rFonts w:hint="default" w:ascii="Times New Roman" w:hAnsi="Times New Roman" w:eastAsia="方正仿宋_GBK" w:cs="Times New Roman"/>
          <w:b w:val="0"/>
          <w:bCs/>
          <w:color w:val="auto"/>
          <w:sz w:val="32"/>
          <w:szCs w:val="32"/>
          <w:shd w:val="clear" w:color="auto" w:fill="FFFFFF"/>
        </w:rPr>
        <w:t>万元，年初结转和结余</w:t>
      </w:r>
      <w:r>
        <w:rPr>
          <w:rFonts w:hint="default" w:ascii="Times New Roman" w:hAnsi="Times New Roman" w:eastAsia="方正仿宋_GBK" w:cs="Times New Roman"/>
          <w:b w:val="0"/>
          <w:bCs/>
          <w:color w:val="auto"/>
          <w:sz w:val="32"/>
          <w:szCs w:val="32"/>
          <w:shd w:val="clear" w:color="auto" w:fill="FFFFFF"/>
          <w:lang w:val="en-US" w:eastAsia="zh-CN"/>
        </w:rPr>
        <w:t>0</w:t>
      </w:r>
      <w:r>
        <w:rPr>
          <w:rFonts w:hint="default" w:ascii="Times New Roman" w:hAnsi="Times New Roman" w:eastAsia="方正仿宋_GBK" w:cs="Times New Roman"/>
          <w:b w:val="0"/>
          <w:bCs/>
          <w:color w:val="auto"/>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3"/>
          <w:rFonts w:hint="default" w:ascii="Times New Roman" w:hAnsi="Times New Roman" w:eastAsia="方正仿宋_GBK" w:cs="Times New Roman"/>
          <w:b w:val="0"/>
          <w:bCs/>
          <w:color w:val="auto"/>
          <w:sz w:val="32"/>
          <w:szCs w:val="32"/>
          <w:shd w:val="clear" w:color="auto" w:fill="FFFFFF"/>
          <w:lang w:val="en-US" w:eastAsia="zh-CN"/>
        </w:rPr>
        <w:t>2</w:t>
      </w:r>
      <w:r>
        <w:rPr>
          <w:rStyle w:val="13"/>
          <w:rFonts w:hint="default" w:ascii="Times New Roman" w:hAnsi="Times New Roman" w:eastAsia="方正仿宋_GBK" w:cs="Times New Roman"/>
          <w:b w:val="0"/>
          <w:bCs/>
          <w:color w:val="auto"/>
          <w:sz w:val="32"/>
          <w:szCs w:val="32"/>
          <w:shd w:val="clear" w:color="auto" w:fill="FFFFFF"/>
        </w:rPr>
        <w:t>.</w:t>
      </w:r>
      <w:r>
        <w:rPr>
          <w:rStyle w:val="13"/>
          <w:rFonts w:hint="default" w:ascii="方正楷体_GBK" w:hAnsi="方正楷体_GBK" w:eastAsia="方正楷体_GBK" w:cs="方正楷体_GBK"/>
          <w:b w:val="0"/>
          <w:bCs/>
          <w:color w:val="auto"/>
          <w:sz w:val="32"/>
          <w:szCs w:val="32"/>
          <w:shd w:val="clear" w:color="auto" w:fill="FFFFFF"/>
          <w:lang w:val="en-US" w:eastAsia="zh-CN"/>
        </w:rPr>
        <w:t>支出情况</w:t>
      </w:r>
      <w:r>
        <w:rPr>
          <w:rStyle w:val="13"/>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rPr>
        <w:t>2024年度支出合计583.09万元，与2023年度相比，减少23.02万元，下降3.8%，主要原因是</w:t>
      </w:r>
      <w:r>
        <w:rPr>
          <w:rFonts w:hint="default" w:ascii="Times New Roman" w:hAnsi="Times New Roman" w:eastAsia="方正仿宋_GBK" w:cs="Times New Roman"/>
          <w:b w:val="0"/>
          <w:bCs/>
          <w:color w:val="auto"/>
          <w:sz w:val="32"/>
          <w:szCs w:val="32"/>
          <w:shd w:val="clear" w:color="auto" w:fill="FFFFFF"/>
          <w:lang w:eastAsia="zh-CN"/>
        </w:rPr>
        <w:t>项目支出减少，主要源于公共卫生支出减少。</w:t>
      </w:r>
      <w:r>
        <w:rPr>
          <w:rFonts w:hint="default" w:ascii="Times New Roman" w:hAnsi="Times New Roman" w:eastAsia="方正仿宋_GBK" w:cs="Times New Roman"/>
          <w:b w:val="0"/>
          <w:bCs/>
          <w:color w:val="auto"/>
          <w:sz w:val="32"/>
          <w:szCs w:val="32"/>
          <w:shd w:val="clear" w:color="auto" w:fill="FFFFFF"/>
        </w:rPr>
        <w:t>其中：基本支出499.72万元，占85.7%；项目支出83.37万元，占14.3%；经营支出</w:t>
      </w:r>
      <w:r>
        <w:rPr>
          <w:rFonts w:hint="default"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shd w:val="clear" w:color="auto" w:fill="FFFFFF"/>
          <w:lang w:val="en-US" w:eastAsia="zh-CN"/>
        </w:rPr>
        <w:t>0</w:t>
      </w:r>
      <w:r>
        <w:rPr>
          <w:rFonts w:hint="default" w:ascii="Times New Roman" w:hAnsi="Times New Roman" w:eastAsia="方正仿宋_GBK" w:cs="Times New Roman"/>
          <w:b w:val="0"/>
          <w:bCs/>
          <w:color w:val="auto"/>
          <w:sz w:val="32"/>
          <w:szCs w:val="32"/>
          <w:shd w:val="clear" w:color="auto" w:fill="FFFFFF"/>
        </w:rPr>
        <w:t>%。此外，结余分配</w:t>
      </w:r>
      <w:r>
        <w:rPr>
          <w:rFonts w:hint="default" w:ascii="Times New Roman" w:hAnsi="Times New Roman" w:eastAsia="方正仿宋_GBK" w:cs="Times New Roman"/>
          <w:b w:val="0"/>
          <w:bCs/>
          <w:color w:val="auto"/>
          <w:sz w:val="32"/>
          <w:szCs w:val="32"/>
          <w:shd w:val="clear" w:color="auto" w:fill="FFFFFF"/>
          <w:lang w:val="en-US" w:eastAsia="zh-CN"/>
        </w:rPr>
        <w:t>0</w:t>
      </w:r>
      <w:r>
        <w:rPr>
          <w:rFonts w:hint="default" w:ascii="Times New Roman" w:hAnsi="Times New Roman" w:eastAsia="方正仿宋_GBK" w:cs="Times New Roman"/>
          <w:b w:val="0"/>
          <w:bCs/>
          <w:color w:val="auto"/>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lang w:val="en-US" w:eastAsia="zh-CN"/>
        </w:rPr>
      </w:pPr>
      <w:r>
        <w:rPr>
          <w:rStyle w:val="13"/>
          <w:rFonts w:hint="default" w:ascii="Times New Roman" w:hAnsi="Times New Roman" w:eastAsia="方正仿宋_GBK" w:cs="Times New Roman"/>
          <w:b w:val="0"/>
          <w:bCs/>
          <w:color w:val="auto"/>
          <w:sz w:val="32"/>
          <w:szCs w:val="32"/>
          <w:shd w:val="clear" w:color="auto" w:fill="FFFFFF"/>
          <w:lang w:val="en-US" w:eastAsia="zh-CN"/>
        </w:rPr>
        <w:t>3</w:t>
      </w:r>
      <w:r>
        <w:rPr>
          <w:rStyle w:val="13"/>
          <w:rFonts w:hint="default" w:ascii="Times New Roman" w:hAnsi="Times New Roman" w:eastAsia="方正仿宋_GBK" w:cs="Times New Roman"/>
          <w:b w:val="0"/>
          <w:bCs/>
          <w:color w:val="auto"/>
          <w:sz w:val="32"/>
          <w:szCs w:val="32"/>
          <w:shd w:val="clear" w:color="auto" w:fill="FFFFFF"/>
        </w:rPr>
        <w:t>.</w:t>
      </w:r>
      <w:r>
        <w:rPr>
          <w:rStyle w:val="13"/>
          <w:rFonts w:hint="default" w:ascii="方正楷体_GBK" w:hAnsi="方正楷体_GBK" w:eastAsia="方正楷体_GBK" w:cs="方正楷体_GBK"/>
          <w:b w:val="0"/>
          <w:bCs/>
          <w:color w:val="auto"/>
          <w:sz w:val="32"/>
          <w:szCs w:val="32"/>
          <w:shd w:val="clear" w:color="auto" w:fill="FFFFFF"/>
          <w:lang w:val="en-US" w:eastAsia="zh-CN"/>
        </w:rPr>
        <w:t>结转结余情况</w:t>
      </w:r>
      <w:r>
        <w:rPr>
          <w:rStyle w:val="13"/>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rPr>
        <w:t>2024年度年末结转和结余</w:t>
      </w:r>
      <w:r>
        <w:rPr>
          <w:rFonts w:hint="default" w:ascii="Times New Roman" w:hAnsi="Times New Roman" w:eastAsia="方正仿宋_GBK" w:cs="Times New Roman"/>
          <w:b w:val="0"/>
          <w:bCs/>
          <w:color w:val="auto"/>
          <w:sz w:val="32"/>
          <w:szCs w:val="32"/>
          <w:shd w:val="clear" w:color="auto" w:fill="FFFFFF"/>
          <w:lang w:val="en-US" w:eastAsia="zh-CN"/>
        </w:rPr>
        <w:t>0</w:t>
      </w:r>
      <w:r>
        <w:rPr>
          <w:rFonts w:hint="default" w:ascii="Times New Roman" w:hAnsi="Times New Roman" w:eastAsia="方正仿宋_GBK" w:cs="Times New Roman"/>
          <w:b w:val="0"/>
          <w:bCs/>
          <w:color w:val="auto"/>
          <w:sz w:val="32"/>
          <w:szCs w:val="32"/>
          <w:shd w:val="clear" w:color="auto" w:fill="FFFFFF"/>
        </w:rPr>
        <w:t>万元，与2023年度相比，无增减</w:t>
      </w:r>
      <w:r>
        <w:rPr>
          <w:rFonts w:hint="default" w:ascii="Times New Roman" w:hAnsi="Times New Roman" w:eastAsia="方正仿宋_GBK" w:cs="Times New Roman"/>
          <w:b w:val="0"/>
          <w:bCs/>
          <w:color w:val="auto"/>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Times New Roman" w:hAnsi="Times New Roman" w:eastAsia="方正楷体_GBK" w:cs="Times New Roman"/>
          <w:b w:val="0"/>
          <w:bCs/>
          <w:color w:val="auto"/>
          <w:sz w:val="32"/>
          <w:szCs w:val="32"/>
          <w:shd w:val="clear" w:color="auto" w:fill="FFFFFF"/>
        </w:rPr>
      </w:pPr>
      <w:r>
        <w:rPr>
          <w:rStyle w:val="13"/>
          <w:rFonts w:hint="default" w:ascii="Times New Roman" w:hAnsi="Times New Roman" w:eastAsia="方正楷体_GBK" w:cs="Times New Roman"/>
          <w:b w:val="0"/>
          <w:bCs/>
          <w:color w:val="auto"/>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shd w:val="clear" w:color="auto" w:fill="FFFFFF"/>
        </w:rPr>
        <w:t>2024年度财政拨款收、支总计均为331.9万元。与2023年</w:t>
      </w:r>
      <w:r>
        <w:rPr>
          <w:rFonts w:hint="default" w:ascii="Times New Roman" w:hAnsi="Times New Roman" w:eastAsia="方正仿宋_GBK" w:cs="Times New Roman"/>
          <w:b w:val="0"/>
          <w:bCs/>
          <w:color w:val="auto"/>
          <w:sz w:val="32"/>
          <w:szCs w:val="32"/>
          <w:shd w:val="clear" w:color="auto" w:fill="FFFFFF"/>
          <w:lang w:eastAsia="zh-CN"/>
        </w:rPr>
        <w:t>度</w:t>
      </w:r>
      <w:r>
        <w:rPr>
          <w:rFonts w:hint="default" w:ascii="Times New Roman" w:hAnsi="Times New Roman" w:eastAsia="方正仿宋_GBK" w:cs="Times New Roman"/>
          <w:b w:val="0"/>
          <w:bCs/>
          <w:color w:val="auto"/>
          <w:sz w:val="32"/>
          <w:szCs w:val="32"/>
          <w:shd w:val="clear" w:color="auto" w:fill="FFFFFF"/>
        </w:rPr>
        <w:t>相比，财政拨款收、支总计各减少19.34万元，下降5.5%。主要原因是</w:t>
      </w:r>
      <w:r>
        <w:rPr>
          <w:rFonts w:hint="default" w:ascii="Times New Roman" w:hAnsi="Times New Roman" w:eastAsia="方正仿宋_GBK" w:cs="Times New Roman"/>
          <w:b w:val="0"/>
          <w:bCs/>
          <w:color w:val="auto"/>
          <w:sz w:val="32"/>
          <w:szCs w:val="32"/>
          <w:shd w:val="clear" w:color="auto" w:fill="FFFFFF"/>
          <w:lang w:eastAsia="zh-CN"/>
        </w:rPr>
        <w:t>项目支出中公共卫生收支较上年减少。</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638" w:leftChars="266" w:firstLine="0" w:firstLineChars="0"/>
        <w:jc w:val="both"/>
        <w:textAlignment w:val="auto"/>
        <w:rPr>
          <w:rStyle w:val="13"/>
          <w:rFonts w:hint="eastAsia" w:ascii="Times New Roman" w:hAnsi="Times New Roman" w:eastAsia="方正楷体_GBK" w:cs="Times New Roman"/>
          <w:b w:val="0"/>
          <w:bCs/>
          <w:color w:val="auto"/>
          <w:sz w:val="32"/>
          <w:szCs w:val="32"/>
          <w:shd w:val="clear" w:color="auto" w:fill="FFFFFF"/>
          <w:lang w:val="en-US" w:eastAsia="zh-CN"/>
        </w:rPr>
      </w:pPr>
      <w:r>
        <w:rPr>
          <w:rStyle w:val="13"/>
          <w:rFonts w:hint="default" w:ascii="Times New Roman" w:hAnsi="Times New Roman" w:eastAsia="方正楷体_GBK" w:cs="Times New Roman"/>
          <w:b w:val="0"/>
          <w:bCs/>
          <w:color w:val="auto"/>
          <w:sz w:val="32"/>
          <w:szCs w:val="32"/>
          <w:shd w:val="clear" w:color="auto" w:fill="FFFFFF"/>
        </w:rPr>
        <w:t>（三）一般公共预算财政拨款收入支出决算情况说明</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3"/>
          <w:rFonts w:hint="default" w:ascii="Times New Roman" w:hAnsi="Times New Roman" w:eastAsia="方正仿宋_GBK" w:cs="Times New Roman"/>
          <w:b w:val="0"/>
          <w:bCs/>
          <w:color w:val="auto"/>
          <w:sz w:val="32"/>
          <w:szCs w:val="32"/>
          <w:shd w:val="clear" w:color="auto" w:fill="FFFFFF"/>
        </w:rPr>
        <w:t>1.</w:t>
      </w:r>
      <w:r>
        <w:rPr>
          <w:rStyle w:val="13"/>
          <w:rFonts w:hint="default" w:ascii="方正楷体_GBK" w:hAnsi="方正楷体_GBK" w:eastAsia="方正楷体_GBK" w:cs="方正楷体_GBK"/>
          <w:b w:val="0"/>
          <w:bCs/>
          <w:color w:val="auto"/>
          <w:sz w:val="32"/>
          <w:szCs w:val="32"/>
          <w:shd w:val="clear" w:color="auto" w:fill="FFFFFF"/>
          <w:lang w:val="en-US" w:eastAsia="zh-CN"/>
        </w:rPr>
        <w:t>收入情况</w:t>
      </w:r>
      <w:r>
        <w:rPr>
          <w:rStyle w:val="13"/>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rPr>
        <w:t>2024年度一般公共预算财政拨款收入331.9万元，与2023年度相比，减少19.34万元，下降5.5%。主要原因是</w:t>
      </w:r>
      <w:r>
        <w:rPr>
          <w:rFonts w:hint="default" w:ascii="Times New Roman" w:hAnsi="Times New Roman" w:eastAsia="方正仿宋_GBK" w:cs="Times New Roman"/>
          <w:b w:val="0"/>
          <w:bCs/>
          <w:color w:val="auto"/>
          <w:sz w:val="32"/>
          <w:szCs w:val="32"/>
          <w:shd w:val="clear" w:color="auto" w:fill="FFFFFF"/>
          <w:lang w:eastAsia="zh-CN"/>
        </w:rPr>
        <w:t>公共卫生收入大幅下降，虽社会保障和就业支出中养老保险经费上涨，但项目支出较上年度减少</w:t>
      </w:r>
      <w:r>
        <w:rPr>
          <w:rFonts w:hint="default"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lang w:eastAsia="zh-CN"/>
        </w:rPr>
        <w:t>项目收支的下降幅度远超人员经费上涨幅度。</w:t>
      </w:r>
      <w:r>
        <w:rPr>
          <w:rFonts w:hint="default" w:ascii="Times New Roman" w:hAnsi="Times New Roman" w:eastAsia="方正仿宋_GBK" w:cs="Times New Roman"/>
          <w:b w:val="0"/>
          <w:bCs/>
          <w:color w:val="auto"/>
          <w:sz w:val="32"/>
          <w:szCs w:val="32"/>
          <w:shd w:val="clear" w:color="auto" w:fill="FFFFFF"/>
        </w:rPr>
        <w:t>较年初预算数增加116.25万元，增长53.9%。主要原因是</w:t>
      </w:r>
      <w:r>
        <w:rPr>
          <w:rFonts w:hint="default" w:ascii="Times New Roman" w:hAnsi="Times New Roman" w:eastAsia="方正仿宋_GBK" w:cs="Times New Roman"/>
          <w:b w:val="0"/>
          <w:bCs/>
          <w:color w:val="auto"/>
          <w:sz w:val="32"/>
          <w:szCs w:val="32"/>
          <w:shd w:val="clear" w:color="auto" w:fill="FFFFFF"/>
          <w:lang w:eastAsia="zh-CN"/>
        </w:rPr>
        <w:t>人员岗位级别晋升、保险基数调整，在年中预算调整中人员经费增加。</w:t>
      </w:r>
      <w:r>
        <w:rPr>
          <w:rFonts w:hint="default" w:ascii="Times New Roman" w:hAnsi="Times New Roman" w:eastAsia="方正仿宋_GBK" w:cs="Times New Roman"/>
          <w:b w:val="0"/>
          <w:bCs/>
          <w:color w:val="auto"/>
          <w:sz w:val="32"/>
          <w:szCs w:val="32"/>
          <w:shd w:val="clear" w:color="auto" w:fill="FFFFFF"/>
        </w:rPr>
        <w:t>此外，年初财政拨款结转和结余</w:t>
      </w:r>
      <w:r>
        <w:rPr>
          <w:rFonts w:hint="default" w:ascii="Times New Roman" w:hAnsi="Times New Roman" w:eastAsia="方正仿宋_GBK" w:cs="Times New Roman"/>
          <w:b w:val="0"/>
          <w:bCs/>
          <w:color w:val="auto"/>
          <w:sz w:val="32"/>
          <w:szCs w:val="32"/>
          <w:shd w:val="clear" w:color="auto" w:fill="FFFFFF"/>
          <w:lang w:val="en-US" w:eastAsia="zh-CN"/>
        </w:rPr>
        <w:t>0</w:t>
      </w:r>
      <w:r>
        <w:rPr>
          <w:rFonts w:hint="default" w:ascii="Times New Roman" w:hAnsi="Times New Roman" w:eastAsia="方正仿宋_GBK" w:cs="Times New Roman"/>
          <w:b w:val="0"/>
          <w:bCs/>
          <w:color w:val="auto"/>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3"/>
          <w:rFonts w:hint="default" w:ascii="Times New Roman" w:hAnsi="Times New Roman" w:eastAsia="方正仿宋_GBK" w:cs="Times New Roman"/>
          <w:b w:val="0"/>
          <w:bCs/>
          <w:color w:val="auto"/>
          <w:sz w:val="32"/>
          <w:szCs w:val="32"/>
          <w:shd w:val="clear" w:color="auto" w:fill="FFFFFF"/>
        </w:rPr>
        <w:t>2.</w:t>
      </w:r>
      <w:r>
        <w:rPr>
          <w:rStyle w:val="13"/>
          <w:rFonts w:hint="default" w:ascii="方正楷体_GBK" w:hAnsi="方正楷体_GBK" w:eastAsia="方正楷体_GBK" w:cs="方正楷体_GBK"/>
          <w:b w:val="0"/>
          <w:bCs/>
          <w:color w:val="auto"/>
          <w:sz w:val="32"/>
          <w:szCs w:val="32"/>
          <w:shd w:val="clear" w:color="auto" w:fill="FFFFFF"/>
          <w:lang w:val="en-US" w:eastAsia="zh-CN"/>
        </w:rPr>
        <w:t>支出情况</w:t>
      </w:r>
      <w:r>
        <w:rPr>
          <w:rStyle w:val="13"/>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rPr>
        <w:t>2024年度一般公共预算财政拨款支出331.9万元，与2023年度相比，减少19.34万元，下降5.5%。主要原因是</w:t>
      </w:r>
      <w:r>
        <w:rPr>
          <w:rFonts w:hint="default" w:ascii="Times New Roman" w:hAnsi="Times New Roman" w:eastAsia="方正仿宋_GBK" w:cs="Times New Roman"/>
          <w:b w:val="0"/>
          <w:bCs/>
          <w:color w:val="auto"/>
          <w:sz w:val="32"/>
          <w:szCs w:val="32"/>
          <w:shd w:val="clear" w:color="auto" w:fill="FFFFFF"/>
          <w:lang w:eastAsia="zh-CN"/>
        </w:rPr>
        <w:t>项目支出中公共卫生支出减少。</w:t>
      </w:r>
      <w:r>
        <w:rPr>
          <w:rFonts w:hint="default" w:ascii="Times New Roman" w:hAnsi="Times New Roman" w:eastAsia="方正仿宋_GBK" w:cs="Times New Roman"/>
          <w:b w:val="0"/>
          <w:bCs/>
          <w:color w:val="auto"/>
          <w:sz w:val="32"/>
          <w:szCs w:val="32"/>
          <w:shd w:val="clear" w:color="auto" w:fill="FFFFFF"/>
        </w:rPr>
        <w:t>较年初预算数增加116.25万元，增长53.9%。主要原因是</w:t>
      </w:r>
      <w:r>
        <w:rPr>
          <w:rFonts w:hint="default" w:ascii="Times New Roman" w:hAnsi="Times New Roman" w:eastAsia="方正仿宋_GBK" w:cs="Times New Roman"/>
          <w:b w:val="0"/>
          <w:bCs/>
          <w:color w:val="auto"/>
          <w:sz w:val="32"/>
          <w:szCs w:val="32"/>
          <w:shd w:val="clear" w:color="auto" w:fill="FFFFFF"/>
          <w:lang w:eastAsia="zh-CN"/>
        </w:rPr>
        <w:t>在年中预算调整中人员经费增加。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一般公共预算财政拨款支出主要</w:t>
      </w:r>
      <w:r>
        <w:rPr>
          <w:rFonts w:hint="default" w:ascii="Times New Roman" w:hAnsi="Times New Roman" w:eastAsia="方正仿宋_GBK" w:cs="Times New Roman"/>
          <w:b w:val="0"/>
          <w:bCs/>
          <w:color w:val="auto"/>
          <w:sz w:val="32"/>
          <w:szCs w:val="32"/>
          <w:highlight w:val="none"/>
          <w:shd w:val="clear" w:color="auto" w:fill="FFFFFF"/>
          <w:lang w:eastAsia="zh-CN"/>
        </w:rPr>
        <w:t>用途如下</w:t>
      </w:r>
      <w:r>
        <w:rPr>
          <w:rFonts w:hint="default" w:ascii="Times New Roman" w:hAnsi="Times New Roman" w:eastAsia="方正仿宋_GBK" w:cs="Times New Roman"/>
          <w:b w:val="0"/>
          <w:bCs/>
          <w:color w:val="auto"/>
          <w:sz w:val="32"/>
          <w:szCs w:val="32"/>
          <w:highlight w:val="none"/>
          <w:shd w:val="clear" w:color="auto" w:fill="FFFFFF"/>
        </w:rPr>
        <w:t>：</w:t>
      </w:r>
    </w:p>
    <w:p>
      <w:pPr>
        <w:pStyle w:val="9"/>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rPr>
        <w:t>社会保障</w:t>
      </w:r>
      <w:r>
        <w:rPr>
          <w:rFonts w:hint="default" w:ascii="Times New Roman" w:hAnsi="Times New Roman" w:eastAsia="方正仿宋_GBK" w:cs="Times New Roman"/>
          <w:b w:val="0"/>
          <w:bCs/>
          <w:color w:val="auto"/>
          <w:sz w:val="32"/>
          <w:szCs w:val="32"/>
          <w:shd w:val="clear" w:color="auto" w:fill="FFFFFF"/>
          <w:lang w:eastAsia="zh-CN"/>
        </w:rPr>
        <w:t>和</w:t>
      </w:r>
      <w:r>
        <w:rPr>
          <w:rFonts w:hint="default" w:ascii="Times New Roman" w:hAnsi="Times New Roman" w:eastAsia="方正仿宋_GBK" w:cs="Times New Roman"/>
          <w:b w:val="0"/>
          <w:bCs/>
          <w:color w:val="auto"/>
          <w:sz w:val="32"/>
          <w:szCs w:val="32"/>
          <w:shd w:val="clear" w:color="auto" w:fill="FFFFFF"/>
        </w:rPr>
        <w:t>就业支出74.65万元，占22.5%，较年初预算数增加24.39万元，增长48.5%，主要原因是</w:t>
      </w:r>
      <w:r>
        <w:rPr>
          <w:rFonts w:hint="default" w:ascii="Times New Roman" w:hAnsi="Times New Roman" w:eastAsia="方正仿宋_GBK" w:cs="Times New Roman"/>
          <w:b w:val="0"/>
          <w:bCs/>
          <w:color w:val="auto"/>
          <w:sz w:val="32"/>
          <w:szCs w:val="32"/>
          <w:shd w:val="clear" w:color="auto" w:fill="FFFFFF"/>
          <w:lang w:eastAsia="zh-CN"/>
        </w:rPr>
        <w:t>养老保险、职业年金缴费基数调整，养老保险、职业年金费用上涨。</w:t>
      </w:r>
    </w:p>
    <w:p>
      <w:pPr>
        <w:pStyle w:val="9"/>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2</w:t>
      </w:r>
      <w:r>
        <w:rPr>
          <w:rFonts w:hint="default" w:ascii="Times New Roman" w:hAnsi="Times New Roman" w:eastAsia="方正仿宋_GBK" w:cs="Times New Roman"/>
          <w:b w:val="0"/>
          <w:bCs/>
          <w:color w:val="auto"/>
          <w:sz w:val="32"/>
          <w:szCs w:val="32"/>
          <w:shd w:val="clear" w:color="auto" w:fill="FFFFFF"/>
        </w:rPr>
        <w:t>）卫生健康支出257.25万元，占77.5%，较年初预算数增加91.86万元，增长55.5%，主要原因是</w:t>
      </w:r>
      <w:r>
        <w:rPr>
          <w:rFonts w:hint="default" w:ascii="Times New Roman" w:hAnsi="Times New Roman" w:eastAsia="方正仿宋_GBK" w:cs="Times New Roman"/>
          <w:b w:val="0"/>
          <w:bCs/>
          <w:color w:val="auto"/>
          <w:sz w:val="32"/>
          <w:szCs w:val="32"/>
          <w:shd w:val="clear" w:color="auto" w:fill="FFFFFF"/>
          <w:lang w:eastAsia="zh-CN"/>
        </w:rPr>
        <w:t>人员岗位级别晋升、保险基数调整，在年中预算调整中人员经费增加。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Style w:val="13"/>
          <w:rFonts w:hint="default" w:ascii="Times New Roman" w:hAnsi="Times New Roman" w:eastAsia="方正仿宋_GBK" w:cs="Times New Roman"/>
          <w:b w:val="0"/>
          <w:bCs/>
          <w:color w:val="auto"/>
          <w:sz w:val="32"/>
          <w:szCs w:val="32"/>
          <w:shd w:val="clear" w:color="auto" w:fill="FFFFFF"/>
        </w:rPr>
        <w:t>3.</w:t>
      </w:r>
      <w:r>
        <w:rPr>
          <w:rStyle w:val="13"/>
          <w:rFonts w:hint="default" w:ascii="方正楷体_GBK" w:hAnsi="方正楷体_GBK" w:eastAsia="方正楷体_GBK" w:cs="方正楷体_GBK"/>
          <w:b w:val="0"/>
          <w:bCs/>
          <w:color w:val="auto"/>
          <w:sz w:val="32"/>
          <w:szCs w:val="32"/>
          <w:shd w:val="clear" w:color="auto" w:fill="FFFFFF"/>
          <w:lang w:val="en-US" w:eastAsia="zh-CN"/>
        </w:rPr>
        <w:t>结转结余情况</w:t>
      </w:r>
      <w:r>
        <w:rPr>
          <w:rStyle w:val="13"/>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rPr>
        <w:t>2024年度年末一般公共预算财政拨款结转和结余</w:t>
      </w:r>
      <w:r>
        <w:rPr>
          <w:rFonts w:hint="default" w:ascii="Times New Roman" w:hAnsi="Times New Roman" w:eastAsia="方正仿宋_GBK" w:cs="Times New Roman"/>
          <w:b w:val="0"/>
          <w:bCs/>
          <w:color w:val="auto"/>
          <w:sz w:val="32"/>
          <w:szCs w:val="32"/>
          <w:shd w:val="clear" w:color="auto" w:fill="FFFFFF"/>
          <w:lang w:val="en-US" w:eastAsia="zh-CN"/>
        </w:rPr>
        <w:t>0</w:t>
      </w:r>
      <w:r>
        <w:rPr>
          <w:rFonts w:hint="default" w:ascii="Times New Roman" w:hAnsi="Times New Roman" w:eastAsia="方正仿宋_GBK" w:cs="Times New Roman"/>
          <w:b w:val="0"/>
          <w:bCs/>
          <w:color w:val="auto"/>
          <w:sz w:val="32"/>
          <w:szCs w:val="32"/>
          <w:shd w:val="clear" w:color="auto" w:fill="FFFFFF"/>
        </w:rPr>
        <w:t>万元，与2023年度相比，无增减</w:t>
      </w:r>
      <w:r>
        <w:rPr>
          <w:rFonts w:hint="default" w:ascii="Times New Roman" w:hAnsi="Times New Roman" w:eastAsia="方正仿宋_GBK" w:cs="Times New Roman"/>
          <w:b w:val="0"/>
          <w:bCs/>
          <w:color w:val="auto"/>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Times New Roman" w:hAnsi="Times New Roman" w:eastAsia="方正楷体_GBK" w:cs="Times New Roman"/>
          <w:b w:val="0"/>
          <w:bCs/>
          <w:color w:val="auto"/>
          <w:sz w:val="32"/>
          <w:szCs w:val="32"/>
          <w:shd w:val="clear" w:color="auto" w:fill="FFFFFF"/>
        </w:rPr>
      </w:pPr>
      <w:r>
        <w:rPr>
          <w:rStyle w:val="13"/>
          <w:rFonts w:hint="default" w:ascii="Times New Roman" w:hAnsi="Times New Roman" w:eastAsia="方正楷体_GBK" w:cs="Times New Roman"/>
          <w:b w:val="0"/>
          <w:bCs/>
          <w:color w:val="auto"/>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2024年度一般公共财政拨款基本支出251.53万元。其中：</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rPr>
        <w:t>人员经费251.53万元，与2023年度相比，增加31.27万元，增长14.2%，主要原因是</w:t>
      </w:r>
      <w:r>
        <w:rPr>
          <w:rFonts w:hint="default" w:ascii="Times New Roman" w:hAnsi="Times New Roman" w:eastAsia="方正仿宋_GBK" w:cs="Times New Roman"/>
          <w:b w:val="0"/>
          <w:bCs/>
          <w:color w:val="auto"/>
          <w:sz w:val="32"/>
          <w:szCs w:val="32"/>
          <w:shd w:val="clear" w:color="auto" w:fill="FFFFFF"/>
          <w:lang w:eastAsia="zh-CN"/>
        </w:rPr>
        <w:t>养老保险、职业年金缴费基数调整，养老保险、职业年金费用上涨。</w:t>
      </w:r>
      <w:r>
        <w:rPr>
          <w:rFonts w:hint="default" w:ascii="Times New Roman" w:hAnsi="Times New Roman" w:eastAsia="方正仿宋_GBK" w:cs="Times New Roman"/>
          <w:b w:val="0"/>
          <w:bCs/>
          <w:color w:val="auto"/>
          <w:sz w:val="32"/>
          <w:szCs w:val="32"/>
          <w:shd w:val="clear" w:color="auto" w:fill="FFFFFF"/>
        </w:rPr>
        <w:t>人员经费用途主要包括</w:t>
      </w:r>
      <w:r>
        <w:rPr>
          <w:rFonts w:hint="default" w:ascii="Times New Roman" w:hAnsi="Times New Roman" w:eastAsia="方正仿宋_GBK" w:cs="Times New Roman"/>
          <w:b w:val="0"/>
          <w:bCs/>
          <w:color w:val="auto"/>
          <w:sz w:val="32"/>
          <w:szCs w:val="32"/>
          <w:shd w:val="clear" w:color="auto" w:fill="FFFFFF"/>
          <w:lang w:eastAsia="zh-CN"/>
        </w:rPr>
        <w:t>职工工资、绩效、津贴、保险费用等。</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shd w:val="clear" w:color="auto" w:fill="FFFFFF"/>
        </w:rPr>
        <w:t>公用经费</w:t>
      </w:r>
      <w:r>
        <w:rPr>
          <w:rFonts w:hint="default" w:ascii="Times New Roman" w:hAnsi="Times New Roman" w:eastAsia="方正仿宋_GBK" w:cs="Times New Roman"/>
          <w:b w:val="0"/>
          <w:bCs/>
          <w:color w:val="auto"/>
          <w:sz w:val="32"/>
          <w:szCs w:val="32"/>
          <w:shd w:val="clear" w:color="auto" w:fill="FFFFFF"/>
          <w:lang w:val="en-US" w:eastAsia="zh-CN"/>
        </w:rPr>
        <w:t>0</w:t>
      </w:r>
      <w:r>
        <w:rPr>
          <w:rFonts w:hint="default" w:ascii="Times New Roman" w:hAnsi="Times New Roman" w:eastAsia="方正仿宋_GBK" w:cs="Times New Roman"/>
          <w:b w:val="0"/>
          <w:bCs/>
          <w:color w:val="auto"/>
          <w:sz w:val="32"/>
          <w:szCs w:val="32"/>
          <w:shd w:val="clear" w:color="auto" w:fill="FFFFFF"/>
        </w:rPr>
        <w:t>万元，与2023年度相比，无增减，主要原因是</w:t>
      </w:r>
      <w:r>
        <w:rPr>
          <w:rFonts w:hint="eastAsia" w:ascii="Times New Roman" w:hAnsi="Times New Roman" w:eastAsia="方正仿宋_GBK" w:cs="Times New Roman"/>
          <w:b w:val="0"/>
          <w:bCs/>
          <w:color w:val="auto"/>
          <w:sz w:val="32"/>
          <w:szCs w:val="32"/>
          <w:shd w:val="clear" w:color="auto" w:fill="FFFFFF"/>
          <w:lang w:eastAsia="zh-CN"/>
        </w:rPr>
        <w:t>财政未保障公用经费</w:t>
      </w:r>
      <w:bookmarkStart w:id="0" w:name="_GoBack"/>
      <w:bookmarkEnd w:id="0"/>
      <w:r>
        <w:rPr>
          <w:rFonts w:hint="default" w:ascii="Times New Roman" w:hAnsi="Times New Roman" w:eastAsia="方正仿宋_GBK" w:cs="Times New Roman"/>
          <w:b w:val="0"/>
          <w:bCs/>
          <w:color w:val="auto"/>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Times New Roman" w:hAnsi="Times New Roman" w:eastAsia="方正楷体_GBK" w:cs="Times New Roman"/>
          <w:b w:val="0"/>
          <w:bCs/>
          <w:color w:val="auto"/>
          <w:sz w:val="32"/>
          <w:szCs w:val="32"/>
          <w:shd w:val="clear" w:color="auto" w:fill="FFFFFF"/>
        </w:rPr>
      </w:pPr>
      <w:r>
        <w:rPr>
          <w:rStyle w:val="13"/>
          <w:rFonts w:hint="default" w:ascii="Times New Roman" w:hAnsi="Times New Roman" w:eastAsia="方正楷体_GBK" w:cs="Times New Roman"/>
          <w:b w:val="0"/>
          <w:bCs/>
          <w:color w:val="auto"/>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auto"/>
        </w:rPr>
      </w:pPr>
      <w:r>
        <w:rPr>
          <w:rStyle w:val="13"/>
          <w:rFonts w:hint="default" w:ascii="Times New Roman" w:hAnsi="Times New Roman" w:eastAsia="方正仿宋_GBK" w:cs="Times New Roman"/>
          <w:b w:val="0"/>
          <w:bCs/>
          <w:color w:val="auto"/>
          <w:sz w:val="32"/>
          <w:szCs w:val="32"/>
          <w:shd w:val="clear" w:color="auto" w:fill="auto"/>
        </w:rPr>
        <w:t>本</w:t>
      </w:r>
      <w:r>
        <w:rPr>
          <w:rStyle w:val="13"/>
          <w:rFonts w:hint="default" w:ascii="Times New Roman" w:hAnsi="Times New Roman" w:eastAsia="方正仿宋_GBK" w:cs="Times New Roman"/>
          <w:b w:val="0"/>
          <w:bCs/>
          <w:color w:val="auto"/>
          <w:sz w:val="32"/>
          <w:szCs w:val="32"/>
          <w:shd w:val="clear" w:color="auto" w:fill="auto"/>
          <w:lang w:eastAsia="zh-CN"/>
        </w:rPr>
        <w:t>单位</w:t>
      </w:r>
      <w:r>
        <w:rPr>
          <w:rStyle w:val="13"/>
          <w:rFonts w:hint="default" w:ascii="Times New Roman" w:hAnsi="Times New Roman" w:eastAsia="方正仿宋_GBK" w:cs="Times New Roman"/>
          <w:b w:val="0"/>
          <w:bCs/>
          <w:color w:val="auto"/>
          <w:sz w:val="32"/>
          <w:szCs w:val="32"/>
          <w:shd w:val="clear" w:color="auto" w:fill="auto"/>
        </w:rPr>
        <w:t>2024年度无政府性基金预算财政拨款收支。</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Times New Roman" w:hAnsi="Times New Roman" w:eastAsia="方正楷体_GBK" w:cs="Times New Roman"/>
          <w:b w:val="0"/>
          <w:bCs/>
          <w:color w:val="auto"/>
          <w:sz w:val="32"/>
          <w:szCs w:val="32"/>
          <w:shd w:val="clear" w:color="auto" w:fill="FFFFFF"/>
        </w:rPr>
      </w:pPr>
      <w:r>
        <w:rPr>
          <w:rStyle w:val="13"/>
          <w:rFonts w:hint="default" w:ascii="Times New Roman" w:hAnsi="Times New Roman" w:eastAsia="方正楷体_GBK" w:cs="Times New Roman"/>
          <w:b w:val="0"/>
          <w:bCs/>
          <w:color w:val="auto"/>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shd w:val="clear" w:color="auto" w:fill="auto"/>
        </w:rPr>
      </w:pPr>
      <w:r>
        <w:rPr>
          <w:rStyle w:val="13"/>
          <w:rFonts w:hint="default" w:ascii="Times New Roman" w:hAnsi="Times New Roman" w:eastAsia="方正仿宋_GBK" w:cs="Times New Roman"/>
          <w:b w:val="0"/>
          <w:bCs/>
          <w:sz w:val="32"/>
          <w:szCs w:val="32"/>
          <w:shd w:val="clear" w:color="auto" w:fill="auto"/>
        </w:rPr>
        <w:t>本</w:t>
      </w:r>
      <w:r>
        <w:rPr>
          <w:rStyle w:val="13"/>
          <w:rFonts w:hint="default" w:ascii="Times New Roman" w:hAnsi="Times New Roman" w:eastAsia="方正仿宋_GBK" w:cs="Times New Roman"/>
          <w:b w:val="0"/>
          <w:bCs/>
          <w:sz w:val="32"/>
          <w:szCs w:val="32"/>
          <w:shd w:val="clear" w:color="auto" w:fill="auto"/>
          <w:lang w:eastAsia="zh-CN"/>
        </w:rPr>
        <w:t>单位</w:t>
      </w:r>
      <w:r>
        <w:rPr>
          <w:rStyle w:val="13"/>
          <w:rFonts w:hint="default" w:ascii="Times New Roman" w:hAnsi="Times New Roman" w:eastAsia="方正仿宋_GBK" w:cs="Times New Roman"/>
          <w:b w:val="0"/>
          <w:bCs/>
          <w:sz w:val="32"/>
          <w:szCs w:val="32"/>
          <w:shd w:val="clear" w:color="auto" w:fill="auto"/>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三、</w:t>
      </w:r>
      <w:r>
        <w:rPr>
          <w:rStyle w:val="13"/>
          <w:rFonts w:hint="default" w:ascii="Times New Roman" w:hAnsi="Times New Roman" w:eastAsia="方正黑体_GBK" w:cs="Times New Roman"/>
          <w:b w:val="0"/>
          <w:bCs/>
          <w:sz w:val="32"/>
          <w:szCs w:val="32"/>
          <w:shd w:val="clear" w:color="auto" w:fill="FFFFFF"/>
          <w:lang w:eastAsia="zh-CN"/>
        </w:rPr>
        <w:t>财政拨款</w:t>
      </w:r>
      <w:r>
        <w:rPr>
          <w:rStyle w:val="13"/>
          <w:rFonts w:hint="default" w:ascii="Times New Roman" w:hAnsi="Times New Roman" w:eastAsia="方正黑体_GBK" w:cs="Times New Roman"/>
          <w:b w:val="0"/>
          <w:bCs/>
          <w:sz w:val="32"/>
          <w:szCs w:val="32"/>
          <w:shd w:val="clear" w:color="auto" w:fill="FFFFFF"/>
        </w:rPr>
        <w:t>“三公”经费情况说明</w:t>
      </w:r>
    </w:p>
    <w:p>
      <w:pPr>
        <w:keepNext w:val="0"/>
        <w:keepLines w:val="0"/>
        <w:pageBreakBefore w:val="0"/>
        <w:widowControl/>
        <w:kinsoku/>
        <w:wordWrap/>
        <w:overflowPunct/>
        <w:topLinePunct w:val="0"/>
        <w:autoSpaceDN/>
        <w:bidi w:val="0"/>
        <w:adjustRightInd/>
        <w:spacing w:line="56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我单位属于</w:t>
      </w:r>
      <w:r>
        <w:rPr>
          <w:rFonts w:hint="default" w:ascii="Times New Roman" w:hAnsi="Times New Roman" w:eastAsia="方正仿宋_GBK" w:cs="Times New Roman"/>
          <w:b w:val="0"/>
          <w:bCs/>
          <w:sz w:val="32"/>
          <w:szCs w:val="32"/>
          <w:lang w:eastAsia="zh-CN"/>
        </w:rPr>
        <w:t>差额拨款单位</w:t>
      </w:r>
      <w:r>
        <w:rPr>
          <w:rFonts w:hint="default" w:ascii="Times New Roman" w:hAnsi="Times New Roman" w:eastAsia="方正仿宋_GBK" w:cs="Times New Roman"/>
          <w:b w:val="0"/>
          <w:bCs/>
          <w:sz w:val="32"/>
          <w:szCs w:val="32"/>
        </w:rPr>
        <w:t>，</w:t>
      </w:r>
      <w:r>
        <w:rPr>
          <w:rFonts w:hint="default" w:ascii="Times New Roman" w:hAnsi="Times New Roman" w:eastAsia="方正仿宋_GBK" w:cs="Times New Roman"/>
          <w:b w:val="0"/>
          <w:bCs/>
          <w:sz w:val="32"/>
          <w:szCs w:val="32"/>
          <w:lang w:eastAsia="zh-CN"/>
        </w:rPr>
        <w:t>未使用财政资金保障</w:t>
      </w:r>
      <w:r>
        <w:rPr>
          <w:rFonts w:hint="default" w:ascii="Times New Roman" w:hAnsi="Times New Roman" w:eastAsia="方正仿宋_GBK" w:cs="Times New Roman"/>
          <w:b w:val="0"/>
          <w:bCs/>
          <w:sz w:val="32"/>
          <w:szCs w:val="32"/>
        </w:rPr>
        <w:t>“三公”经费。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因本单位属于差额拨款单位，</w:t>
      </w:r>
      <w:r>
        <w:rPr>
          <w:rFonts w:hint="default" w:ascii="Times New Roman" w:hAnsi="Times New Roman" w:eastAsia="方正仿宋_GBK" w:cs="Times New Roman"/>
          <w:b w:val="0"/>
          <w:bCs/>
          <w:sz w:val="32"/>
          <w:szCs w:val="32"/>
          <w:lang w:eastAsia="zh-CN"/>
        </w:rPr>
        <w:t>未使用财政资金保障</w:t>
      </w:r>
      <w:r>
        <w:rPr>
          <w:rFonts w:hint="default" w:ascii="Times New Roman" w:hAnsi="Times New Roman" w:eastAsia="方正仿宋_GBK" w:cs="Times New Roman"/>
          <w:b w:val="0"/>
          <w:bCs/>
          <w:sz w:val="32"/>
          <w:szCs w:val="32"/>
        </w:rPr>
        <w:t>会议费、培训费和差旅费。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（二）机关运行经费情况说明</w:t>
      </w:r>
    </w:p>
    <w:p>
      <w:pPr>
        <w:keepNext w:val="0"/>
        <w:keepLines w:val="0"/>
        <w:pageBreakBefore w:val="0"/>
        <w:widowControl/>
        <w:kinsoku/>
        <w:wordWrap/>
        <w:overflowPunct/>
        <w:topLinePunct w:val="0"/>
        <w:autoSpaceDN/>
        <w:bidi w:val="0"/>
        <w:adjustRightInd/>
        <w:spacing w:line="56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按照部门决算列报口径，我</w:t>
      </w:r>
      <w:r>
        <w:rPr>
          <w:rFonts w:hint="default" w:ascii="Times New Roman" w:hAnsi="Times New Roman" w:eastAsia="方正仿宋_GBK" w:cs="Times New Roman"/>
          <w:b w:val="0"/>
          <w:bCs/>
          <w:sz w:val="32"/>
          <w:szCs w:val="32"/>
          <w:lang w:eastAsia="zh-CN"/>
        </w:rPr>
        <w:t>单位</w:t>
      </w:r>
      <w:r>
        <w:rPr>
          <w:rFonts w:hint="default" w:ascii="Times New Roman" w:hAnsi="Times New Roman" w:eastAsia="方正仿宋_GBK" w:cs="Times New Roman"/>
          <w:b w:val="0"/>
          <w:bCs/>
          <w:sz w:val="32"/>
          <w:szCs w:val="32"/>
        </w:rPr>
        <w:t>不在机关运行经费统计范围之内。</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（三）国有资产占用情况说明</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截至2024年12月31日，本</w:t>
      </w:r>
      <w:r>
        <w:rPr>
          <w:rFonts w:hint="default" w:ascii="Times New Roman" w:hAnsi="Times New Roman" w:eastAsia="方正仿宋_GBK" w:cs="Times New Roman"/>
          <w:b w:val="0"/>
          <w:bCs/>
          <w:sz w:val="32"/>
          <w:szCs w:val="32"/>
          <w:shd w:val="clear" w:color="auto" w:fill="FFFFFF"/>
          <w:lang w:eastAsia="zh-CN"/>
        </w:rPr>
        <w:t>单位</w:t>
      </w:r>
      <w:r>
        <w:rPr>
          <w:rFonts w:hint="default" w:ascii="Times New Roman" w:hAnsi="Times New Roman" w:eastAsia="方正仿宋_GBK" w:cs="Times New Roman"/>
          <w:b w:val="0"/>
          <w:bCs/>
          <w:sz w:val="32"/>
          <w:szCs w:val="32"/>
          <w:shd w:val="clear" w:color="auto" w:fill="FFFFFF"/>
        </w:rPr>
        <w:t>共有车辆1辆</w:t>
      </w:r>
      <w:r>
        <w:rPr>
          <w:rFonts w:hint="default" w:ascii="Times New Roman" w:hAnsi="Times New Roman" w:eastAsia="方正仿宋_GBK" w:cs="Times New Roman"/>
          <w:b w:val="0"/>
          <w:bCs/>
          <w:sz w:val="32"/>
          <w:szCs w:val="32"/>
          <w:shd w:val="clear" w:color="auto" w:fill="FFFFFF"/>
          <w:lang w:eastAsia="zh-CN"/>
        </w:rPr>
        <w:t>，</w:t>
      </w:r>
      <w:r>
        <w:rPr>
          <w:rFonts w:hint="eastAsia" w:ascii="Times New Roman" w:hAnsi="Times New Roman" w:eastAsia="方正仿宋_GBK" w:cs="Times New Roman"/>
          <w:b w:val="0"/>
          <w:bCs/>
          <w:sz w:val="32"/>
          <w:szCs w:val="32"/>
          <w:shd w:val="clear" w:color="auto" w:fill="FFFFFF"/>
          <w:lang w:eastAsia="zh-CN"/>
        </w:rPr>
        <w:t>为</w:t>
      </w:r>
      <w:r>
        <w:rPr>
          <w:rFonts w:hint="default" w:ascii="Times New Roman" w:hAnsi="Times New Roman" w:eastAsia="方正仿宋_GBK" w:cs="Times New Roman"/>
          <w:b w:val="0"/>
          <w:bCs/>
          <w:sz w:val="32"/>
          <w:szCs w:val="32"/>
          <w:shd w:val="clear" w:color="auto" w:fill="FFFFFF"/>
        </w:rPr>
        <w:t>应急保障用车。</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color w:val="auto"/>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rPr>
        <w:t>2024年度本</w:t>
      </w:r>
      <w:r>
        <w:rPr>
          <w:rFonts w:hint="default" w:ascii="Times New Roman" w:hAnsi="Times New Roman" w:eastAsia="方正仿宋_GBK" w:cs="Times New Roman"/>
          <w:b w:val="0"/>
          <w:bCs/>
          <w:sz w:val="32"/>
          <w:szCs w:val="32"/>
          <w:shd w:val="clear" w:color="auto" w:fill="FFFFFF"/>
          <w:lang w:eastAsia="zh-CN"/>
        </w:rPr>
        <w:t>单位</w:t>
      </w:r>
      <w:r>
        <w:rPr>
          <w:rFonts w:hint="default" w:ascii="Times New Roman" w:hAnsi="Times New Roman" w:eastAsia="方正仿宋_GBK" w:cs="Times New Roman"/>
          <w:b w:val="0"/>
          <w:bCs/>
          <w:sz w:val="32"/>
          <w:szCs w:val="32"/>
          <w:shd w:val="clear" w:color="auto" w:fill="FFFFFF"/>
        </w:rPr>
        <w:t>政府采购支出总额0.18万元，其中：政府采购货物支出0.18万元、政府采购工程支出0万元、政府采购服务支出0万元。授予中小企业合同金额0.18</w:t>
      </w:r>
      <w:r>
        <w:rPr>
          <w:rFonts w:hint="default" w:ascii="Times New Roman" w:hAnsi="Times New Roman" w:eastAsia="方正仿宋_GBK" w:cs="Times New Roman"/>
          <w:b w:val="0"/>
          <w:bCs/>
          <w:sz w:val="32"/>
          <w:szCs w:val="32"/>
        </w:rPr>
        <w:t>万</w:t>
      </w:r>
      <w:r>
        <w:rPr>
          <w:rFonts w:hint="default" w:ascii="Times New Roman" w:hAnsi="Times New Roman" w:eastAsia="方正仿宋_GBK" w:cs="Times New Roman"/>
          <w:b w:val="0"/>
          <w:bCs/>
          <w:sz w:val="32"/>
          <w:szCs w:val="32"/>
          <w:shd w:val="clear" w:color="auto" w:fill="FFFFFF"/>
        </w:rPr>
        <w:t>元，占政府采购支出总额的100.0%，其中：授予小微企业合同金额0.18万元，占政府采购支出总额的100.0%</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主要用于采购</w:t>
      </w:r>
      <w:r>
        <w:rPr>
          <w:rFonts w:hint="default" w:ascii="Times New Roman" w:hAnsi="Times New Roman" w:eastAsia="方正仿宋_GBK" w:cs="Times New Roman"/>
          <w:b w:val="0"/>
          <w:bCs/>
          <w:color w:val="auto"/>
          <w:sz w:val="32"/>
          <w:szCs w:val="32"/>
          <w:shd w:val="clear" w:color="auto" w:fill="FFFFFF"/>
          <w:lang w:eastAsia="zh-CN"/>
        </w:rPr>
        <w:t>办公</w:t>
      </w:r>
      <w:r>
        <w:rPr>
          <w:rFonts w:hint="eastAsia" w:ascii="Times New Roman" w:hAnsi="Times New Roman" w:eastAsia="方正仿宋_GBK" w:cs="Times New Roman"/>
          <w:b w:val="0"/>
          <w:bCs/>
          <w:color w:val="auto"/>
          <w:sz w:val="32"/>
          <w:szCs w:val="32"/>
          <w:shd w:val="clear" w:color="auto" w:fill="FFFFFF"/>
          <w:lang w:val="en-US" w:eastAsia="zh-CN"/>
        </w:rPr>
        <w:t>打印纸。</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lang w:val="en-US" w:eastAsia="zh-CN"/>
        </w:rPr>
      </w:pPr>
      <w:r>
        <w:rPr>
          <w:rStyle w:val="13"/>
          <w:rFonts w:hint="default" w:ascii="Times New Roman" w:hAnsi="Times New Roman" w:eastAsia="方正黑体_GBK" w:cs="Times New Roman"/>
          <w:b w:val="0"/>
          <w:bCs/>
          <w:sz w:val="32"/>
          <w:szCs w:val="32"/>
          <w:shd w:val="clear" w:color="auto" w:fill="FFFFFF"/>
          <w:lang w:val="en-US" w:eastAsia="zh-CN"/>
        </w:rPr>
        <w:t>五、2024年度预算绩效管理情况说明</w:t>
      </w:r>
    </w:p>
    <w:p>
      <w:pPr>
        <w:pStyle w:val="19"/>
        <w:keepNext w:val="0"/>
        <w:keepLines w:val="0"/>
        <w:pageBreakBefore w:val="0"/>
        <w:tabs>
          <w:tab w:val="center" w:pos="4153"/>
          <w:tab w:val="left" w:pos="7275"/>
        </w:tabs>
        <w:kinsoku/>
        <w:wordWrap/>
        <w:overflowPunct/>
        <w:topLinePunct w:val="0"/>
        <w:autoSpaceDN/>
        <w:bidi w:val="0"/>
        <w:adjustRightInd/>
        <w:spacing w:line="560" w:lineRule="exact"/>
        <w:ind w:firstLine="640"/>
        <w:textAlignment w:val="auto"/>
        <w:rPr>
          <w:rFonts w:hint="eastAsia" w:ascii="方正楷体_GBK" w:hAnsi="宋体" w:eastAsia="方正楷体_GBK" w:cs="宋体"/>
          <w:kern w:val="0"/>
          <w:sz w:val="32"/>
          <w:szCs w:val="32"/>
        </w:rPr>
      </w:pPr>
      <w:r>
        <w:rPr>
          <w:rFonts w:hint="eastAsia" w:ascii="方正楷体_GBK" w:hAnsi="宋体" w:eastAsia="方正楷体_GBK" w:cs="宋体"/>
          <w:kern w:val="0"/>
          <w:sz w:val="32"/>
          <w:szCs w:val="32"/>
        </w:rPr>
        <w:t>（一）预算绩效管理工作开展情况</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leftChars="0" w:firstLine="640" w:firstLineChars="200"/>
        <w:textAlignment w:val="auto"/>
        <w:rPr>
          <w:rFonts w:hint="eastAsia" w:ascii="Times New Roman" w:hAnsi="Times New Roman" w:eastAsia="方正仿宋_GBK" w:cs="Times New Roman"/>
          <w:b w:val="0"/>
          <w:bCs/>
          <w:kern w:val="0"/>
          <w:sz w:val="32"/>
          <w:szCs w:val="32"/>
          <w:shd w:val="clear" w:fill="FFFFFF"/>
          <w:lang w:eastAsia="zh-CN"/>
        </w:rPr>
      </w:pPr>
      <w:r>
        <w:rPr>
          <w:rFonts w:hint="default" w:ascii="Times New Roman" w:hAnsi="Times New Roman" w:eastAsia="方正仿宋_GBK" w:cs="Times New Roman"/>
          <w:b w:val="0"/>
          <w:bCs/>
          <w:kern w:val="0"/>
          <w:sz w:val="32"/>
          <w:szCs w:val="32"/>
          <w:shd w:val="clear" w:fill="FFFFFF"/>
        </w:rPr>
        <w:t>根据预算绩效管理要求，我单位对</w:t>
      </w:r>
      <w:r>
        <w:rPr>
          <w:rFonts w:hint="eastAsia" w:ascii="Times New Roman" w:hAnsi="Times New Roman" w:eastAsia="方正仿宋_GBK" w:cs="Times New Roman"/>
          <w:b w:val="0"/>
          <w:bCs/>
          <w:kern w:val="0"/>
          <w:sz w:val="32"/>
          <w:szCs w:val="32"/>
          <w:shd w:val="clear" w:fill="FFFFFF"/>
          <w:lang w:val="en-US" w:eastAsia="zh-CN"/>
        </w:rPr>
        <w:t>6</w:t>
      </w:r>
      <w:r>
        <w:rPr>
          <w:rFonts w:hint="default" w:ascii="Times New Roman" w:hAnsi="Times New Roman" w:eastAsia="方正仿宋_GBK" w:cs="Times New Roman"/>
          <w:b w:val="0"/>
          <w:bCs/>
          <w:kern w:val="0"/>
          <w:sz w:val="32"/>
          <w:szCs w:val="32"/>
          <w:shd w:val="clear" w:fill="FFFFFF"/>
        </w:rPr>
        <w:t>个二级项目开展了绩效自评，</w:t>
      </w:r>
      <w:r>
        <w:rPr>
          <w:rFonts w:hint="default" w:ascii="Times New Roman" w:hAnsi="Times New Roman" w:eastAsia="方正仿宋_GBK" w:cs="Times New Roman"/>
          <w:b w:val="0"/>
          <w:bCs/>
          <w:kern w:val="0"/>
          <w:sz w:val="32"/>
          <w:szCs w:val="32"/>
          <w:lang w:eastAsia="zh-CN"/>
        </w:rPr>
        <w:t>均</w:t>
      </w:r>
      <w:r>
        <w:rPr>
          <w:rFonts w:hint="eastAsia" w:ascii="Times New Roman" w:hAnsi="Times New Roman" w:eastAsia="方正仿宋_GBK" w:cs="Times New Roman"/>
          <w:b w:val="0"/>
          <w:bCs/>
          <w:kern w:val="0"/>
          <w:sz w:val="32"/>
          <w:szCs w:val="32"/>
          <w:lang w:eastAsia="zh-CN"/>
        </w:rPr>
        <w:t>采用</w:t>
      </w:r>
      <w:r>
        <w:rPr>
          <w:rFonts w:hint="default" w:ascii="Times New Roman" w:hAnsi="Times New Roman" w:eastAsia="方正仿宋_GBK" w:cs="Times New Roman"/>
          <w:b w:val="0"/>
          <w:bCs/>
          <w:kern w:val="0"/>
          <w:sz w:val="32"/>
          <w:szCs w:val="32"/>
        </w:rPr>
        <w:t>填报绩效自评表形式开展自评</w:t>
      </w:r>
      <w:r>
        <w:rPr>
          <w:rFonts w:hint="eastAsia" w:ascii="Times New Roman" w:hAnsi="Times New Roman" w:eastAsia="方正仿宋_GBK" w:cs="Times New Roman"/>
          <w:b w:val="0"/>
          <w:bCs/>
          <w:kern w:val="0"/>
          <w:sz w:val="32"/>
          <w:szCs w:val="32"/>
          <w:lang w:eastAsia="zh-CN"/>
        </w:rPr>
        <w:t>，</w:t>
      </w:r>
      <w:r>
        <w:rPr>
          <w:rFonts w:hint="default" w:ascii="Times New Roman" w:hAnsi="Times New Roman" w:eastAsia="方正仿宋_GBK" w:cs="Times New Roman"/>
          <w:b w:val="0"/>
          <w:bCs/>
          <w:kern w:val="0"/>
          <w:sz w:val="32"/>
          <w:szCs w:val="32"/>
          <w:shd w:val="clear" w:fill="FFFFFF"/>
        </w:rPr>
        <w:t>涉及财政拨款项目支出资金</w:t>
      </w:r>
      <w:r>
        <w:rPr>
          <w:rFonts w:hint="eastAsia" w:ascii="Times New Roman" w:hAnsi="Times New Roman" w:eastAsia="方正仿宋_GBK" w:cs="Times New Roman"/>
          <w:b w:val="0"/>
          <w:bCs/>
          <w:kern w:val="0"/>
          <w:sz w:val="32"/>
          <w:szCs w:val="32"/>
          <w:shd w:val="clear" w:fill="FFFFFF"/>
          <w:lang w:val="en-US" w:eastAsia="zh-CN"/>
        </w:rPr>
        <w:t>83.37</w:t>
      </w:r>
      <w:r>
        <w:rPr>
          <w:rFonts w:hint="default" w:ascii="Times New Roman" w:hAnsi="Times New Roman" w:eastAsia="方正仿宋_GBK" w:cs="Times New Roman"/>
          <w:b w:val="0"/>
          <w:bCs/>
          <w:kern w:val="0"/>
          <w:sz w:val="32"/>
          <w:szCs w:val="32"/>
          <w:shd w:val="clear" w:fill="FFFFFF"/>
        </w:rPr>
        <w:t>万元</w:t>
      </w:r>
      <w:r>
        <w:rPr>
          <w:rFonts w:hint="eastAsia" w:ascii="Times New Roman" w:hAnsi="Times New Roman" w:eastAsia="方正仿宋_GBK" w:cs="Times New Roman"/>
          <w:b w:val="0"/>
          <w:bCs/>
          <w:kern w:val="0"/>
          <w:sz w:val="32"/>
          <w:szCs w:val="32"/>
          <w:shd w:val="clear" w:fill="FFFFFF"/>
          <w:lang w:eastAsia="zh-CN"/>
        </w:rPr>
        <w:t>。</w:t>
      </w:r>
    </w:p>
    <w:p>
      <w:pPr>
        <w:pStyle w:val="19"/>
        <w:keepNext w:val="0"/>
        <w:keepLines w:val="0"/>
        <w:pageBreakBefore w:val="0"/>
        <w:tabs>
          <w:tab w:val="center" w:pos="4153"/>
          <w:tab w:val="left" w:pos="7275"/>
        </w:tabs>
        <w:kinsoku/>
        <w:wordWrap/>
        <w:overflowPunct/>
        <w:topLinePunct w:val="0"/>
        <w:autoSpaceDN/>
        <w:bidi w:val="0"/>
        <w:adjustRightInd/>
        <w:spacing w:line="560" w:lineRule="exact"/>
        <w:ind w:firstLine="640"/>
        <w:textAlignment w:val="auto"/>
        <w:rPr>
          <w:rFonts w:hint="eastAsia" w:ascii="方正楷体_GBK" w:hAnsi="宋体" w:eastAsia="方正楷体_GBK" w:cs="宋体"/>
          <w:kern w:val="0"/>
          <w:sz w:val="32"/>
          <w:szCs w:val="32"/>
        </w:rPr>
      </w:pPr>
      <w:r>
        <w:rPr>
          <w:rFonts w:hint="eastAsia" w:ascii="方正楷体_GBK" w:hAnsi="宋体" w:eastAsia="方正楷体_GBK" w:cs="宋体"/>
          <w:kern w:val="0"/>
          <w:sz w:val="32"/>
          <w:szCs w:val="32"/>
        </w:rPr>
        <w:t>（二）绩效自评结果</w:t>
      </w:r>
    </w:p>
    <w:p>
      <w:pPr>
        <w:pStyle w:val="19"/>
        <w:keepNext w:val="0"/>
        <w:keepLines w:val="0"/>
        <w:pageBreakBefore w:val="0"/>
        <w:tabs>
          <w:tab w:val="center" w:pos="4153"/>
          <w:tab w:val="left" w:pos="7275"/>
        </w:tabs>
        <w:kinsoku/>
        <w:wordWrap/>
        <w:overflowPunct/>
        <w:topLinePunct w:val="0"/>
        <w:autoSpaceDN/>
        <w:bidi w:val="0"/>
        <w:adjustRightInd/>
        <w:spacing w:line="560" w:lineRule="exact"/>
        <w:ind w:firstLine="640"/>
        <w:textAlignment w:val="auto"/>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1.</w:t>
      </w:r>
      <w:r>
        <w:rPr>
          <w:rStyle w:val="13"/>
          <w:rFonts w:hint="eastAsia" w:ascii="方正楷体_GBK" w:hAnsi="方正楷体_GBK" w:eastAsia="方正楷体_GBK" w:cs="方正楷体_GBK"/>
          <w:b w:val="0"/>
          <w:bCs/>
          <w:color w:val="auto"/>
          <w:kern w:val="0"/>
          <w:sz w:val="32"/>
          <w:szCs w:val="32"/>
          <w:shd w:val="clear" w:color="auto" w:fill="FFFFFF"/>
          <w:lang w:val="en-US" w:eastAsia="zh-CN" w:bidi="ar-SA"/>
        </w:rPr>
        <w:t>绩效目标自评表</w:t>
      </w:r>
    </w:p>
    <w:p>
      <w:pPr>
        <w:pStyle w:val="19"/>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60" w:lineRule="exact"/>
        <w:ind w:firstLine="640"/>
        <w:textAlignment w:val="auto"/>
        <w:rPr>
          <w:rFonts w:hint="default" w:ascii="Times New Roman" w:hAnsi="Times New Roman" w:eastAsia="方正仿宋_GBK" w:cs="Times New Roman"/>
          <w:b w:val="0"/>
          <w:bCs/>
          <w:kern w:val="0"/>
          <w:sz w:val="32"/>
          <w:szCs w:val="32"/>
        </w:rPr>
      </w:pPr>
      <w:r>
        <w:rPr>
          <w:rFonts w:hint="eastAsia" w:ascii="Times New Roman" w:hAnsi="Times New Roman" w:eastAsia="方正仿宋_GBK" w:cs="宋体"/>
          <w:color w:val="000000"/>
          <w:kern w:val="0"/>
          <w:sz w:val="32"/>
          <w:szCs w:val="32"/>
        </w:rPr>
        <w:t>（1</w:t>
      </w:r>
      <w:r>
        <w:rPr>
          <w:rFonts w:ascii="Times New Roman" w:hAnsi="Times New Roman" w:eastAsia="方正仿宋_GBK" w:cs="宋体"/>
          <w:color w:val="000000"/>
          <w:kern w:val="0"/>
          <w:sz w:val="32"/>
          <w:szCs w:val="32"/>
        </w:rPr>
        <w:t>）</w:t>
      </w:r>
      <w:r>
        <w:rPr>
          <w:rFonts w:hint="eastAsia" w:ascii="Times New Roman" w:hAnsi="Times New Roman" w:eastAsia="方正仿宋_GBK" w:cs="宋体"/>
          <w:color w:val="000000"/>
          <w:kern w:val="0"/>
          <w:sz w:val="32"/>
          <w:szCs w:val="32"/>
        </w:rPr>
        <w:t>公开</w:t>
      </w:r>
      <w:r>
        <w:rPr>
          <w:rFonts w:ascii="Times New Roman" w:hAnsi="Times New Roman" w:eastAsia="方正仿宋_GBK" w:cs="宋体"/>
          <w:color w:val="000000"/>
          <w:kern w:val="0"/>
          <w:sz w:val="32"/>
          <w:szCs w:val="32"/>
        </w:rPr>
        <w:t>范围。</w:t>
      </w:r>
      <w:r>
        <w:rPr>
          <w:rFonts w:hint="default" w:ascii="Times New Roman" w:hAnsi="Times New Roman" w:eastAsia="方正仿宋_GBK" w:cs="Times New Roman"/>
          <w:b w:val="0"/>
          <w:bCs/>
          <w:color w:val="000000"/>
          <w:kern w:val="0"/>
          <w:sz w:val="32"/>
          <w:szCs w:val="32"/>
          <w:lang w:eastAsia="zh-CN"/>
        </w:rPr>
        <w:t>我单位对</w:t>
      </w:r>
      <w:r>
        <w:rPr>
          <w:rFonts w:hint="eastAsia" w:ascii="Times New Roman" w:hAnsi="Times New Roman" w:eastAsia="方正仿宋_GBK" w:cs="Times New Roman"/>
          <w:b w:val="0"/>
          <w:bCs/>
          <w:color w:val="000000"/>
          <w:kern w:val="0"/>
          <w:sz w:val="32"/>
          <w:szCs w:val="32"/>
          <w:lang w:val="en-US" w:eastAsia="zh-CN"/>
        </w:rPr>
        <w:t>3</w:t>
      </w:r>
      <w:r>
        <w:rPr>
          <w:rFonts w:hint="default" w:ascii="Times New Roman" w:hAnsi="Times New Roman" w:eastAsia="方正仿宋_GBK" w:cs="Times New Roman"/>
          <w:b w:val="0"/>
          <w:bCs/>
          <w:kern w:val="0"/>
          <w:sz w:val="32"/>
          <w:szCs w:val="32"/>
        </w:rPr>
        <w:t>个一般性项目二级项目绩效自评表进行公开。</w:t>
      </w:r>
    </w:p>
    <w:p>
      <w:pPr>
        <w:pStyle w:val="19"/>
        <w:keepNext w:val="0"/>
        <w:keepLines w:val="0"/>
        <w:pageBreakBefore w:val="0"/>
        <w:tabs>
          <w:tab w:val="center" w:pos="4153"/>
          <w:tab w:val="left" w:pos="7275"/>
        </w:tabs>
        <w:kinsoku/>
        <w:wordWrap/>
        <w:overflowPunct/>
        <w:topLinePunct w:val="0"/>
        <w:autoSpaceDN/>
        <w:bidi w:val="0"/>
        <w:adjustRightInd/>
        <w:spacing w:line="560" w:lineRule="exact"/>
        <w:ind w:firstLine="640"/>
        <w:textAlignment w:val="auto"/>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w:t>
      </w:r>
      <w:r>
        <w:rPr>
          <w:rFonts w:ascii="Times New Roman" w:hAnsi="Times New Roman" w:eastAsia="方正仿宋_GBK" w:cs="宋体"/>
          <w:kern w:val="0"/>
          <w:sz w:val="32"/>
          <w:szCs w:val="32"/>
        </w:rPr>
        <w:t>）</w:t>
      </w:r>
      <w:r>
        <w:rPr>
          <w:rFonts w:hint="eastAsia" w:ascii="Times New Roman" w:hAnsi="Times New Roman" w:eastAsia="方正仿宋_GBK" w:cs="宋体"/>
          <w:kern w:val="0"/>
          <w:sz w:val="32"/>
          <w:szCs w:val="32"/>
        </w:rPr>
        <w:t>公开</w:t>
      </w:r>
      <w:r>
        <w:rPr>
          <w:rFonts w:ascii="Times New Roman" w:hAnsi="Times New Roman" w:eastAsia="方正仿宋_GBK" w:cs="宋体"/>
          <w:kern w:val="0"/>
          <w:sz w:val="32"/>
          <w:szCs w:val="32"/>
        </w:rPr>
        <w:t>内容。</w:t>
      </w:r>
    </w:p>
    <w:p>
      <w:pPr>
        <w:pStyle w:val="19"/>
        <w:keepNext w:val="0"/>
        <w:keepLines w:val="0"/>
        <w:pageBreakBefore w:val="0"/>
        <w:tabs>
          <w:tab w:val="center" w:pos="4153"/>
          <w:tab w:val="left" w:pos="7275"/>
        </w:tabs>
        <w:kinsoku/>
        <w:wordWrap/>
        <w:overflowPunct/>
        <w:topLinePunct w:val="0"/>
        <w:autoSpaceDN/>
        <w:bidi w:val="0"/>
        <w:adjustRightInd/>
        <w:spacing w:line="560" w:lineRule="exact"/>
        <w:textAlignment w:val="auto"/>
        <w:rPr>
          <w:rFonts w:hint="eastAsia" w:ascii="Times New Roman" w:hAnsi="Times New Roman" w:eastAsia="方正小标宋_GBK" w:cs="宋体"/>
          <w:color w:val="000000"/>
          <w:kern w:val="0"/>
          <w:sz w:val="36"/>
          <w:szCs w:val="36"/>
        </w:rPr>
      </w:pPr>
      <w:r>
        <w:rPr>
          <w:rFonts w:hint="eastAsia" w:ascii="Times New Roman" w:hAnsi="Times New Roman" w:eastAsia="方正仿宋_GBK" w:cs="宋体"/>
          <w:kern w:val="0"/>
          <w:sz w:val="32"/>
          <w:szCs w:val="32"/>
        </w:rPr>
        <w:t>详见</w:t>
      </w:r>
      <w:r>
        <w:rPr>
          <w:rFonts w:hint="eastAsia" w:ascii="Times New Roman" w:hAnsi="Times New Roman" w:eastAsia="方正仿宋_GBK" w:cs="宋体"/>
          <w:kern w:val="0"/>
          <w:sz w:val="32"/>
          <w:szCs w:val="32"/>
          <w:lang w:eastAsia="zh-CN"/>
        </w:rPr>
        <w:t>附件</w:t>
      </w:r>
      <w:r>
        <w:rPr>
          <w:rFonts w:hint="eastAsia" w:ascii="Times New Roman" w:hAnsi="Times New Roman" w:eastAsia="方正仿宋_GBK" w:cs="宋体"/>
          <w:kern w:val="0"/>
          <w:sz w:val="32"/>
          <w:szCs w:val="32"/>
        </w:rPr>
        <w:t>。</w:t>
      </w:r>
    </w:p>
    <w:p>
      <w:pPr>
        <w:pStyle w:val="17"/>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lang w:val="en-US" w:eastAsia="zh-CN"/>
        </w:rPr>
        <w:t>2.</w:t>
      </w:r>
      <w:r>
        <w:rPr>
          <w:rStyle w:val="13"/>
          <w:rFonts w:hint="default" w:ascii="方正楷体_GBK" w:hAnsi="方正楷体_GBK" w:eastAsia="方正楷体_GBK" w:cs="方正楷体_GBK"/>
          <w:b w:val="0"/>
          <w:bCs/>
          <w:color w:val="auto"/>
          <w:sz w:val="32"/>
          <w:szCs w:val="32"/>
          <w:shd w:val="clear" w:color="auto" w:fill="FFFFFF"/>
          <w:lang w:val="en-US" w:eastAsia="zh-CN" w:bidi="ar-SA"/>
        </w:rPr>
        <w:t>关于绩效自评结果的说明</w:t>
      </w:r>
    </w:p>
    <w:p>
      <w:pPr>
        <w:pStyle w:val="17"/>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eastAsia" w:ascii="Times New Roman" w:hAnsi="Times New Roman" w:eastAsia="方正仿宋_GBK" w:cs="Times New Roman"/>
          <w:b w:val="0"/>
          <w:bCs/>
          <w:kern w:val="0"/>
          <w:sz w:val="32"/>
          <w:szCs w:val="32"/>
          <w:shd w:val="clear" w:fill="FFFFFF"/>
          <w:lang w:eastAsia="zh-CN"/>
        </w:rPr>
      </w:pPr>
      <w:r>
        <w:rPr>
          <w:rFonts w:hint="default" w:ascii="Times New Roman" w:hAnsi="Times New Roman" w:eastAsia="方正仿宋_GBK" w:cs="Times New Roman"/>
          <w:b w:val="0"/>
          <w:bCs/>
          <w:sz w:val="32"/>
          <w:szCs w:val="32"/>
          <w:shd w:val="clear" w:color="auto" w:fill="FFFFFF"/>
        </w:rPr>
        <w:t>我单位</w:t>
      </w:r>
      <w:r>
        <w:rPr>
          <w:rFonts w:hint="eastAsia" w:ascii="Times New Roman" w:hAnsi="Times New Roman" w:eastAsia="方正仿宋_GBK" w:cs="Times New Roman"/>
          <w:b w:val="0"/>
          <w:bCs/>
          <w:sz w:val="32"/>
          <w:szCs w:val="32"/>
          <w:shd w:val="clear" w:color="auto" w:fill="FFFFFF"/>
          <w:lang w:eastAsia="zh-CN"/>
        </w:rPr>
        <w:t>对</w:t>
      </w:r>
      <w:r>
        <w:rPr>
          <w:rFonts w:hint="default" w:ascii="Times New Roman" w:hAnsi="Times New Roman" w:eastAsia="方正仿宋_GBK" w:cs="Times New Roman"/>
          <w:b w:val="0"/>
          <w:bCs/>
          <w:sz w:val="32"/>
          <w:szCs w:val="32"/>
          <w:shd w:val="clear" w:color="auto" w:fill="FFFFFF"/>
        </w:rPr>
        <w:t>街镇卫生院药品零差率补助经费开展了绩效评价</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涉及财政拨款项目资金</w:t>
      </w:r>
      <w:r>
        <w:rPr>
          <w:rFonts w:hint="eastAsia" w:ascii="Times New Roman" w:hAnsi="Times New Roman" w:eastAsia="方正仿宋_GBK" w:cs="Times New Roman"/>
          <w:b w:val="0"/>
          <w:bCs/>
          <w:sz w:val="32"/>
          <w:szCs w:val="32"/>
          <w:shd w:val="clear" w:color="auto" w:fill="FFFFFF"/>
          <w:lang w:val="en-US" w:eastAsia="zh-CN"/>
        </w:rPr>
        <w:t>12.92</w:t>
      </w:r>
      <w:r>
        <w:rPr>
          <w:rFonts w:hint="default" w:ascii="Times New Roman" w:hAnsi="Times New Roman" w:eastAsia="方正仿宋_GBK" w:cs="Times New Roman"/>
          <w:b w:val="0"/>
          <w:bCs/>
          <w:sz w:val="32"/>
          <w:szCs w:val="32"/>
          <w:shd w:val="clear" w:color="auto" w:fill="FFFFFF"/>
        </w:rPr>
        <w:t>万元，评价得分</w:t>
      </w:r>
      <w:r>
        <w:rPr>
          <w:rFonts w:hint="eastAsia" w:ascii="Times New Roman" w:hAnsi="Times New Roman" w:eastAsia="方正仿宋_GBK" w:cs="Times New Roman"/>
          <w:b w:val="0"/>
          <w:bCs/>
          <w:sz w:val="32"/>
          <w:szCs w:val="32"/>
          <w:shd w:val="clear" w:color="auto" w:fill="FFFFFF"/>
          <w:lang w:val="en-US" w:eastAsia="zh-CN"/>
        </w:rPr>
        <w:t>100</w:t>
      </w:r>
      <w:r>
        <w:rPr>
          <w:rFonts w:hint="default" w:ascii="Times New Roman" w:hAnsi="Times New Roman" w:eastAsia="方正仿宋_GBK" w:cs="Times New Roman"/>
          <w:b w:val="0"/>
          <w:bCs/>
          <w:sz w:val="32"/>
          <w:szCs w:val="32"/>
          <w:shd w:val="clear" w:color="auto" w:fill="FFFFFF"/>
        </w:rPr>
        <w:t>分</w:t>
      </w:r>
      <w:r>
        <w:rPr>
          <w:rFonts w:hint="eastAsia" w:ascii="Times New Roman" w:hAnsi="Times New Roman" w:eastAsia="方正仿宋_GBK" w:cs="Times New Roman"/>
          <w:b w:val="0"/>
          <w:bCs/>
          <w:sz w:val="32"/>
          <w:szCs w:val="32"/>
          <w:shd w:val="clear" w:color="auto" w:fill="FFFFFF"/>
          <w:lang w:eastAsia="zh-CN"/>
        </w:rPr>
        <w:t>，下一步将继续贯彻落实药品零差率政策，及时采购药品，按照零差率销售药品，及时发放村卫生室基药补助经费及强化对村卫生室的管理。</w:t>
      </w:r>
      <w:r>
        <w:rPr>
          <w:rFonts w:hint="default" w:ascii="Times New Roman" w:hAnsi="Times New Roman" w:eastAsia="方正仿宋_GBK" w:cs="Times New Roman"/>
          <w:b w:val="0"/>
          <w:bCs/>
          <w:sz w:val="32"/>
          <w:szCs w:val="32"/>
          <w:shd w:val="clear" w:color="auto" w:fill="FFFFFF"/>
        </w:rPr>
        <w:t>对基本公共卫生服务市级资金经费开展了绩效评价，涉及财政拨款项目资金</w:t>
      </w:r>
      <w:r>
        <w:rPr>
          <w:rFonts w:hint="eastAsia" w:ascii="Times New Roman" w:hAnsi="Times New Roman" w:eastAsia="方正仿宋_GBK" w:cs="Times New Roman"/>
          <w:b w:val="0"/>
          <w:bCs/>
          <w:sz w:val="32"/>
          <w:szCs w:val="32"/>
          <w:shd w:val="clear" w:color="auto" w:fill="FFFFFF"/>
          <w:lang w:val="en-US" w:eastAsia="zh-CN"/>
        </w:rPr>
        <w:t>53.2</w:t>
      </w:r>
      <w:r>
        <w:rPr>
          <w:rFonts w:hint="default" w:ascii="Times New Roman" w:hAnsi="Times New Roman" w:eastAsia="方正仿宋_GBK" w:cs="Times New Roman"/>
          <w:b w:val="0"/>
          <w:bCs/>
          <w:sz w:val="32"/>
          <w:szCs w:val="32"/>
          <w:shd w:val="clear" w:color="auto" w:fill="FFFFFF"/>
        </w:rPr>
        <w:t>万元，评价得分</w:t>
      </w:r>
      <w:r>
        <w:rPr>
          <w:rFonts w:hint="eastAsia" w:ascii="Times New Roman" w:hAnsi="Times New Roman" w:eastAsia="方正仿宋_GBK" w:cs="Times New Roman"/>
          <w:b w:val="0"/>
          <w:bCs/>
          <w:sz w:val="32"/>
          <w:szCs w:val="32"/>
          <w:shd w:val="clear" w:color="auto" w:fill="FFFFFF"/>
          <w:lang w:val="en-US" w:eastAsia="zh-CN"/>
        </w:rPr>
        <w:t>87.76</w:t>
      </w:r>
      <w:r>
        <w:rPr>
          <w:rFonts w:hint="default" w:ascii="Times New Roman" w:hAnsi="Times New Roman" w:eastAsia="方正仿宋_GBK" w:cs="Times New Roman"/>
          <w:b w:val="0"/>
          <w:bCs/>
          <w:sz w:val="32"/>
          <w:szCs w:val="32"/>
          <w:shd w:val="clear" w:color="auto" w:fill="FFFFFF"/>
        </w:rPr>
        <w:t>分，绩效评价发现了</w:t>
      </w:r>
      <w:r>
        <w:rPr>
          <w:rFonts w:hint="default" w:ascii="Times New Roman" w:hAnsi="Times New Roman" w:eastAsia="方正仿宋_GBK" w:cs="Times New Roman"/>
          <w:b w:val="0"/>
          <w:bCs/>
          <w:sz w:val="32"/>
          <w:szCs w:val="32"/>
          <w:shd w:val="clear" w:color="auto" w:fill="FFFFFF"/>
          <w:lang w:eastAsia="zh-CN"/>
        </w:rPr>
        <w:t>基本公共卫生服务项目中对</w:t>
      </w:r>
      <w:r>
        <w:rPr>
          <w:rFonts w:hint="default" w:ascii="Times New Roman" w:hAnsi="Times New Roman" w:eastAsia="方正仿宋_GBK" w:cs="Times New Roman"/>
          <w:b w:val="0"/>
          <w:bCs/>
          <w:sz w:val="32"/>
          <w:szCs w:val="32"/>
          <w:shd w:val="clear" w:color="auto" w:fill="FFFFFF"/>
          <w:lang w:val="en-US" w:eastAsia="zh-CN"/>
        </w:rPr>
        <w:t>老年人高血压糖尿管理有待进一步加强</w:t>
      </w:r>
      <w:r>
        <w:rPr>
          <w:rFonts w:hint="default" w:ascii="Times New Roman" w:hAnsi="Times New Roman" w:eastAsia="方正仿宋_GBK" w:cs="Times New Roman"/>
          <w:b w:val="0"/>
          <w:bCs/>
          <w:sz w:val="32"/>
          <w:szCs w:val="32"/>
          <w:shd w:val="clear" w:color="auto" w:fill="FFFFFF"/>
        </w:rPr>
        <w:t>，下一步</w:t>
      </w:r>
      <w:r>
        <w:rPr>
          <w:rFonts w:hint="default" w:ascii="Times New Roman" w:hAnsi="Times New Roman" w:eastAsia="方正仿宋_GBK" w:cs="Times New Roman"/>
          <w:b w:val="0"/>
          <w:bCs/>
          <w:sz w:val="32"/>
          <w:szCs w:val="32"/>
          <w:shd w:val="clear" w:color="auto" w:fill="FFFFFF"/>
          <w:lang w:eastAsia="zh-CN"/>
        </w:rPr>
        <w:t>要加强对</w:t>
      </w:r>
      <w:r>
        <w:rPr>
          <w:rFonts w:hint="default" w:ascii="Times New Roman" w:hAnsi="Times New Roman" w:eastAsia="方正仿宋_GBK" w:cs="Times New Roman"/>
          <w:b w:val="0"/>
          <w:bCs/>
          <w:sz w:val="32"/>
          <w:szCs w:val="32"/>
          <w:shd w:val="clear" w:color="auto" w:fill="FFFFFF"/>
          <w:lang w:val="en-US" w:eastAsia="zh-CN"/>
        </w:rPr>
        <w:t>老年人高血压糖尿的管理，强化宣传教育，不断提升健康管理服务水平</w:t>
      </w:r>
      <w:r>
        <w:rPr>
          <w:rFonts w:hint="default" w:ascii="Times New Roman" w:hAnsi="Times New Roman" w:eastAsia="方正仿宋_GBK" w:cs="Times New Roman"/>
          <w:b w:val="0"/>
          <w:bCs/>
          <w:sz w:val="32"/>
          <w:szCs w:val="32"/>
          <w:shd w:val="clear" w:color="auto" w:fill="FFFFFF"/>
        </w:rPr>
        <w:t>；对基本药物制度补助经费开展了绩效评价，涉及财政拨款项目资金</w:t>
      </w:r>
      <w:r>
        <w:rPr>
          <w:rFonts w:hint="eastAsia" w:ascii="Times New Roman" w:hAnsi="Times New Roman" w:eastAsia="方正仿宋_GBK" w:cs="Times New Roman"/>
          <w:b w:val="0"/>
          <w:bCs/>
          <w:sz w:val="32"/>
          <w:szCs w:val="32"/>
          <w:shd w:val="clear" w:color="auto" w:fill="FFFFFF"/>
          <w:lang w:val="en-US" w:eastAsia="zh-CN"/>
        </w:rPr>
        <w:t>6.39</w:t>
      </w:r>
      <w:r>
        <w:rPr>
          <w:rFonts w:hint="default" w:ascii="Times New Roman" w:hAnsi="Times New Roman" w:eastAsia="方正仿宋_GBK" w:cs="Times New Roman"/>
          <w:b w:val="0"/>
          <w:bCs/>
          <w:sz w:val="32"/>
          <w:szCs w:val="32"/>
          <w:shd w:val="clear" w:color="auto" w:fill="FFFFFF"/>
        </w:rPr>
        <w:t>万元，评价得分</w:t>
      </w:r>
      <w:r>
        <w:rPr>
          <w:rFonts w:hint="default" w:ascii="Times New Roman" w:hAnsi="Times New Roman" w:eastAsia="方正仿宋_GBK" w:cs="Times New Roman"/>
          <w:b w:val="0"/>
          <w:bCs/>
          <w:sz w:val="32"/>
          <w:szCs w:val="32"/>
          <w:shd w:val="clear" w:color="auto" w:fill="FFFFFF"/>
          <w:lang w:val="en-US" w:eastAsia="zh-CN"/>
        </w:rPr>
        <w:t>9</w:t>
      </w:r>
      <w:r>
        <w:rPr>
          <w:rFonts w:hint="eastAsia" w:ascii="Times New Roman" w:hAnsi="Times New Roman" w:eastAsia="方正仿宋_GBK" w:cs="Times New Roman"/>
          <w:b w:val="0"/>
          <w:bCs/>
          <w:sz w:val="32"/>
          <w:szCs w:val="32"/>
          <w:shd w:val="clear" w:color="auto" w:fill="FFFFFF"/>
          <w:lang w:val="en-US" w:eastAsia="zh-CN"/>
        </w:rPr>
        <w:t>1.36</w:t>
      </w:r>
      <w:r>
        <w:rPr>
          <w:rFonts w:hint="default" w:ascii="Times New Roman" w:hAnsi="Times New Roman" w:eastAsia="方正仿宋_GBK" w:cs="Times New Roman"/>
          <w:b w:val="0"/>
          <w:bCs/>
          <w:sz w:val="32"/>
          <w:szCs w:val="32"/>
          <w:shd w:val="clear" w:color="auto" w:fill="FFFFFF"/>
        </w:rPr>
        <w:t>分，绩效评价发现</w:t>
      </w:r>
      <w:r>
        <w:rPr>
          <w:rFonts w:hint="eastAsia" w:ascii="Times New Roman" w:hAnsi="Times New Roman" w:eastAsia="方正仿宋_GBK" w:cs="Times New Roman"/>
          <w:b w:val="0"/>
          <w:bCs/>
          <w:sz w:val="32"/>
          <w:szCs w:val="32"/>
          <w:shd w:val="clear" w:color="auto" w:fill="FFFFFF"/>
          <w:lang w:eastAsia="zh-CN"/>
        </w:rPr>
        <w:t>单位</w:t>
      </w:r>
      <w:r>
        <w:rPr>
          <w:rFonts w:hint="default" w:ascii="Times New Roman" w:hAnsi="Times New Roman" w:eastAsia="方正仿宋_GBK" w:cs="Times New Roman"/>
          <w:b w:val="0"/>
          <w:bCs/>
          <w:sz w:val="32"/>
          <w:szCs w:val="32"/>
          <w:shd w:val="clear" w:color="auto" w:fill="FFFFFF"/>
          <w:lang w:eastAsia="zh-CN"/>
        </w:rPr>
        <w:t>贯彻落实基本药物制度不彻底，有基药品种</w:t>
      </w:r>
      <w:r>
        <w:rPr>
          <w:rFonts w:hint="eastAsia" w:ascii="Times New Roman" w:hAnsi="Times New Roman" w:eastAsia="方正仿宋_GBK" w:cs="Times New Roman"/>
          <w:b w:val="0"/>
          <w:bCs/>
          <w:sz w:val="32"/>
          <w:szCs w:val="32"/>
          <w:shd w:val="clear" w:color="auto" w:fill="FFFFFF"/>
          <w:lang w:eastAsia="zh-CN"/>
        </w:rPr>
        <w:t>数量、采购金额略少于标准值</w:t>
      </w:r>
      <w:r>
        <w:rPr>
          <w:rFonts w:hint="default" w:ascii="Times New Roman" w:hAnsi="Times New Roman" w:eastAsia="方正仿宋_GBK" w:cs="Times New Roman"/>
          <w:b w:val="0"/>
          <w:bCs/>
          <w:sz w:val="32"/>
          <w:szCs w:val="32"/>
          <w:shd w:val="clear" w:color="auto" w:fill="FFFFFF"/>
        </w:rPr>
        <w:t>等主要问题，下一步</w:t>
      </w:r>
      <w:r>
        <w:rPr>
          <w:rFonts w:hint="eastAsia" w:ascii="Times New Roman" w:hAnsi="Times New Roman" w:eastAsia="方正仿宋_GBK" w:cs="Times New Roman"/>
          <w:b w:val="0"/>
          <w:bCs/>
          <w:sz w:val="32"/>
          <w:szCs w:val="32"/>
          <w:shd w:val="clear" w:color="auto" w:fill="FFFFFF"/>
          <w:lang w:eastAsia="zh-CN"/>
        </w:rPr>
        <w:t>将</w:t>
      </w:r>
      <w:r>
        <w:rPr>
          <w:rFonts w:hint="default" w:ascii="Times New Roman" w:hAnsi="Times New Roman" w:eastAsia="方正仿宋_GBK" w:cs="Times New Roman"/>
          <w:b w:val="0"/>
          <w:bCs/>
          <w:sz w:val="32"/>
          <w:szCs w:val="32"/>
          <w:shd w:val="clear" w:color="auto" w:fill="FFFFFF"/>
          <w:lang w:eastAsia="zh-CN"/>
        </w:rPr>
        <w:t>加强</w:t>
      </w:r>
      <w:r>
        <w:rPr>
          <w:rFonts w:hint="eastAsia" w:ascii="Times New Roman" w:hAnsi="Times New Roman" w:eastAsia="方正仿宋_GBK" w:cs="Times New Roman"/>
          <w:b w:val="0"/>
          <w:bCs/>
          <w:sz w:val="32"/>
          <w:szCs w:val="32"/>
          <w:shd w:val="clear" w:color="auto" w:fill="FFFFFF"/>
          <w:lang w:eastAsia="zh-CN"/>
        </w:rPr>
        <w:t>药品采购</w:t>
      </w:r>
      <w:r>
        <w:rPr>
          <w:rFonts w:hint="default" w:ascii="Times New Roman" w:hAnsi="Times New Roman" w:eastAsia="方正仿宋_GBK" w:cs="Times New Roman"/>
          <w:b w:val="0"/>
          <w:bCs/>
          <w:sz w:val="32"/>
          <w:szCs w:val="32"/>
          <w:shd w:val="clear" w:color="auto" w:fill="FFFFFF"/>
          <w:lang w:eastAsia="zh-CN"/>
        </w:rPr>
        <w:t>监管，贯彻落实好基本药物制度</w:t>
      </w:r>
      <w:r>
        <w:rPr>
          <w:rFonts w:hint="eastAsia" w:ascii="Times New Roman" w:hAnsi="Times New Roman" w:eastAsia="方正仿宋_GBK" w:cs="Times New Roman"/>
          <w:b w:val="0"/>
          <w:bCs/>
          <w:sz w:val="32"/>
          <w:szCs w:val="32"/>
          <w:shd w:val="clear" w:color="auto" w:fill="FFFFFF"/>
          <w:lang w:eastAsia="zh-CN"/>
        </w:rPr>
        <w:t>。</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lang w:val="en-US" w:eastAsia="zh-CN" w:bidi="ar-SA"/>
        </w:rPr>
      </w:pPr>
      <w:r>
        <w:rPr>
          <w:rStyle w:val="13"/>
          <w:rFonts w:hint="default" w:ascii="Times New Roman" w:hAnsi="Times New Roman" w:eastAsia="方正黑体_GBK" w:cs="Times New Roman"/>
          <w:b w:val="0"/>
          <w:bCs/>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b w:val="0"/>
          <w:bCs/>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b w:val="0"/>
          <w:bCs/>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（五）使用非财政拨款结余（含专用结余）：</w:t>
      </w:r>
      <w:r>
        <w:rPr>
          <w:rFonts w:hint="default" w:ascii="Times New Roman" w:hAnsi="Times New Roman" w:eastAsia="方正仿宋_GBK" w:cs="Times New Roman"/>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（六）年初结转和结余</w:t>
      </w:r>
      <w:r>
        <w:rPr>
          <w:rStyle w:val="13"/>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（七）结余分配</w:t>
      </w:r>
      <w:r>
        <w:rPr>
          <w:rStyle w:val="13"/>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（八）年末结转和结余</w:t>
      </w:r>
      <w:r>
        <w:rPr>
          <w:rStyle w:val="13"/>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（九）基本支出</w:t>
      </w:r>
      <w:r>
        <w:rPr>
          <w:rStyle w:val="13"/>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（十）项目支出</w:t>
      </w:r>
      <w:r>
        <w:rPr>
          <w:rStyle w:val="13"/>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（十一）经营支出</w:t>
      </w:r>
      <w:r>
        <w:rPr>
          <w:rStyle w:val="13"/>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（十二）“三公”经费</w:t>
      </w:r>
      <w:r>
        <w:rPr>
          <w:rStyle w:val="13"/>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（十三）机关运行经费</w:t>
      </w:r>
      <w:r>
        <w:rPr>
          <w:rStyle w:val="13"/>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Style w:val="13"/>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Style w:val="13"/>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Style w:val="13"/>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Style w:val="13"/>
          <w:rFonts w:hint="default" w:ascii="Times New Roman" w:hAnsi="Times New Roman" w:eastAsia="方正仿宋_GBK"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黑体_GBK" w:cs="Times New Roman"/>
          <w:b w:val="0"/>
          <w:bCs/>
          <w:kern w:val="0"/>
          <w:sz w:val="32"/>
          <w:szCs w:val="32"/>
        </w:rPr>
      </w:pPr>
      <w:r>
        <w:rPr>
          <w:rStyle w:val="13"/>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sz w:val="32"/>
          <w:szCs w:val="32"/>
          <w:shd w:val="clear" w:color="auto" w:fill="FFFFFF"/>
        </w:rPr>
        <w:t>本单位决算公开信息反馈和联系方式：</w:t>
      </w:r>
      <w:r>
        <w:rPr>
          <w:rFonts w:hint="default" w:ascii="Times New Roman" w:hAnsi="Times New Roman" w:eastAsia="方正仿宋_GBK" w:cs="Times New Roman"/>
          <w:b w:val="0"/>
          <w:bCs/>
          <w:color w:val="auto"/>
          <w:sz w:val="32"/>
          <w:szCs w:val="32"/>
          <w:shd w:val="clear" w:color="auto" w:fill="FFFFFF"/>
        </w:rPr>
        <w:t>023-</w:t>
      </w:r>
      <w:r>
        <w:rPr>
          <w:rFonts w:hint="default" w:ascii="Times New Roman" w:hAnsi="Times New Roman" w:eastAsia="方正仿宋_GBK" w:cs="Times New Roman"/>
          <w:b w:val="0"/>
          <w:bCs/>
          <w:color w:val="auto"/>
          <w:sz w:val="32"/>
          <w:szCs w:val="32"/>
          <w:shd w:val="clear" w:color="auto" w:fill="FFFFFF"/>
          <w:lang w:val="en-US" w:eastAsia="zh-CN"/>
        </w:rPr>
        <w:t>48409132</w:t>
      </w:r>
    </w:p>
    <w:sectPr>
      <w:headerReference r:id="rId3" w:type="default"/>
      <w:footerReference r:id="rId4" w:type="default"/>
      <w:pgSz w:w="11906" w:h="16838"/>
      <w:pgMar w:top="2098" w:right="1474" w:bottom="1984" w:left="158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sz w:val="18"/>
      </w:rPr>
      <w:pict>
        <v:shape id="_x0000_s1035" o:spid="_x0000_s1035"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sz w:val="28"/>
                    <w:szCs w:val="28"/>
                  </w:rP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C2A6B"/>
    <w:multiLevelType w:val="singleLevel"/>
    <w:tmpl w:val="690C2A6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36276"/>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017684"/>
    <w:rsid w:val="01474EBF"/>
    <w:rsid w:val="01D152A8"/>
    <w:rsid w:val="01F3521E"/>
    <w:rsid w:val="031B2C7F"/>
    <w:rsid w:val="035166A0"/>
    <w:rsid w:val="0365214C"/>
    <w:rsid w:val="038D3451"/>
    <w:rsid w:val="03B87EA0"/>
    <w:rsid w:val="03E3214F"/>
    <w:rsid w:val="03F90AE6"/>
    <w:rsid w:val="043D6C25"/>
    <w:rsid w:val="044C50BA"/>
    <w:rsid w:val="05BC6D49"/>
    <w:rsid w:val="05C70E9C"/>
    <w:rsid w:val="05F532CC"/>
    <w:rsid w:val="06194FF1"/>
    <w:rsid w:val="068A3C77"/>
    <w:rsid w:val="069D39AB"/>
    <w:rsid w:val="06A2550B"/>
    <w:rsid w:val="06F80EE2"/>
    <w:rsid w:val="07001CCA"/>
    <w:rsid w:val="075678DB"/>
    <w:rsid w:val="077B465F"/>
    <w:rsid w:val="079D7CC7"/>
    <w:rsid w:val="08051BCA"/>
    <w:rsid w:val="086C12F4"/>
    <w:rsid w:val="08705944"/>
    <w:rsid w:val="08BA052C"/>
    <w:rsid w:val="08D4742C"/>
    <w:rsid w:val="08DB07BA"/>
    <w:rsid w:val="0969353F"/>
    <w:rsid w:val="098305D0"/>
    <w:rsid w:val="09B1218B"/>
    <w:rsid w:val="0A312D88"/>
    <w:rsid w:val="0A3317EA"/>
    <w:rsid w:val="0A5C4B69"/>
    <w:rsid w:val="0A86124A"/>
    <w:rsid w:val="0A8F7AAE"/>
    <w:rsid w:val="0AB54CC0"/>
    <w:rsid w:val="0AB85257"/>
    <w:rsid w:val="0B9335CE"/>
    <w:rsid w:val="0BF2311A"/>
    <w:rsid w:val="0C7927C4"/>
    <w:rsid w:val="0C9B098C"/>
    <w:rsid w:val="0CAD246E"/>
    <w:rsid w:val="0CD67C16"/>
    <w:rsid w:val="0D673E11"/>
    <w:rsid w:val="0D984ECC"/>
    <w:rsid w:val="0DDA54E4"/>
    <w:rsid w:val="0E211365"/>
    <w:rsid w:val="0E3A5F83"/>
    <w:rsid w:val="0F0A3BA7"/>
    <w:rsid w:val="0F2F360E"/>
    <w:rsid w:val="0F39623B"/>
    <w:rsid w:val="0F625791"/>
    <w:rsid w:val="0F836721"/>
    <w:rsid w:val="0FA25D96"/>
    <w:rsid w:val="0FAB538A"/>
    <w:rsid w:val="0FC4644C"/>
    <w:rsid w:val="0FE60171"/>
    <w:rsid w:val="107B59E5"/>
    <w:rsid w:val="10BB15FD"/>
    <w:rsid w:val="10EC0126"/>
    <w:rsid w:val="10F70B9A"/>
    <w:rsid w:val="111445C7"/>
    <w:rsid w:val="114278C6"/>
    <w:rsid w:val="1158083A"/>
    <w:rsid w:val="11643A4B"/>
    <w:rsid w:val="11ED0F98"/>
    <w:rsid w:val="11EE77B0"/>
    <w:rsid w:val="11F03528"/>
    <w:rsid w:val="121F328C"/>
    <w:rsid w:val="12C26BC4"/>
    <w:rsid w:val="12C921C4"/>
    <w:rsid w:val="13871C70"/>
    <w:rsid w:val="13A71CB4"/>
    <w:rsid w:val="13AF1D43"/>
    <w:rsid w:val="13CE1647"/>
    <w:rsid w:val="13FD55AB"/>
    <w:rsid w:val="14200702"/>
    <w:rsid w:val="14370EA1"/>
    <w:rsid w:val="143811B7"/>
    <w:rsid w:val="14F50E56"/>
    <w:rsid w:val="16096967"/>
    <w:rsid w:val="163A6CEE"/>
    <w:rsid w:val="173708E3"/>
    <w:rsid w:val="17C374FC"/>
    <w:rsid w:val="182E4AB6"/>
    <w:rsid w:val="18891FE1"/>
    <w:rsid w:val="189079DC"/>
    <w:rsid w:val="189B0D0B"/>
    <w:rsid w:val="18B43F7C"/>
    <w:rsid w:val="18DE232D"/>
    <w:rsid w:val="191B532F"/>
    <w:rsid w:val="191C433B"/>
    <w:rsid w:val="19445F08"/>
    <w:rsid w:val="194A1770"/>
    <w:rsid w:val="19B906A4"/>
    <w:rsid w:val="1ABC669E"/>
    <w:rsid w:val="1B043BA1"/>
    <w:rsid w:val="1B6F15B6"/>
    <w:rsid w:val="1B9413C8"/>
    <w:rsid w:val="1BAA2EDC"/>
    <w:rsid w:val="1BB158AD"/>
    <w:rsid w:val="1C0227D6"/>
    <w:rsid w:val="1C3D380E"/>
    <w:rsid w:val="1CA55E64"/>
    <w:rsid w:val="1CDF0421"/>
    <w:rsid w:val="1D014A01"/>
    <w:rsid w:val="1D022362"/>
    <w:rsid w:val="1D1B04B0"/>
    <w:rsid w:val="1DA52501"/>
    <w:rsid w:val="1DBD6767"/>
    <w:rsid w:val="1DC52125"/>
    <w:rsid w:val="1DD26311"/>
    <w:rsid w:val="1E3429EF"/>
    <w:rsid w:val="1E374ACB"/>
    <w:rsid w:val="1E4A5D6E"/>
    <w:rsid w:val="1E4E3AB1"/>
    <w:rsid w:val="1E74728F"/>
    <w:rsid w:val="1ECF0A66"/>
    <w:rsid w:val="1EF67CA4"/>
    <w:rsid w:val="1F020D3A"/>
    <w:rsid w:val="1F0C571A"/>
    <w:rsid w:val="1F2C1918"/>
    <w:rsid w:val="1F2C5189"/>
    <w:rsid w:val="1F4B0B02"/>
    <w:rsid w:val="1FBB35CD"/>
    <w:rsid w:val="1FCD26AF"/>
    <w:rsid w:val="20642787"/>
    <w:rsid w:val="206C2914"/>
    <w:rsid w:val="21311468"/>
    <w:rsid w:val="21556F04"/>
    <w:rsid w:val="21780E44"/>
    <w:rsid w:val="22284619"/>
    <w:rsid w:val="22403BD3"/>
    <w:rsid w:val="2288155B"/>
    <w:rsid w:val="22A31EF1"/>
    <w:rsid w:val="22AD3177"/>
    <w:rsid w:val="231D7EF5"/>
    <w:rsid w:val="235417B6"/>
    <w:rsid w:val="248B0E8F"/>
    <w:rsid w:val="24B92327"/>
    <w:rsid w:val="24C14514"/>
    <w:rsid w:val="2533755C"/>
    <w:rsid w:val="254C061E"/>
    <w:rsid w:val="25791755"/>
    <w:rsid w:val="25C40AFC"/>
    <w:rsid w:val="25E22D30"/>
    <w:rsid w:val="26396DF4"/>
    <w:rsid w:val="26EF1BA9"/>
    <w:rsid w:val="27135897"/>
    <w:rsid w:val="27167136"/>
    <w:rsid w:val="271B442C"/>
    <w:rsid w:val="27B23302"/>
    <w:rsid w:val="27CE7A10"/>
    <w:rsid w:val="27D139D1"/>
    <w:rsid w:val="286E6AFD"/>
    <w:rsid w:val="29310A5F"/>
    <w:rsid w:val="29543F45"/>
    <w:rsid w:val="2973086F"/>
    <w:rsid w:val="298F31CF"/>
    <w:rsid w:val="29BB0D1B"/>
    <w:rsid w:val="29BF5862"/>
    <w:rsid w:val="29C37A35"/>
    <w:rsid w:val="2A076083"/>
    <w:rsid w:val="2A73162E"/>
    <w:rsid w:val="2B167953"/>
    <w:rsid w:val="2B200583"/>
    <w:rsid w:val="2B2729C0"/>
    <w:rsid w:val="2B3B360F"/>
    <w:rsid w:val="2B8209DE"/>
    <w:rsid w:val="2B821C91"/>
    <w:rsid w:val="2BA74C25"/>
    <w:rsid w:val="2BB4516F"/>
    <w:rsid w:val="2BF81A22"/>
    <w:rsid w:val="2C636760"/>
    <w:rsid w:val="2C6762A3"/>
    <w:rsid w:val="2D0F6B01"/>
    <w:rsid w:val="2E2E1209"/>
    <w:rsid w:val="2E864BA1"/>
    <w:rsid w:val="2EE8585B"/>
    <w:rsid w:val="2FB92D54"/>
    <w:rsid w:val="2FCA4B37"/>
    <w:rsid w:val="2FE029D7"/>
    <w:rsid w:val="2FF06E00"/>
    <w:rsid w:val="30586FEC"/>
    <w:rsid w:val="30C6397A"/>
    <w:rsid w:val="315F0B22"/>
    <w:rsid w:val="31A15828"/>
    <w:rsid w:val="31D71BB7"/>
    <w:rsid w:val="31D84415"/>
    <w:rsid w:val="32285F6F"/>
    <w:rsid w:val="32770556"/>
    <w:rsid w:val="329C0913"/>
    <w:rsid w:val="32AA0460"/>
    <w:rsid w:val="3337290D"/>
    <w:rsid w:val="33E31118"/>
    <w:rsid w:val="33EF7674"/>
    <w:rsid w:val="340D366E"/>
    <w:rsid w:val="342D7BC6"/>
    <w:rsid w:val="352930DB"/>
    <w:rsid w:val="353C420B"/>
    <w:rsid w:val="353F5AA9"/>
    <w:rsid w:val="35573069"/>
    <w:rsid w:val="355F6038"/>
    <w:rsid w:val="358C217E"/>
    <w:rsid w:val="35FB2318"/>
    <w:rsid w:val="363D1E86"/>
    <w:rsid w:val="36C9128A"/>
    <w:rsid w:val="37476E97"/>
    <w:rsid w:val="37841E99"/>
    <w:rsid w:val="37BF1123"/>
    <w:rsid w:val="37C60704"/>
    <w:rsid w:val="380D4271"/>
    <w:rsid w:val="383C3F15"/>
    <w:rsid w:val="385E26EA"/>
    <w:rsid w:val="38686D8A"/>
    <w:rsid w:val="38BE4696"/>
    <w:rsid w:val="3939115E"/>
    <w:rsid w:val="39B82A39"/>
    <w:rsid w:val="39C42CA8"/>
    <w:rsid w:val="39DC4FD6"/>
    <w:rsid w:val="39F03D7A"/>
    <w:rsid w:val="39F33306"/>
    <w:rsid w:val="39FF3A59"/>
    <w:rsid w:val="3A2C1C67"/>
    <w:rsid w:val="3A6A77C9"/>
    <w:rsid w:val="3ADD7F09"/>
    <w:rsid w:val="3B1705E5"/>
    <w:rsid w:val="3B18334B"/>
    <w:rsid w:val="3B36794F"/>
    <w:rsid w:val="3B5B73B5"/>
    <w:rsid w:val="3B6F6EE0"/>
    <w:rsid w:val="3B7106EC"/>
    <w:rsid w:val="3B923C1A"/>
    <w:rsid w:val="3C504A40"/>
    <w:rsid w:val="3C566AD6"/>
    <w:rsid w:val="3C594871"/>
    <w:rsid w:val="3C6A5B02"/>
    <w:rsid w:val="3CFE26EE"/>
    <w:rsid w:val="3D083B3A"/>
    <w:rsid w:val="3D2757A1"/>
    <w:rsid w:val="3D3D4FC4"/>
    <w:rsid w:val="3D6267D9"/>
    <w:rsid w:val="3D801355"/>
    <w:rsid w:val="3DA9265A"/>
    <w:rsid w:val="3DDF3AB1"/>
    <w:rsid w:val="3E1D0952"/>
    <w:rsid w:val="3E42660A"/>
    <w:rsid w:val="3E570308"/>
    <w:rsid w:val="3E7555B1"/>
    <w:rsid w:val="3E787ED9"/>
    <w:rsid w:val="3F032E93"/>
    <w:rsid w:val="3F0527E5"/>
    <w:rsid w:val="3F1B1335"/>
    <w:rsid w:val="3F4C52C6"/>
    <w:rsid w:val="3F694D83"/>
    <w:rsid w:val="3F885DCC"/>
    <w:rsid w:val="3FCD675E"/>
    <w:rsid w:val="3FDF0CA7"/>
    <w:rsid w:val="4004000C"/>
    <w:rsid w:val="4050500F"/>
    <w:rsid w:val="40760DD1"/>
    <w:rsid w:val="40BD5482"/>
    <w:rsid w:val="40E65973"/>
    <w:rsid w:val="411B6CE5"/>
    <w:rsid w:val="412070D7"/>
    <w:rsid w:val="4125649B"/>
    <w:rsid w:val="41314E40"/>
    <w:rsid w:val="41E0734B"/>
    <w:rsid w:val="426C1EA8"/>
    <w:rsid w:val="42736402"/>
    <w:rsid w:val="428D254A"/>
    <w:rsid w:val="42A94EAA"/>
    <w:rsid w:val="42B06238"/>
    <w:rsid w:val="42E14644"/>
    <w:rsid w:val="42E86A87"/>
    <w:rsid w:val="43307B09"/>
    <w:rsid w:val="43543068"/>
    <w:rsid w:val="439A3EB9"/>
    <w:rsid w:val="43BB152F"/>
    <w:rsid w:val="44C37687"/>
    <w:rsid w:val="45667082"/>
    <w:rsid w:val="458778D0"/>
    <w:rsid w:val="45BD3146"/>
    <w:rsid w:val="45CB699A"/>
    <w:rsid w:val="46423C66"/>
    <w:rsid w:val="465B470D"/>
    <w:rsid w:val="469D6AD4"/>
    <w:rsid w:val="471E6C84"/>
    <w:rsid w:val="4748792B"/>
    <w:rsid w:val="474D4056"/>
    <w:rsid w:val="475D719D"/>
    <w:rsid w:val="47674801"/>
    <w:rsid w:val="48225EF7"/>
    <w:rsid w:val="488F422B"/>
    <w:rsid w:val="48E36915"/>
    <w:rsid w:val="48EB6572"/>
    <w:rsid w:val="495C4A24"/>
    <w:rsid w:val="497135DF"/>
    <w:rsid w:val="4A263DF2"/>
    <w:rsid w:val="4A2F278B"/>
    <w:rsid w:val="4A6F6675"/>
    <w:rsid w:val="4AC7411F"/>
    <w:rsid w:val="4B135857"/>
    <w:rsid w:val="4B4734B2"/>
    <w:rsid w:val="4B7951CB"/>
    <w:rsid w:val="4B7C315C"/>
    <w:rsid w:val="4BA6642B"/>
    <w:rsid w:val="4BB5041C"/>
    <w:rsid w:val="4C5440D8"/>
    <w:rsid w:val="4CF84A64"/>
    <w:rsid w:val="4D1F53CA"/>
    <w:rsid w:val="4D2717ED"/>
    <w:rsid w:val="4D9724CF"/>
    <w:rsid w:val="4DAC4ACA"/>
    <w:rsid w:val="4DBE01D2"/>
    <w:rsid w:val="4E726A98"/>
    <w:rsid w:val="4EFD467F"/>
    <w:rsid w:val="4F0A0A7E"/>
    <w:rsid w:val="4F0C6BA3"/>
    <w:rsid w:val="4F186D58"/>
    <w:rsid w:val="4FFE7F08"/>
    <w:rsid w:val="504306EC"/>
    <w:rsid w:val="504B6EAA"/>
    <w:rsid w:val="50C64E79"/>
    <w:rsid w:val="50F06B6E"/>
    <w:rsid w:val="51064DCD"/>
    <w:rsid w:val="51A52CE0"/>
    <w:rsid w:val="51D21804"/>
    <w:rsid w:val="52234D33"/>
    <w:rsid w:val="522F6E0C"/>
    <w:rsid w:val="52463BA1"/>
    <w:rsid w:val="525C5A95"/>
    <w:rsid w:val="52F163D4"/>
    <w:rsid w:val="531A2DB4"/>
    <w:rsid w:val="53B86CFB"/>
    <w:rsid w:val="53C0244D"/>
    <w:rsid w:val="53DD4D4E"/>
    <w:rsid w:val="53E578CE"/>
    <w:rsid w:val="541330F0"/>
    <w:rsid w:val="54272666"/>
    <w:rsid w:val="543B029D"/>
    <w:rsid w:val="54861779"/>
    <w:rsid w:val="54F00716"/>
    <w:rsid w:val="55084A4C"/>
    <w:rsid w:val="552256E1"/>
    <w:rsid w:val="554E5773"/>
    <w:rsid w:val="555829E0"/>
    <w:rsid w:val="555A3CBC"/>
    <w:rsid w:val="556F1F83"/>
    <w:rsid w:val="556F788D"/>
    <w:rsid w:val="5582012B"/>
    <w:rsid w:val="558E4E05"/>
    <w:rsid w:val="55B87486"/>
    <w:rsid w:val="55BE2E85"/>
    <w:rsid w:val="560C332E"/>
    <w:rsid w:val="56530F5D"/>
    <w:rsid w:val="567700D3"/>
    <w:rsid w:val="56FF7E9E"/>
    <w:rsid w:val="57415259"/>
    <w:rsid w:val="578867FC"/>
    <w:rsid w:val="5842572D"/>
    <w:rsid w:val="5923730C"/>
    <w:rsid w:val="59C81C62"/>
    <w:rsid w:val="59E24AD2"/>
    <w:rsid w:val="5A3B59D6"/>
    <w:rsid w:val="5AD134D8"/>
    <w:rsid w:val="5B321A89"/>
    <w:rsid w:val="5B3752F1"/>
    <w:rsid w:val="5BF41F67"/>
    <w:rsid w:val="5C263CE4"/>
    <w:rsid w:val="5C5D2777"/>
    <w:rsid w:val="5CAF2C65"/>
    <w:rsid w:val="5CF66BF3"/>
    <w:rsid w:val="5D1D22C5"/>
    <w:rsid w:val="5D290C69"/>
    <w:rsid w:val="5DA80C2C"/>
    <w:rsid w:val="5DF254FF"/>
    <w:rsid w:val="5EE72B8A"/>
    <w:rsid w:val="5F2D4A41"/>
    <w:rsid w:val="5FCF5AF8"/>
    <w:rsid w:val="60082DB8"/>
    <w:rsid w:val="607246D5"/>
    <w:rsid w:val="60C43183"/>
    <w:rsid w:val="60C74F6C"/>
    <w:rsid w:val="61015958"/>
    <w:rsid w:val="61025A59"/>
    <w:rsid w:val="613D5BBC"/>
    <w:rsid w:val="614E6EF1"/>
    <w:rsid w:val="61536C39"/>
    <w:rsid w:val="617526CF"/>
    <w:rsid w:val="61A11716"/>
    <w:rsid w:val="61CA2A1B"/>
    <w:rsid w:val="61F730E4"/>
    <w:rsid w:val="622A34BA"/>
    <w:rsid w:val="62626B0C"/>
    <w:rsid w:val="62944DD7"/>
    <w:rsid w:val="6319381F"/>
    <w:rsid w:val="63584057"/>
    <w:rsid w:val="63A0122E"/>
    <w:rsid w:val="63C25DC5"/>
    <w:rsid w:val="63C62057"/>
    <w:rsid w:val="641C32D6"/>
    <w:rsid w:val="64571EF5"/>
    <w:rsid w:val="647C3D75"/>
    <w:rsid w:val="64AC465A"/>
    <w:rsid w:val="64FB113D"/>
    <w:rsid w:val="656152C6"/>
    <w:rsid w:val="65735178"/>
    <w:rsid w:val="6587477F"/>
    <w:rsid w:val="658C3A08"/>
    <w:rsid w:val="65C031CA"/>
    <w:rsid w:val="65CE6852"/>
    <w:rsid w:val="66080D5A"/>
    <w:rsid w:val="66267C04"/>
    <w:rsid w:val="663F505A"/>
    <w:rsid w:val="666C2D2F"/>
    <w:rsid w:val="66AF5D7C"/>
    <w:rsid w:val="66EE5541"/>
    <w:rsid w:val="675D6DC0"/>
    <w:rsid w:val="67924660"/>
    <w:rsid w:val="68407834"/>
    <w:rsid w:val="68490412"/>
    <w:rsid w:val="687A05CB"/>
    <w:rsid w:val="6883293E"/>
    <w:rsid w:val="688412AD"/>
    <w:rsid w:val="68B43ADD"/>
    <w:rsid w:val="68D40A3E"/>
    <w:rsid w:val="68EB1B71"/>
    <w:rsid w:val="68FE11FC"/>
    <w:rsid w:val="691722BE"/>
    <w:rsid w:val="693410C2"/>
    <w:rsid w:val="695232F6"/>
    <w:rsid w:val="696C0310"/>
    <w:rsid w:val="69E00902"/>
    <w:rsid w:val="6A6C7940"/>
    <w:rsid w:val="6A9F1565"/>
    <w:rsid w:val="6AAD2300"/>
    <w:rsid w:val="6B474EF5"/>
    <w:rsid w:val="6BAA2B6F"/>
    <w:rsid w:val="6BC938E5"/>
    <w:rsid w:val="6BCA186A"/>
    <w:rsid w:val="6C0A5AC5"/>
    <w:rsid w:val="6C53360D"/>
    <w:rsid w:val="6C560CAE"/>
    <w:rsid w:val="6C576495"/>
    <w:rsid w:val="6C830396"/>
    <w:rsid w:val="6CB57E24"/>
    <w:rsid w:val="6D301BA0"/>
    <w:rsid w:val="6D7E2694"/>
    <w:rsid w:val="6D903FF5"/>
    <w:rsid w:val="6DA955B8"/>
    <w:rsid w:val="6DE346AB"/>
    <w:rsid w:val="6DE5391A"/>
    <w:rsid w:val="6EFD1324"/>
    <w:rsid w:val="6F5A53AC"/>
    <w:rsid w:val="6F6F3BA4"/>
    <w:rsid w:val="6FAC003D"/>
    <w:rsid w:val="6FD926BF"/>
    <w:rsid w:val="6FE55E12"/>
    <w:rsid w:val="6FFB2E76"/>
    <w:rsid w:val="708F6F7F"/>
    <w:rsid w:val="70D94BD3"/>
    <w:rsid w:val="71574775"/>
    <w:rsid w:val="71C34D91"/>
    <w:rsid w:val="71ED0060"/>
    <w:rsid w:val="7251239D"/>
    <w:rsid w:val="72DB435C"/>
    <w:rsid w:val="72E2613A"/>
    <w:rsid w:val="72F771F4"/>
    <w:rsid w:val="73934AD2"/>
    <w:rsid w:val="7480340D"/>
    <w:rsid w:val="750837F0"/>
    <w:rsid w:val="753F0BD2"/>
    <w:rsid w:val="754758CF"/>
    <w:rsid w:val="75595ECD"/>
    <w:rsid w:val="764F62AB"/>
    <w:rsid w:val="765C45EC"/>
    <w:rsid w:val="768A7619"/>
    <w:rsid w:val="76BD23AB"/>
    <w:rsid w:val="772E1EBA"/>
    <w:rsid w:val="779F1DFC"/>
    <w:rsid w:val="77D221D2"/>
    <w:rsid w:val="780D6D66"/>
    <w:rsid w:val="781926BC"/>
    <w:rsid w:val="79202AC9"/>
    <w:rsid w:val="792A3948"/>
    <w:rsid w:val="796D60A4"/>
    <w:rsid w:val="79A031D5"/>
    <w:rsid w:val="79B47FDF"/>
    <w:rsid w:val="79E569A9"/>
    <w:rsid w:val="7A1525F7"/>
    <w:rsid w:val="7A3B66BC"/>
    <w:rsid w:val="7B420052"/>
    <w:rsid w:val="7BAC2D3A"/>
    <w:rsid w:val="7BC46AED"/>
    <w:rsid w:val="7BC6204D"/>
    <w:rsid w:val="7BD06A28"/>
    <w:rsid w:val="7C020623"/>
    <w:rsid w:val="7C0F6C70"/>
    <w:rsid w:val="7C3A7C0B"/>
    <w:rsid w:val="7C5248E4"/>
    <w:rsid w:val="7C566698"/>
    <w:rsid w:val="7C5866A3"/>
    <w:rsid w:val="7CE7227B"/>
    <w:rsid w:val="7D7406BB"/>
    <w:rsid w:val="7DE94331"/>
    <w:rsid w:val="7E292420"/>
    <w:rsid w:val="7F446A19"/>
    <w:rsid w:val="7F7452B9"/>
    <w:rsid w:val="7F89761A"/>
    <w:rsid w:val="7FC56178"/>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5" textRotate="1"/>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5272</Words>
  <Characters>6618</Characters>
  <Lines>186</Lines>
  <Paragraphs>52</Paragraphs>
  <TotalTime>9</TotalTime>
  <ScaleCrop>false</ScaleCrop>
  <LinksUpToDate>false</LinksUpToDate>
  <CharactersWithSpaces>6911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2025-10-24T03:18:08Z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BB46EABDBB2749749395447164B066B3_12</vt:lpwstr>
  </property>
  <property fmtid="{D5CDD505-2E9C-101B-9397-08002B2CF9AE}" pid="4" name="KSOTemplateDocerSaveRecord">
    <vt:lpwstr>eyJoZGlkIjoiZmIyNDUwZmYzOTY3MmI5YjllN2U3ODBjYTMyMGM0OGYiLCJ1c2VySWQiOiI1MzIyMTI4MzUifQ==</vt:lpwstr>
  </property>
</Properties>
</file>