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FB0F5D9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</w:p>
    <w:p w14:paraId="006B6E77">
      <w:pPr>
        <w:keepNext w:val="0"/>
        <w:keepLines w:val="0"/>
        <w:pageBreakBefore w:val="0"/>
        <w:shd w:val="clear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 xml:space="preserve"> </w:t>
      </w:r>
    </w:p>
    <w:p w14:paraId="0D880F1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default" w:ascii="Times New Roman" w:hAnsi="Times New Roman" w:eastAsia="方正小标宋_GBK" w:cs="Times New Roman"/>
          <w:b w:val="0"/>
          <w:snapToGrid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snapToGrid w:val="0"/>
          <w:kern w:val="2"/>
          <w:sz w:val="44"/>
          <w:szCs w:val="44"/>
          <w:shd w:val="clear" w:color="auto" w:fill="FFFFFF"/>
          <w:lang w:val="en-US" w:eastAsia="zh-CN" w:bidi="ar-SA"/>
        </w:rPr>
        <w:t>重庆市綦江区文化和旅游发展委员会</w:t>
      </w:r>
    </w:p>
    <w:p w14:paraId="092A88F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snapToGrid w:val="0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/>
          <w:snapToGrid w:val="0"/>
          <w:spacing w:val="-11"/>
          <w:kern w:val="2"/>
          <w:sz w:val="44"/>
          <w:szCs w:val="44"/>
          <w:shd w:val="clear" w:color="auto" w:fill="FFFFFF"/>
          <w:lang w:val="en-US" w:eastAsia="zh-CN" w:bidi="ar-SA"/>
        </w:rPr>
        <w:t>关于印发《重庆市綦江区文化、旅游、体育行业</w:t>
      </w:r>
      <w:r>
        <w:rPr>
          <w:rStyle w:val="9"/>
          <w:rFonts w:hint="default" w:ascii="Times New Roman" w:hAnsi="Times New Roman" w:eastAsia="方正小标宋_GBK" w:cs="Times New Roman"/>
          <w:b w:val="0"/>
          <w:snapToGrid w:val="0"/>
          <w:kern w:val="2"/>
          <w:sz w:val="44"/>
          <w:szCs w:val="44"/>
          <w:shd w:val="clear" w:color="auto" w:fill="FFFFFF"/>
          <w:lang w:val="en-US" w:eastAsia="zh-CN" w:bidi="ar-SA"/>
        </w:rPr>
        <w:t>信用分级分类监管办法（试行）》的通知</w:t>
      </w:r>
    </w:p>
    <w:p w14:paraId="0F6C2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綦文旅发〔2025〕51号</w:t>
      </w:r>
    </w:p>
    <w:p w14:paraId="29C0C0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snapToGrid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0E9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  <w:t>各街道办事处、镇人民政府，区级有关部门，有关单位：</w:t>
      </w:r>
      <w:bookmarkStart w:id="0" w:name="_GoBack"/>
      <w:bookmarkEnd w:id="0"/>
    </w:p>
    <w:p w14:paraId="527F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  <w:t>为推进綦江区文化、旅游和体育行业信用体系建设，建立健全信用分级分类监管机制，规范市场秩序，促进文化、旅游和体育行业高质量发展。我委结合本区文化、旅游、体育行业实际，制定《重庆市綦江区文化、旅游、体育行业信用分级分类监管办法（试行）》，现将本办法印发你们。</w:t>
      </w:r>
    </w:p>
    <w:p w14:paraId="5617EC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3D5C6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ED28B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8F30F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重庆市綦江区文化和旅游发展委员会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 xml:space="preserve">   </w:t>
      </w:r>
    </w:p>
    <w:p w14:paraId="0C399C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　　　　　　　　　　　　　　　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2025年9月12日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 xml:space="preserve"> </w:t>
      </w:r>
    </w:p>
    <w:p w14:paraId="3F65BC4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3C560461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4652A56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4E6F3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重庆市綦江区文化、旅游、体育行业信用</w:t>
      </w:r>
    </w:p>
    <w:p w14:paraId="0355C6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分级分类监管办法（试行）</w:t>
      </w:r>
    </w:p>
    <w:p w14:paraId="1363B31F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C4044F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第一章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总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则</w:t>
      </w:r>
    </w:p>
    <w:p w14:paraId="0FF0BEE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为推进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区文化、旅游和体育行业信用体系建设，建立健全信用分级分类监管机制，增强文化、旅游和体育市场主体诚信意识，提高事中事后监管效能，规范市场秩序，促进文化、旅游和体育行业高质量发展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根据《文化和旅游市场信用管理规定》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（文化和旅游部令第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7号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重庆市社会信用条例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》等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法规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，结合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本区文化、旅游、体育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行业实际，制定本办法。</w:t>
      </w:r>
    </w:p>
    <w:p w14:paraId="478A739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第二条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区文化、旅游、体育行业市场主体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及其从业人员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职业行为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的信用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评价和信用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分级分类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监管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相关活动，适用本办法。</w:t>
      </w:r>
    </w:p>
    <w:p w14:paraId="6D3347F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法律法规和规章另有规定的，从其规定。</w:t>
      </w:r>
    </w:p>
    <w:p w14:paraId="7B19F8C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第三条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本办法适用于在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从事经营服务活动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的文化、旅游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市场主体，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从业人员包括上述市场主体的法定代表人、主要负责人、实际控制人等有关人员。</w:t>
      </w:r>
    </w:p>
    <w:p w14:paraId="1DC0138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文化市场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从事营业性演出、娱乐场所、互联网上网服务等经营活动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的法人或者其他组织；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旅游市场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包括从事旅行社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、旅行社分社、旅行社门市部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等经营服务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的法人或者其他组织；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体育市场主体包括从事高危险性体育项目经营、高危险性体育赛事活动组织等经营服务的法人或者其他组织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8A0A5D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本办法所称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信用综合评价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，是指由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合法、科学、全面、严谨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原则，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公共信息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行业行为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司法信息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为依据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归集市场主体和从业人员的信用信息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，进行信用等级综合动态评定。</w:t>
      </w:r>
    </w:p>
    <w:p w14:paraId="3DF2E16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本办法所称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信用分级分类监管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，是指运用信用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评价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结果，对市场主体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和从业人员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开展信用评级，建立监管标准并实施分级分类监管的过程。</w:t>
      </w:r>
    </w:p>
    <w:p w14:paraId="63E9066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第四条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旅游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和体育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行业公共信用信息采集、检查、记录、存储、发布和应用等管理活动，应当遵循合法、安全、及时、有效的原则，不得泄露国家秘密，不得侵犯商业秘密和个人隐私，不得违反国家法律法规，要切实维护信息主体的合法权益。</w:t>
      </w:r>
    </w:p>
    <w:p w14:paraId="40D3A39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第五条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负责全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旅游和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体育行业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信用监管分级分类的管理工作，负责制定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行业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信用监管的标准，并组织实施。</w:t>
      </w:r>
    </w:p>
    <w:p w14:paraId="536C5E8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第二章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信用评价</w:t>
      </w:r>
    </w:p>
    <w:p w14:paraId="6E2BBB3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第六条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文化、旅游和体育行业信用信息包括下列信息： </w:t>
      </w:r>
    </w:p>
    <w:p w14:paraId="093E29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（一）注册登记、备案等用以识别、记载市场主体和从业人员基本情况的信息； </w:t>
      </w:r>
    </w:p>
    <w:p w14:paraId="42C880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（二）司法裁判仲裁执行信息； </w:t>
      </w:r>
    </w:p>
    <w:p w14:paraId="070EFF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（三）行政许可、行政处罚信息； </w:t>
      </w:r>
    </w:p>
    <w:p w14:paraId="109AA34E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（四）相关部门的行政奖惩；</w:t>
      </w:r>
    </w:p>
    <w:p w14:paraId="3DE5B0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（五）信用评价结果信息、信用承诺履行情况信息；</w:t>
      </w:r>
    </w:p>
    <w:p w14:paraId="7B3027B9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（六）其他反映市场主体和从业人员信用状况的相关信息。</w:t>
      </w:r>
    </w:p>
    <w:p w14:paraId="1DADF9E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文化、旅游和体育市场主体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从业人员的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违法失信信息包括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：</w:t>
      </w:r>
    </w:p>
    <w:p w14:paraId="68F764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（一）行政处罚与强制执行信息，包括但不限于：行政主管部门及其他相关行政部门作出的行政处罚决定（适用一般程序）信息、行政强制执行信息；</w:t>
      </w:r>
    </w:p>
    <w:p w14:paraId="0BF9F2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（二）联合惩戒信息，包括但不限于：因严重失信行为被纳入联合惩戒对象名单，并依据相关规定与其他部门实施联合惩戒的信息；</w:t>
      </w:r>
    </w:p>
    <w:p w14:paraId="3607DA1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违规投诉信息，包括但不限于：经行政主管部门查证属实的有效投诉但拒不配合投诉处置的信息；以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及经认定存在违反行业管理规定被责令限期整改，逾期仍未改正的信息；</w:t>
      </w:r>
    </w:p>
    <w:p w14:paraId="35BE722E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四）妨碍监管与抗拒执法信息，包括但不限于：在监管执法过程中，存在拒绝、阻挠调查；伪造或故意破坏现场；转移、隐匿、隐瞒、伪造、销毁证据材料；擅自动用被查封、扣押的物品；以及无正当理由逾期不履行行政处罚决定等行为信息；</w:t>
      </w:r>
    </w:p>
    <w:p w14:paraId="0D7FD73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（五）司法追究信息，包括但不限于：因违法行为被人民法院追究刑事责任的信息，或被纳入失信被执行人名单的信息；</w:t>
      </w:r>
    </w:p>
    <w:p w14:paraId="77B034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（六）违反信用承诺的相关信息，包括但不限于：不履行承诺且逾期未改正的信息、作出虚假承诺依法被撤销许可的信息；</w:t>
      </w:r>
    </w:p>
    <w:p w14:paraId="0E3841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（七）依据法律、法规、规章或党中央、国务院政策文件认定的其他失信行为信息。</w:t>
      </w:r>
    </w:p>
    <w:p w14:paraId="6944AB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  <w:lang w:val="en-US" w:eastAsia="zh-CN"/>
        </w:rPr>
        <w:t>第八条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綦江区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文化、旅游和体育行业信用评价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谁管理、谁采集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的要求，依法依职责采集相关信用信息，任何单位和个人不得违法违规采集。 </w:t>
      </w:r>
    </w:p>
    <w:p w14:paraId="17FF93B1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第九条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区文化、旅游和体育行业信用评价结果等级划分为信用风险低（A）、信用风险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（B）、信用风险高（C）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个等级。</w:t>
      </w:r>
    </w:p>
    <w:tbl>
      <w:tblPr>
        <w:tblStyle w:val="7"/>
        <w:tblpPr w:leftFromText="180" w:rightFromText="180" w:vertAnchor="text" w:horzAnchor="page" w:tblpX="1882" w:tblpY="66"/>
        <w:tblOverlap w:val="never"/>
        <w:tblW w:w="8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616"/>
      </w:tblGrid>
      <w:tr w14:paraId="6854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32" w:type="dxa"/>
            <w:shd w:val="clear" w:color="auto" w:fill="auto"/>
            <w:vAlign w:val="center"/>
          </w:tcPr>
          <w:p w14:paraId="767B65C3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等级符号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4E928F5D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信用提示</w:t>
            </w:r>
          </w:p>
        </w:tc>
      </w:tr>
      <w:tr w14:paraId="23CD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32" w:type="dxa"/>
            <w:shd w:val="clear" w:color="auto" w:fill="auto"/>
            <w:vAlign w:val="center"/>
          </w:tcPr>
          <w:p w14:paraId="798DC38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A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388A3A6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表示在一定期限内，信用风险低。</w:t>
            </w:r>
          </w:p>
        </w:tc>
      </w:tr>
      <w:tr w14:paraId="2BA0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32" w:type="dxa"/>
            <w:shd w:val="clear" w:color="auto" w:fill="auto"/>
            <w:vAlign w:val="center"/>
          </w:tcPr>
          <w:p w14:paraId="0908C5C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B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52DBA43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表示在一定期限内，信用风险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一般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。</w:t>
            </w:r>
          </w:p>
        </w:tc>
      </w:tr>
      <w:tr w14:paraId="51DD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32" w:type="dxa"/>
            <w:shd w:val="clear" w:color="auto" w:fill="auto"/>
            <w:vAlign w:val="center"/>
          </w:tcPr>
          <w:p w14:paraId="3511CA52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C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1C59118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表示在一定期限内，信用风险高。</w:t>
            </w:r>
          </w:p>
        </w:tc>
      </w:tr>
    </w:tbl>
    <w:p w14:paraId="50957ED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第十条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信用等级按照以下方式评定：</w:t>
      </w:r>
    </w:p>
    <w:p w14:paraId="3345DAD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市场主体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年未发生本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条所列行为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列为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A级；</w:t>
      </w:r>
    </w:p>
    <w:p w14:paraId="03AE1317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一年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内发生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条所列行为的，列为B级；</w:t>
      </w:r>
    </w:p>
    <w:p w14:paraId="58FCE5B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年内发生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两次及以上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办法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条所列行为的，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或发生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违反治安管理的行为而被行政拘留等重大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违法行为，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造成网络舆情、群体事件等严重社会影响的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列为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C级。</w:t>
      </w:r>
    </w:p>
    <w:p w14:paraId="22CA0F3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区文化旅游委成立信用评定工作专班，对归集的信用信息进行初审并评定等级，再报委党委审核后发布，信用评价工作根据实际情况动态调整。</w:t>
      </w:r>
    </w:p>
    <w:p w14:paraId="0417E8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文化、旅游和体育行业市场信用信息的公开与共享，采取依法公开、依职权查询、信用主体实名认证查询、授权查询等方式，通过信用中国（重庆）官网等渠道提供信用信息服务。法律法规另有规定的，从其规定。</w:t>
      </w:r>
    </w:p>
    <w:p w14:paraId="2618D85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第三章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信用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监管</w:t>
      </w:r>
    </w:p>
    <w:p w14:paraId="3B9A80AB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第十二条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　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依据市场主体信用评价结果实施分级分类监管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根据评价结果等级实施相应的监管措施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合理确定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双随机、一公开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的监管比例和频次。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市场主体如发生本办法第七条所列行为的，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将立即启动信用等级的重评程序，并于行为确认后及时完成等级调整。调整后的信用等级即时作为确定监管措施的新依据。</w:t>
      </w:r>
    </w:p>
    <w:p w14:paraId="2004C4CE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第十三条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对信用等级评为A级的市场主体，可采取以下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激励性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措施：</w:t>
      </w:r>
    </w:p>
    <w:p w14:paraId="680AF24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合理降低抽查比例和频次，原则上每年不超过一次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；</w:t>
      </w:r>
    </w:p>
    <w:p w14:paraId="6D9221B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（二）在其申请财政性资金项目以及实施政府各类优惠政策中，优先考虑和扶持；</w:t>
      </w:r>
    </w:p>
    <w:p w14:paraId="709B41E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（三）在信用便民惠企应用中优先予以推荐；</w:t>
      </w:r>
    </w:p>
    <w:p w14:paraId="4640222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（四）在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文化、旅游、体育等部门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的评优评奖或大型展览展示、宣传推广、组织保障等活动中，优先予以推荐；</w:t>
      </w:r>
    </w:p>
    <w:p w14:paraId="78CEA0A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（五）鼓励行业协会等社会组织加大扶持力度，为其市场宣传、业务拓展、职业发展等提供支持；</w:t>
      </w:r>
    </w:p>
    <w:p w14:paraId="5AA74DC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法律、法规、规章和党中央、国务院政策文件规定的其他激励性措施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C5B331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第十四条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对信用等级评为B级的市场主体，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可采取以下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措施：</w:t>
      </w:r>
    </w:p>
    <w:p w14:paraId="49F3630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加大日常监管力度，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适当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检查频次（每年至少检查2次）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；</w:t>
      </w:r>
    </w:p>
    <w:p w14:paraId="24B94F8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）在行政奖励、授予称号等方面予以重点审查；</w:t>
      </w:r>
    </w:p>
    <w:p w14:paraId="5381F38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法律、法规、规章和党中央、国务院政策文件规定的其他管理措施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70540B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第十五条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对信用等级评为C级的市场主体，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可采取以下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措施：</w:t>
      </w:r>
    </w:p>
    <w:p w14:paraId="1B8AE489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列为重点监管对象，实行挂牌监管，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增加检查频次，会同其他监管部门、执法机构开展联合检查，共同加大监管力度；</w:t>
      </w:r>
    </w:p>
    <w:p w14:paraId="2139420C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文化、旅游、体育等部门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的评优评奖或大型展览展示、组织保障等活动中，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原则上不予推荐或展示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 w14:paraId="1BDA1CA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法律、法规、规章和党中央、国务院政策文件规定的其他管理措施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0BCF6F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第十六条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区文化旅游委将市场主体信用评价结果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共享给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市场监管、公安等相关部门，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信用信息共享，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促进市场主体和从业人员加强信用管理、提升诚信意识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 w14:paraId="0FFCC75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第四章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权益保护</w:t>
      </w:r>
    </w:p>
    <w:p w14:paraId="6FE2B510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第十七条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文化、旅游和体育行业市场主体对其信用信息有异议的，可向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提出异议复核申请，并提供相关证明材料。</w:t>
      </w:r>
    </w:p>
    <w:p w14:paraId="4D97DDD5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应当在收到市场主体异议复核申请之日起5个工作日内完成信息核查，并将核查结果告知市场主体。</w:t>
      </w:r>
    </w:p>
    <w:p w14:paraId="44EBFE7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FF"/>
          <w:lang w:val="en-US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  <w:lang w:val="en-US" w:eastAsia="zh-CN"/>
        </w:rPr>
        <w:t>第十八条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文化、旅游、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行业失信主体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积极进行合规整改、纠正失信行为、消除不良影响、接受信用修复培训、作出信用承诺的，可通过信用中国（重庆）官网、全国文化和旅游市场信用管理系统等线上渠道，或向区文化旅游委现场提交申请，申请信用修复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严格审查申请内容，对符合条件的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按照信用修复程序完成修复工作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。</w:t>
      </w:r>
    </w:p>
    <w:p w14:paraId="55F21D26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第五章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shd w:val="clear" w:color="auto" w:fill="FFFFFF"/>
        </w:rPr>
        <w:t>则</w:t>
      </w:r>
    </w:p>
    <w:p w14:paraId="63805DAD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第十九条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　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工作人员在开展信用分级分类监管中违反本办法规定，滥用职权、徇私舞弊、玩忽职守的，依法依规追究相关责任人责任。</w:t>
      </w:r>
    </w:p>
    <w:p w14:paraId="56A5AF6F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第二十条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本办法由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重庆市綦江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区文化和旅游发展委员会负责解释。</w:t>
      </w:r>
    </w:p>
    <w:p w14:paraId="2202D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  <w:lang w:eastAsia="zh-CN"/>
        </w:rPr>
        <w:t>二十一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本办法自发布之日起施行。</w:t>
      </w:r>
    </w:p>
    <w:p w14:paraId="604C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A1E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234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0A8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44B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4FA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5B6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666C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509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387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7CD0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BF49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41C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49E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A4F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9A5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9A6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6" w:charSpace="0"/>
        </w:sectPr>
      </w:pPr>
    </w:p>
    <w:p w14:paraId="1636B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4836"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E89B7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E89B7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196AB117">
    <w:pPr>
      <w:pStyle w:val="5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重庆市綦江区文化和旅游发展委员会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734BCDE1"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08A54"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532E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532E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48A1584">
    <w:pPr>
      <w:pStyle w:val="5"/>
      <w:ind w:left="4788" w:leftChars="2280" w:firstLine="6400" w:firstLineChars="2000"/>
      <w:rPr>
        <w:sz w:val="32"/>
      </w:rPr>
    </w:pPr>
  </w:p>
  <w:p w14:paraId="2294CABF"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B6B87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4D52C0B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重庆市綦江区文化和旅游发展委员会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60BB3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D48A7"/>
    <w:multiLevelType w:val="singleLevel"/>
    <w:tmpl w:val="ECBD48A7"/>
    <w:lvl w:ilvl="0" w:tentative="0">
      <w:start w:val="11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formatting="1"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A743DD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4FC981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DEB1073"/>
    <w:rsid w:val="5F6F1683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CB561D"/>
    <w:rsid w:val="76FDEB7C"/>
    <w:rsid w:val="77F4BB98"/>
    <w:rsid w:val="79C65162"/>
    <w:rsid w:val="79EE7E31"/>
    <w:rsid w:val="7BEAA089"/>
    <w:rsid w:val="7C9011D9"/>
    <w:rsid w:val="7DC651C5"/>
    <w:rsid w:val="7FCC2834"/>
    <w:rsid w:val="92DD1CEF"/>
    <w:rsid w:val="B8676B20"/>
    <w:rsid w:val="BD9D1569"/>
    <w:rsid w:val="BDFE9A95"/>
    <w:rsid w:val="BFECFDA0"/>
    <w:rsid w:val="CFC7A664"/>
    <w:rsid w:val="EB7FDC7F"/>
    <w:rsid w:val="EBDDA9D0"/>
    <w:rsid w:val="F05B4F69"/>
    <w:rsid w:val="F7F902F6"/>
    <w:rsid w:val="F97D9566"/>
    <w:rsid w:val="FA36F4AB"/>
    <w:rsid w:val="FA9E90BD"/>
    <w:rsid w:val="FB3E80FF"/>
    <w:rsid w:val="FB793EC4"/>
    <w:rsid w:val="FB8DC453"/>
    <w:rsid w:val="FDFF411C"/>
    <w:rsid w:val="FEA77CB7"/>
    <w:rsid w:val="FFF80DC7"/>
    <w:rsid w:val="FFFFD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3293</Words>
  <Characters>3301</Characters>
  <Lines>1</Lines>
  <Paragraphs>1</Paragraphs>
  <TotalTime>4</TotalTime>
  <ScaleCrop>false</ScaleCrop>
  <LinksUpToDate>false</LinksUpToDate>
  <CharactersWithSpaces>3356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钟爱一生</cp:lastModifiedBy>
  <cp:lastPrinted>2022-06-08T00:09:00Z</cp:lastPrinted>
  <dcterms:modified xsi:type="dcterms:W3CDTF">2025-12-04T01:55:15Z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eyJoZGlkIjoiMjVjODEyZGRmOGZjMDVmODc2NmI4MDhhMzMzZGQ3Y2YiLCJ1c2VySWQiOiIyNDI0OTk1MjUifQ==</vt:lpwstr>
  </property>
</Properties>
</file>