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重庆市綦江区电子商务公共服务中心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shd w:val="clear" w:color="auto" w:fill="FFFFFF"/>
        </w:rPr>
        <w:t>2023年度决算公开说明</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ascii="黑体" w:hAnsi="黑体" w:eastAsia="黑体" w:cs="黑体"/>
          <w:color w:val="auto"/>
          <w:sz w:val="32"/>
          <w:szCs w:val="32"/>
          <w:shd w:val="clear" w:color="auto" w:fill="FFFFFF"/>
        </w:rPr>
      </w:pP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Fonts w:hint="default" w:ascii="黑体" w:hAnsi="黑体" w:eastAsia="黑体" w:cs="黑体"/>
          <w:color w:val="auto"/>
          <w:sz w:val="32"/>
          <w:szCs w:val="32"/>
        </w:rPr>
      </w:pPr>
      <w:r>
        <w:rPr>
          <w:rStyle w:val="10"/>
          <w:rFonts w:ascii="黑体" w:hAnsi="黑体" w:eastAsia="黑体" w:cs="黑体"/>
          <w:color w:val="auto"/>
          <w:sz w:val="32"/>
          <w:szCs w:val="32"/>
          <w:shd w:val="clear" w:color="auto" w:fill="FFFFFF"/>
        </w:rPr>
        <w:t>一、单位基本情况</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1.宣传、贯彻执行党和国家有关电子商务行业的方针政策、法律、法规；</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2.调查研究、综合评估电子商务发展重大问题，收集信息、反映动态，提出政策建议；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3.承办跨境电子商务对外合作交流活动，促进电商产业应用成果的传播和推广，营造电商产业发展环境和氛围；</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4.为电商企业提供政策法规咨询、技术指导、人才和服务供需信息的采集、分析、发布等公共服务；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5.指导农村电商三级公共服务、公共物流、农产品供应链等体系的建设和服务管理工作；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6.负责区农产品质量安全溯源公共服务平台和体系建设管理；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7.负责重要产品溯源系统和溯源码的服务管理；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8.负责电商消费扶贫专区、专柜、二维码中心的建设和服务管理；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9.指导、协调和推进</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电子商务+节会展会</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活动；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10.整合全区产业、产品资源，推进区域公共品牌应用；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11.协调推进各行业电子商务扩大应用；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12.负责电商企业认定的指导和服务工作；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13.指导区域电商平台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菜坝网</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的建设、运营和管理；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14.负责阿里巴巴（綦江）LBS服务中心的服务管理；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15.负责綦江特产在国家级和省级电商平台的推广；</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16.牵头负责定期组织和承办</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菜坝网年货美食节</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活动；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17. 承办区商务委交办的其</w:t>
      </w:r>
      <w:r>
        <w:rPr>
          <w:rFonts w:hint="eastAsia" w:ascii="Times New Roman" w:hAnsi="Times New Roman" w:eastAsia="方正仿宋_GBK" w:cs="Times New Roman"/>
          <w:color w:val="auto"/>
          <w:sz w:val="32"/>
          <w:szCs w:val="32"/>
          <w:lang w:val="en-US" w:eastAsia="zh-CN"/>
        </w:rPr>
        <w:t>他</w:t>
      </w:r>
      <w:r>
        <w:rPr>
          <w:rFonts w:hint="default" w:ascii="Times New Roman" w:hAnsi="Times New Roman" w:eastAsia="方正仿宋_GBK" w:cs="Times New Roman"/>
          <w:color w:val="auto"/>
          <w:sz w:val="32"/>
          <w:szCs w:val="32"/>
          <w:lang w:val="en-US" w:eastAsia="zh-CN"/>
        </w:rPr>
        <w:t>事项。</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重庆市綦江区电子商务公共服务中心财政全额拨款事业编制5名，设主任1名。实有人数</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二、单位决算情况说明</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Fonts w:hint="eastAsia" w:ascii="方正仿宋_GBK" w:hAnsi="方正仿宋_GBK" w:eastAsia="方正仿宋_GBK" w:cs="方正仿宋_GBK"/>
          <w:color w:val="auto"/>
          <w:sz w:val="32"/>
          <w:szCs w:val="32"/>
          <w:lang w:eastAsia="zh-CN"/>
        </w:rPr>
      </w:pPr>
      <w:r>
        <w:rPr>
          <w:rStyle w:val="10"/>
          <w:rFonts w:ascii="方正仿宋_GBK" w:hAnsi="方正仿宋_GBK" w:eastAsia="方正仿宋_GBK" w:cs="方正仿宋_GBK"/>
          <w:color w:val="auto"/>
          <w:sz w:val="32"/>
          <w:szCs w:val="32"/>
          <w:shd w:val="clear" w:color="auto" w:fill="FFFFFF"/>
        </w:rPr>
        <w:t>1.总体情况。</w:t>
      </w:r>
      <w:r>
        <w:rPr>
          <w:rFonts w:ascii="方正仿宋_GBK" w:hAnsi="方正仿宋_GBK" w:eastAsia="方正仿宋_GBK" w:cs="方正仿宋_GBK"/>
          <w:color w:val="auto"/>
          <w:sz w:val="32"/>
          <w:szCs w:val="32"/>
          <w:shd w:val="clear" w:color="auto" w:fill="FFFFFF"/>
        </w:rPr>
        <w:t>2023年度收入总计84.91万元，支出总计</w:t>
      </w:r>
      <w:r>
        <w:rPr>
          <w:rFonts w:ascii="方正仿宋_GBK" w:hAnsi="方正仿宋_GBK" w:eastAsia="方正仿宋_GBK" w:cs="方正仿宋_GBK"/>
          <w:color w:val="auto"/>
          <w:sz w:val="32"/>
          <w:szCs w:val="32"/>
        </w:rPr>
        <w:t>84.91</w:t>
      </w:r>
      <w:r>
        <w:rPr>
          <w:rFonts w:ascii="方正仿宋_GBK" w:hAnsi="方正仿宋_GBK" w:eastAsia="方正仿宋_GBK" w:cs="方正仿宋_GBK"/>
          <w:color w:val="auto"/>
          <w:sz w:val="32"/>
          <w:szCs w:val="32"/>
          <w:shd w:val="clear" w:color="auto" w:fill="FFFFFF"/>
        </w:rPr>
        <w:t>万元。收支较上年决算数减少11.52万元，下降11.95%，主要原因是</w:t>
      </w:r>
      <w:r>
        <w:rPr>
          <w:rFonts w:hint="eastAsia" w:ascii="方正仿宋_GBK" w:hAnsi="方正仿宋_GBK" w:eastAsia="方正仿宋_GBK" w:cs="方正仿宋_GBK"/>
          <w:color w:val="auto"/>
          <w:sz w:val="32"/>
          <w:szCs w:val="32"/>
          <w:shd w:val="clear" w:color="auto" w:fill="FFFFFF"/>
        </w:rPr>
        <w:t>单位</w:t>
      </w:r>
      <w:r>
        <w:rPr>
          <w:rFonts w:hint="eastAsia" w:ascii="方正仿宋_GBK" w:hAnsi="方正仿宋_GBK" w:eastAsia="方正仿宋_GBK" w:cs="方正仿宋_GBK"/>
          <w:color w:val="auto"/>
          <w:sz w:val="32"/>
          <w:szCs w:val="32"/>
          <w:shd w:val="clear" w:color="auto" w:fill="FFFFFF"/>
          <w:lang w:eastAsia="zh-CN"/>
        </w:rPr>
        <w:t>严格落实过紧日子工作要求，坚决压减</w:t>
      </w:r>
      <w:r>
        <w:rPr>
          <w:rFonts w:hint="eastAsia" w:ascii="方正仿宋_GBK" w:hAnsi="方正仿宋_GBK" w:eastAsia="方正仿宋_GBK" w:cs="方正仿宋_GBK"/>
          <w:color w:val="auto"/>
          <w:sz w:val="32"/>
          <w:szCs w:val="32"/>
          <w:shd w:val="clear" w:color="auto" w:fill="FFFFFF"/>
        </w:rPr>
        <w:t>非</w:t>
      </w:r>
      <w:r>
        <w:rPr>
          <w:rFonts w:hint="eastAsia" w:ascii="方正仿宋_GBK" w:hAnsi="方正仿宋_GBK" w:eastAsia="方正仿宋_GBK" w:cs="方正仿宋_GBK"/>
          <w:color w:val="auto"/>
          <w:sz w:val="32"/>
          <w:szCs w:val="32"/>
          <w:shd w:val="clear" w:color="auto" w:fill="FFFFFF"/>
          <w:lang w:eastAsia="zh-CN"/>
        </w:rPr>
        <w:t>急需</w:t>
      </w:r>
      <w:r>
        <w:rPr>
          <w:rFonts w:hint="eastAsia" w:ascii="方正仿宋_GBK" w:hAnsi="方正仿宋_GBK" w:eastAsia="方正仿宋_GBK" w:cs="方正仿宋_GBK"/>
          <w:color w:val="auto"/>
          <w:sz w:val="32"/>
          <w:szCs w:val="32"/>
          <w:shd w:val="clear" w:color="auto" w:fill="FFFFFF"/>
        </w:rPr>
        <w:t>非刚性支出</w:t>
      </w:r>
      <w:r>
        <w:rPr>
          <w:rFonts w:hint="eastAsia" w:ascii="方正仿宋_GBK" w:hAnsi="方正仿宋_GBK" w:eastAsia="方正仿宋_GBK" w:cs="方正仿宋_GBK"/>
          <w:color w:val="auto"/>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2.收入情况。</w:t>
      </w:r>
      <w:r>
        <w:rPr>
          <w:rFonts w:ascii="方正仿宋_GBK" w:hAnsi="方正仿宋_GBK" w:eastAsia="方正仿宋_GBK" w:cs="方正仿宋_GBK"/>
          <w:color w:val="auto"/>
          <w:sz w:val="32"/>
          <w:szCs w:val="32"/>
          <w:shd w:val="clear" w:color="auto" w:fill="FFFFFF"/>
        </w:rPr>
        <w:t>2023年度收入合计84.91万元，较上年决算数减少11.52万元，下降11.95%，主要原因是</w:t>
      </w:r>
      <w:r>
        <w:rPr>
          <w:rFonts w:hint="eastAsia" w:ascii="方正仿宋_GBK" w:hAnsi="方正仿宋_GBK" w:eastAsia="方正仿宋_GBK" w:cs="方正仿宋_GBK"/>
          <w:color w:val="auto"/>
          <w:sz w:val="32"/>
          <w:szCs w:val="32"/>
          <w:shd w:val="clear" w:color="auto" w:fill="FFFFFF"/>
        </w:rPr>
        <w:t>单位严格落实过紧日子工作要求，坚决压减非</w:t>
      </w:r>
      <w:r>
        <w:rPr>
          <w:rFonts w:hint="eastAsia" w:ascii="方正仿宋_GBK" w:hAnsi="方正仿宋_GBK" w:eastAsia="方正仿宋_GBK" w:cs="方正仿宋_GBK"/>
          <w:color w:val="auto"/>
          <w:sz w:val="32"/>
          <w:szCs w:val="32"/>
          <w:shd w:val="clear" w:color="auto" w:fill="FFFFFF"/>
          <w:lang w:eastAsia="zh-CN"/>
        </w:rPr>
        <w:t>急需</w:t>
      </w:r>
      <w:r>
        <w:rPr>
          <w:rFonts w:hint="eastAsia" w:ascii="方正仿宋_GBK" w:hAnsi="方正仿宋_GBK" w:eastAsia="方正仿宋_GBK" w:cs="方正仿宋_GBK"/>
          <w:color w:val="auto"/>
          <w:sz w:val="32"/>
          <w:szCs w:val="32"/>
          <w:shd w:val="clear" w:color="auto" w:fill="FFFFFF"/>
        </w:rPr>
        <w:t>非刚性支出</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84.91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3.支出情况。</w:t>
      </w:r>
      <w:r>
        <w:rPr>
          <w:rFonts w:ascii="方正仿宋_GBK" w:hAnsi="方正仿宋_GBK" w:eastAsia="方正仿宋_GBK" w:cs="方正仿宋_GBK"/>
          <w:color w:val="auto"/>
          <w:sz w:val="32"/>
          <w:szCs w:val="32"/>
          <w:shd w:val="clear" w:color="auto" w:fill="FFFFFF"/>
        </w:rPr>
        <w:t>2023年度支出合计</w:t>
      </w:r>
      <w:r>
        <w:rPr>
          <w:rFonts w:ascii="方正仿宋_GBK" w:hAnsi="方正仿宋_GBK" w:eastAsia="方正仿宋_GBK" w:cs="方正仿宋_GBK"/>
          <w:color w:val="auto"/>
          <w:sz w:val="32"/>
          <w:szCs w:val="32"/>
        </w:rPr>
        <w:t>84.91</w:t>
      </w:r>
      <w:r>
        <w:rPr>
          <w:rFonts w:ascii="方正仿宋_GBK" w:hAnsi="方正仿宋_GBK" w:eastAsia="方正仿宋_GBK" w:cs="方正仿宋_GBK"/>
          <w:color w:val="auto"/>
          <w:sz w:val="32"/>
          <w:szCs w:val="32"/>
          <w:shd w:val="clear" w:color="auto" w:fill="FFFFFF"/>
        </w:rPr>
        <w:t>万元，较上年决算数减少11.52万元，下降11.95%，主要原因是</w:t>
      </w:r>
      <w:r>
        <w:rPr>
          <w:rFonts w:hint="eastAsia" w:ascii="方正仿宋_GBK" w:hAnsi="方正仿宋_GBK" w:eastAsia="方正仿宋_GBK" w:cs="方正仿宋_GBK"/>
          <w:color w:val="auto"/>
          <w:sz w:val="32"/>
          <w:szCs w:val="32"/>
          <w:shd w:val="clear" w:color="auto" w:fill="FFFFFF"/>
        </w:rPr>
        <w:t>单位严格落实过紧日子工作要求，坚决压减非</w:t>
      </w:r>
      <w:r>
        <w:rPr>
          <w:rFonts w:hint="eastAsia" w:ascii="方正仿宋_GBK" w:hAnsi="方正仿宋_GBK" w:eastAsia="方正仿宋_GBK" w:cs="方正仿宋_GBK"/>
          <w:color w:val="auto"/>
          <w:sz w:val="32"/>
          <w:szCs w:val="32"/>
          <w:shd w:val="clear" w:color="auto" w:fill="FFFFFF"/>
          <w:lang w:eastAsia="zh-CN"/>
        </w:rPr>
        <w:t>急需</w:t>
      </w:r>
      <w:r>
        <w:rPr>
          <w:rFonts w:hint="eastAsia" w:ascii="方正仿宋_GBK" w:hAnsi="方正仿宋_GBK" w:eastAsia="方正仿宋_GBK" w:cs="方正仿宋_GBK"/>
          <w:color w:val="auto"/>
          <w:sz w:val="32"/>
          <w:szCs w:val="32"/>
          <w:shd w:val="clear" w:color="auto" w:fill="FFFFFF"/>
        </w:rPr>
        <w:t>非刚性支出</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77.88</w:t>
      </w:r>
      <w:r>
        <w:rPr>
          <w:rFonts w:ascii="方正仿宋_GBK" w:hAnsi="方正仿宋_GBK" w:eastAsia="方正仿宋_GBK" w:cs="方正仿宋_GBK"/>
          <w:color w:val="auto"/>
          <w:sz w:val="32"/>
          <w:szCs w:val="32"/>
          <w:shd w:val="clear" w:color="auto" w:fill="FFFFFF"/>
        </w:rPr>
        <w:t>万元，占91.73%；项目支出</w:t>
      </w:r>
      <w:r>
        <w:rPr>
          <w:rFonts w:ascii="方正仿宋_GBK" w:hAnsi="方正仿宋_GBK" w:eastAsia="方正仿宋_GBK" w:cs="方正仿宋_GBK"/>
          <w:color w:val="auto"/>
          <w:sz w:val="32"/>
          <w:szCs w:val="32"/>
        </w:rPr>
        <w:t>7.03</w:t>
      </w:r>
      <w:r>
        <w:rPr>
          <w:rFonts w:ascii="方正仿宋_GBK" w:hAnsi="方正仿宋_GBK" w:eastAsia="方正仿宋_GBK" w:cs="方正仿宋_GBK"/>
          <w:color w:val="auto"/>
          <w:sz w:val="32"/>
          <w:szCs w:val="32"/>
          <w:shd w:val="clear" w:color="auto" w:fill="FFFFFF"/>
        </w:rPr>
        <w:t>万元，占8.27%；经营支出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4.结转结余情况。</w:t>
      </w:r>
      <w:r>
        <w:rPr>
          <w:rFonts w:ascii="方正仿宋_GBK" w:hAnsi="方正仿宋_GBK" w:eastAsia="方正仿宋_GBK" w:cs="方正仿宋_GBK"/>
          <w:color w:val="auto"/>
          <w:sz w:val="32"/>
          <w:szCs w:val="32"/>
          <w:shd w:val="clear" w:color="auto" w:fill="FFFFFF"/>
        </w:rPr>
        <w:t>2023年度年末结转和结余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万元，较上年决算数无增减，主要原因是</w:t>
      </w:r>
      <w:r>
        <w:rPr>
          <w:rFonts w:hint="default" w:ascii="Times New Roman" w:hAnsi="Times New Roman" w:eastAsia="方正仿宋_GBK" w:cs="Times New Roman"/>
          <w:color w:val="auto"/>
          <w:sz w:val="32"/>
          <w:szCs w:val="32"/>
          <w:lang w:val="en-US" w:eastAsia="zh-CN"/>
        </w:rPr>
        <w:t>单位实行财政资金收付实现制，年末不构成财政资金结转结余情况</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2023年度财政拨款收、支总计84.91万元。与2022年相比，财政拨款收、支总计各减少11.52万元，下降11.95%。主要原因是</w:t>
      </w:r>
      <w:r>
        <w:rPr>
          <w:rFonts w:hint="eastAsia" w:ascii="方正仿宋_GBK" w:hAnsi="方正仿宋_GBK" w:eastAsia="方正仿宋_GBK" w:cs="方正仿宋_GBK"/>
          <w:color w:val="auto"/>
          <w:sz w:val="32"/>
          <w:szCs w:val="32"/>
          <w:shd w:val="clear" w:color="auto" w:fill="FFFFFF"/>
        </w:rPr>
        <w:t>单位严格落实过紧日子工作要求，坚决压减非</w:t>
      </w:r>
      <w:r>
        <w:rPr>
          <w:rFonts w:hint="eastAsia" w:ascii="方正仿宋_GBK" w:hAnsi="方正仿宋_GBK" w:eastAsia="方正仿宋_GBK" w:cs="方正仿宋_GBK"/>
          <w:color w:val="auto"/>
          <w:sz w:val="32"/>
          <w:szCs w:val="32"/>
          <w:shd w:val="clear" w:color="auto" w:fill="FFFFFF"/>
          <w:lang w:eastAsia="zh-CN"/>
        </w:rPr>
        <w:t>急需</w:t>
      </w:r>
      <w:r>
        <w:rPr>
          <w:rFonts w:hint="eastAsia" w:ascii="方正仿宋_GBK" w:hAnsi="方正仿宋_GBK" w:eastAsia="方正仿宋_GBK" w:cs="方正仿宋_GBK"/>
          <w:color w:val="auto"/>
          <w:sz w:val="32"/>
          <w:szCs w:val="32"/>
          <w:shd w:val="clear" w:color="auto" w:fill="FFFFFF"/>
        </w:rPr>
        <w:t>非刚性支出</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1.收入情况。</w:t>
      </w:r>
      <w:r>
        <w:rPr>
          <w:rFonts w:ascii="方正仿宋_GBK" w:hAnsi="方正仿宋_GBK" w:eastAsia="方正仿宋_GBK" w:cs="方正仿宋_GBK"/>
          <w:color w:val="auto"/>
          <w:sz w:val="32"/>
          <w:szCs w:val="32"/>
          <w:shd w:val="clear" w:color="auto" w:fill="FFFFFF"/>
        </w:rPr>
        <w:t>2023年度一般公共预算财政拨款收入</w:t>
      </w:r>
      <w:r>
        <w:rPr>
          <w:rFonts w:ascii="方正仿宋_GBK" w:hAnsi="方正仿宋_GBK" w:eastAsia="方正仿宋_GBK" w:cs="方正仿宋_GBK"/>
          <w:color w:val="auto"/>
          <w:sz w:val="32"/>
          <w:szCs w:val="32"/>
        </w:rPr>
        <w:t>84.91</w:t>
      </w:r>
      <w:r>
        <w:rPr>
          <w:rFonts w:ascii="方正仿宋_GBK" w:hAnsi="方正仿宋_GBK" w:eastAsia="方正仿宋_GBK" w:cs="方正仿宋_GBK"/>
          <w:color w:val="auto"/>
          <w:sz w:val="32"/>
          <w:szCs w:val="32"/>
          <w:shd w:val="clear" w:color="auto" w:fill="FFFFFF"/>
        </w:rPr>
        <w:t>万元，较上年决算数减少11.52万元，下降11.95%。主要原因是</w:t>
      </w:r>
      <w:r>
        <w:rPr>
          <w:rFonts w:hint="eastAsia" w:ascii="方正仿宋_GBK" w:hAnsi="方正仿宋_GBK" w:eastAsia="方正仿宋_GBK" w:cs="方正仿宋_GBK"/>
          <w:color w:val="auto"/>
          <w:sz w:val="32"/>
          <w:szCs w:val="32"/>
          <w:shd w:val="clear" w:color="auto" w:fill="FFFFFF"/>
        </w:rPr>
        <w:t>单位严格落实过紧日子工作要求，坚决压减非</w:t>
      </w:r>
      <w:r>
        <w:rPr>
          <w:rFonts w:hint="eastAsia" w:ascii="方正仿宋_GBK" w:hAnsi="方正仿宋_GBK" w:eastAsia="方正仿宋_GBK" w:cs="方正仿宋_GBK"/>
          <w:color w:val="auto"/>
          <w:sz w:val="32"/>
          <w:szCs w:val="32"/>
          <w:shd w:val="clear" w:color="auto" w:fill="FFFFFF"/>
          <w:lang w:eastAsia="zh-CN"/>
        </w:rPr>
        <w:t>急需</w:t>
      </w:r>
      <w:r>
        <w:rPr>
          <w:rFonts w:hint="eastAsia" w:ascii="方正仿宋_GBK" w:hAnsi="方正仿宋_GBK" w:eastAsia="方正仿宋_GBK" w:cs="方正仿宋_GBK"/>
          <w:color w:val="auto"/>
          <w:sz w:val="32"/>
          <w:szCs w:val="32"/>
          <w:shd w:val="clear" w:color="auto" w:fill="FFFFFF"/>
        </w:rPr>
        <w:t>非刚性支出</w:t>
      </w:r>
      <w:r>
        <w:rPr>
          <w:rFonts w:ascii="方正仿宋_GBK" w:hAnsi="方正仿宋_GBK" w:eastAsia="方正仿宋_GBK" w:cs="方正仿宋_GBK"/>
          <w:color w:val="auto"/>
          <w:sz w:val="32"/>
          <w:szCs w:val="32"/>
          <w:shd w:val="clear" w:color="auto" w:fill="FFFFFF"/>
        </w:rPr>
        <w:t>。较年初预算数减少19.43万元，下降18.62%。主要原因是</w:t>
      </w:r>
      <w:r>
        <w:rPr>
          <w:rFonts w:hint="eastAsia" w:ascii="方正仿宋_GBK" w:hAnsi="方正仿宋_GBK" w:eastAsia="方正仿宋_GBK" w:cs="方正仿宋_GBK"/>
          <w:color w:val="auto"/>
          <w:sz w:val="32"/>
          <w:szCs w:val="32"/>
          <w:shd w:val="clear" w:color="auto" w:fill="FFFFFF"/>
        </w:rPr>
        <w:t>单位严格落实过紧日子工作要求，坚决压减非</w:t>
      </w:r>
      <w:r>
        <w:rPr>
          <w:rFonts w:hint="eastAsia" w:ascii="方正仿宋_GBK" w:hAnsi="方正仿宋_GBK" w:eastAsia="方正仿宋_GBK" w:cs="方正仿宋_GBK"/>
          <w:color w:val="auto"/>
          <w:sz w:val="32"/>
          <w:szCs w:val="32"/>
          <w:shd w:val="clear" w:color="auto" w:fill="FFFFFF"/>
          <w:lang w:eastAsia="zh-CN"/>
        </w:rPr>
        <w:t>急需</w:t>
      </w:r>
      <w:r>
        <w:rPr>
          <w:rFonts w:hint="eastAsia" w:ascii="方正仿宋_GBK" w:hAnsi="方正仿宋_GBK" w:eastAsia="方正仿宋_GBK" w:cs="方正仿宋_GBK"/>
          <w:color w:val="auto"/>
          <w:sz w:val="32"/>
          <w:szCs w:val="32"/>
          <w:shd w:val="clear" w:color="auto" w:fill="FFFFFF"/>
        </w:rPr>
        <w:t>非刚性支出</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2.支出情况。</w:t>
      </w:r>
      <w:r>
        <w:rPr>
          <w:rFonts w:ascii="方正仿宋_GBK" w:hAnsi="方正仿宋_GBK" w:eastAsia="方正仿宋_GBK" w:cs="方正仿宋_GBK"/>
          <w:color w:val="auto"/>
          <w:sz w:val="32"/>
          <w:szCs w:val="32"/>
          <w:shd w:val="clear" w:color="auto" w:fill="FFFFFF"/>
        </w:rPr>
        <w:t>2023年度一般公共预算财政拨款支出</w:t>
      </w:r>
      <w:r>
        <w:rPr>
          <w:rFonts w:ascii="方正仿宋_GBK" w:hAnsi="方正仿宋_GBK" w:eastAsia="方正仿宋_GBK" w:cs="方正仿宋_GBK"/>
          <w:color w:val="auto"/>
          <w:sz w:val="32"/>
          <w:szCs w:val="32"/>
        </w:rPr>
        <w:t>84.91</w:t>
      </w:r>
      <w:r>
        <w:rPr>
          <w:rFonts w:ascii="方正仿宋_GBK" w:hAnsi="方正仿宋_GBK" w:eastAsia="方正仿宋_GBK" w:cs="方正仿宋_GBK"/>
          <w:color w:val="auto"/>
          <w:sz w:val="32"/>
          <w:szCs w:val="32"/>
          <w:shd w:val="clear" w:color="auto" w:fill="FFFFFF"/>
        </w:rPr>
        <w:t>万元，较上年决算数减少11.52万元，下降11.95%。主要原因是</w:t>
      </w:r>
      <w:r>
        <w:rPr>
          <w:rFonts w:hint="eastAsia" w:ascii="方正仿宋_GBK" w:hAnsi="方正仿宋_GBK" w:eastAsia="方正仿宋_GBK" w:cs="方正仿宋_GBK"/>
          <w:color w:val="auto"/>
          <w:sz w:val="32"/>
          <w:szCs w:val="32"/>
          <w:shd w:val="clear" w:color="auto" w:fill="FFFFFF"/>
        </w:rPr>
        <w:t>单位严格落实过紧日子工作要求，坚决压减非</w:t>
      </w:r>
      <w:r>
        <w:rPr>
          <w:rFonts w:hint="eastAsia" w:ascii="方正仿宋_GBK" w:hAnsi="方正仿宋_GBK" w:eastAsia="方正仿宋_GBK" w:cs="方正仿宋_GBK"/>
          <w:color w:val="auto"/>
          <w:sz w:val="32"/>
          <w:szCs w:val="32"/>
          <w:shd w:val="clear" w:color="auto" w:fill="FFFFFF"/>
          <w:lang w:eastAsia="zh-CN"/>
        </w:rPr>
        <w:t>急需</w:t>
      </w:r>
      <w:r>
        <w:rPr>
          <w:rFonts w:hint="eastAsia" w:ascii="方正仿宋_GBK" w:hAnsi="方正仿宋_GBK" w:eastAsia="方正仿宋_GBK" w:cs="方正仿宋_GBK"/>
          <w:color w:val="auto"/>
          <w:sz w:val="32"/>
          <w:szCs w:val="32"/>
          <w:shd w:val="clear" w:color="auto" w:fill="FFFFFF"/>
        </w:rPr>
        <w:t>非刚性支出</w:t>
      </w:r>
      <w:r>
        <w:rPr>
          <w:rFonts w:ascii="方正仿宋_GBK" w:hAnsi="方正仿宋_GBK" w:eastAsia="方正仿宋_GBK" w:cs="方正仿宋_GBK"/>
          <w:color w:val="auto"/>
          <w:sz w:val="32"/>
          <w:szCs w:val="32"/>
          <w:shd w:val="clear" w:color="auto" w:fill="FFFFFF"/>
        </w:rPr>
        <w:t>。较年初预算数减少19.43万元，下降18.62%。主要原因是</w:t>
      </w:r>
      <w:r>
        <w:rPr>
          <w:rFonts w:hint="eastAsia" w:ascii="方正仿宋_GBK" w:hAnsi="方正仿宋_GBK" w:eastAsia="方正仿宋_GBK" w:cs="方正仿宋_GBK"/>
          <w:color w:val="auto"/>
          <w:sz w:val="32"/>
          <w:szCs w:val="32"/>
          <w:shd w:val="clear" w:color="auto" w:fill="FFFFFF"/>
        </w:rPr>
        <w:t>单位严格落实过紧日子工作要求，坚决压减非急需非刚性支出</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3.结转结余情况。</w:t>
      </w:r>
      <w:r>
        <w:rPr>
          <w:rFonts w:ascii="方正仿宋_GBK" w:hAnsi="方正仿宋_GBK" w:eastAsia="方正仿宋_GBK" w:cs="方正仿宋_GBK"/>
          <w:color w:val="auto"/>
          <w:sz w:val="32"/>
          <w:szCs w:val="32"/>
          <w:shd w:val="clear" w:color="auto" w:fill="FFFFFF"/>
        </w:rPr>
        <w:t>2023年度年末一般公共预算财政拨款结转和结余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万元，较上年决算数无增减，主要原因是</w:t>
      </w:r>
      <w:r>
        <w:rPr>
          <w:rFonts w:hint="default" w:ascii="Times New Roman" w:hAnsi="Times New Roman" w:eastAsia="方正仿宋_GBK" w:cs="Times New Roman"/>
          <w:color w:val="auto"/>
          <w:sz w:val="32"/>
          <w:szCs w:val="32"/>
          <w:lang w:val="en-US" w:eastAsia="zh-CN"/>
        </w:rPr>
        <w:t>单位实行财政资金收付实现制，年末不构成财政资金结转结余情况</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10"/>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本单位2023年度一般公共预算财政拨款支出主要用于以下几个方面：</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71.32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84.00</w:t>
      </w:r>
      <w:r>
        <w:rPr>
          <w:rFonts w:ascii="方正仿宋_GBK" w:hAnsi="方正仿宋_GBK" w:eastAsia="方正仿宋_GBK" w:cs="方正仿宋_GBK"/>
          <w:color w:val="auto"/>
          <w:sz w:val="32"/>
          <w:szCs w:val="32"/>
          <w:shd w:val="clear" w:color="auto" w:fill="FFFFFF"/>
        </w:rPr>
        <w:t>%，较年初预算数减少16.61万元，下降18.89%，主要原因是</w:t>
      </w:r>
      <w:r>
        <w:rPr>
          <w:rFonts w:hint="eastAsia" w:ascii="方正仿宋_GBK" w:hAnsi="方正仿宋_GBK" w:eastAsia="方正仿宋_GBK" w:cs="方正仿宋_GBK"/>
          <w:color w:val="auto"/>
          <w:sz w:val="32"/>
          <w:szCs w:val="32"/>
          <w:shd w:val="clear" w:color="auto" w:fill="FFFFFF"/>
        </w:rPr>
        <w:t>单位严格落实过紧日子工作要求，坚决压减非急需非刚性支出</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6.29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7.41</w:t>
      </w:r>
      <w:r>
        <w:rPr>
          <w:rFonts w:ascii="方正仿宋_GBK" w:hAnsi="方正仿宋_GBK" w:eastAsia="方正仿宋_GBK" w:cs="方正仿宋_GBK"/>
          <w:color w:val="auto"/>
          <w:sz w:val="32"/>
          <w:szCs w:val="32"/>
          <w:shd w:val="clear" w:color="auto" w:fill="FFFFFF"/>
        </w:rPr>
        <w:t>%，较年初预算数减少1.95万元，下降23.67%，主要原因是</w:t>
      </w:r>
      <w:r>
        <w:rPr>
          <w:rFonts w:hint="eastAsia" w:ascii="方正仿宋_GBK" w:hAnsi="方正仿宋_GBK" w:eastAsia="方正仿宋_GBK" w:cs="方正仿宋_GBK"/>
          <w:color w:val="auto"/>
          <w:sz w:val="32"/>
          <w:szCs w:val="32"/>
          <w:shd w:val="clear" w:color="auto" w:fill="FFFFFF"/>
          <w:lang w:eastAsia="zh-CN"/>
        </w:rPr>
        <w:t>社保基数缴存口径调整</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3.68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4.34</w:t>
      </w:r>
      <w:r>
        <w:rPr>
          <w:rFonts w:ascii="方正仿宋_GBK" w:hAnsi="方正仿宋_GBK" w:eastAsia="方正仿宋_GBK" w:cs="方正仿宋_GBK"/>
          <w:color w:val="auto"/>
          <w:sz w:val="32"/>
          <w:szCs w:val="32"/>
          <w:shd w:val="clear" w:color="auto" w:fill="FFFFFF"/>
        </w:rPr>
        <w:t>%，较年初预算数减少0.38万元，下降9.36%，主要原因是</w:t>
      </w:r>
      <w:r>
        <w:rPr>
          <w:rFonts w:hint="eastAsia" w:ascii="方正仿宋_GBK" w:hAnsi="方正仿宋_GBK" w:eastAsia="方正仿宋_GBK" w:cs="方正仿宋_GBK"/>
          <w:color w:val="auto"/>
          <w:sz w:val="32"/>
          <w:szCs w:val="32"/>
          <w:shd w:val="clear" w:color="auto" w:fill="FFFFFF"/>
          <w:lang w:eastAsia="zh-CN"/>
        </w:rPr>
        <w:t>社保基数缴存口径调整</w:t>
      </w:r>
      <w:r>
        <w:rPr>
          <w:rFonts w:ascii="方正仿宋_GBK" w:hAnsi="方正仿宋_GBK" w:eastAsia="方正仿宋_GBK" w:cs="方正仿宋_GBK"/>
          <w:color w:val="auto"/>
          <w:sz w:val="32"/>
          <w:szCs w:val="32"/>
          <w:shd w:val="clear" w:color="auto" w:fill="FFFFFF"/>
        </w:rPr>
        <w:t>。</w:t>
      </w:r>
    </w:p>
    <w:p>
      <w:pPr>
        <w:keepNext w:val="0"/>
        <w:keepLines w:val="0"/>
        <w:pageBreakBefore w:val="0"/>
        <w:kinsoku/>
        <w:wordWrap/>
        <w:overflowPunct/>
        <w:topLinePunct w:val="0"/>
        <w:autoSpaceDN/>
        <w:bidi w:val="0"/>
        <w:adjustRightInd/>
        <w:spacing w:beforeAutospacing="0" w:afterAutospacing="0" w:line="576"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住房保障支出3.62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4.26</w:t>
      </w:r>
      <w:r>
        <w:rPr>
          <w:rFonts w:ascii="方正仿宋_GBK" w:hAnsi="方正仿宋_GBK" w:eastAsia="方正仿宋_GBK" w:cs="方正仿宋_GBK"/>
          <w:color w:val="auto"/>
          <w:sz w:val="32"/>
          <w:szCs w:val="32"/>
          <w:shd w:val="clear" w:color="auto" w:fill="FFFFFF"/>
        </w:rPr>
        <w:t>%，较年初预算数减少0.50万元，下降12.14%，主要原因是</w:t>
      </w:r>
      <w:r>
        <w:rPr>
          <w:rFonts w:hint="eastAsia" w:ascii="方正仿宋_GBK" w:hAnsi="方正仿宋_GBK" w:eastAsia="方正仿宋_GBK" w:cs="方正仿宋_GBK"/>
          <w:color w:val="auto"/>
          <w:sz w:val="32"/>
          <w:szCs w:val="32"/>
          <w:shd w:val="clear" w:color="auto" w:fill="FFFFFF"/>
          <w:lang w:eastAsia="zh-CN"/>
        </w:rPr>
        <w:t>公积金缴存基数口径调整</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2023年度一般公共财政拨款基本支出</w:t>
      </w:r>
      <w:r>
        <w:rPr>
          <w:rFonts w:ascii="方正仿宋_GBK" w:hAnsi="方正仿宋_GBK" w:eastAsia="方正仿宋_GBK" w:cs="方正仿宋_GBK"/>
          <w:color w:val="auto"/>
          <w:sz w:val="32"/>
          <w:szCs w:val="32"/>
        </w:rPr>
        <w:t>77.88</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63.45</w:t>
      </w:r>
      <w:r>
        <w:rPr>
          <w:rFonts w:ascii="方正仿宋_GBK" w:hAnsi="方正仿宋_GBK" w:eastAsia="方正仿宋_GBK" w:cs="方正仿宋_GBK"/>
          <w:color w:val="auto"/>
          <w:sz w:val="32"/>
          <w:szCs w:val="32"/>
          <w:shd w:val="clear" w:color="auto" w:fill="FFFFFF"/>
        </w:rPr>
        <w:t>万元，较上年决算数减少14.72万元，下降18.83%，主要原因</w:t>
      </w:r>
      <w:r>
        <w:rPr>
          <w:rFonts w:hint="eastAsia" w:ascii="方正仿宋_GBK" w:hAnsi="方正仿宋_GBK" w:eastAsia="方正仿宋_GBK" w:cs="方正仿宋_GBK"/>
          <w:color w:val="auto"/>
          <w:sz w:val="32"/>
          <w:szCs w:val="32"/>
          <w:shd w:val="clear" w:color="auto" w:fill="FFFFFF"/>
          <w:lang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rPr>
        <w:t>单位严格落实过紧日子工作要求，坚决压减非急需非刚性支出</w:t>
      </w:r>
      <w:r>
        <w:rPr>
          <w:rFonts w:hint="eastAsia" w:ascii="方正仿宋_GBK" w:hAnsi="方正仿宋_GBK" w:eastAsia="方正仿宋_GBK" w:cs="方正仿宋_GBK"/>
          <w:color w:val="auto"/>
          <w:sz w:val="32"/>
          <w:szCs w:val="32"/>
          <w:shd w:val="clear" w:color="auto" w:fill="FFFFFF"/>
          <w:lang w:eastAsia="zh-CN"/>
        </w:rPr>
        <w:t>，二是社保及公积金缴存基数口径变化</w:t>
      </w:r>
      <w:r>
        <w:rPr>
          <w:rFonts w:ascii="方正仿宋_GBK" w:hAnsi="方正仿宋_GBK" w:eastAsia="方正仿宋_GBK" w:cs="方正仿宋_GBK"/>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lang w:val="en-US" w:eastAsia="zh-CN"/>
        </w:rPr>
        <w:t>人员工资、社会保障缴费、住房公积金等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14.43</w:t>
      </w:r>
      <w:r>
        <w:rPr>
          <w:rFonts w:ascii="方正仿宋_GBK" w:hAnsi="方正仿宋_GBK" w:eastAsia="方正仿宋_GBK" w:cs="方正仿宋_GBK"/>
          <w:color w:val="auto"/>
          <w:sz w:val="32"/>
          <w:szCs w:val="32"/>
          <w:shd w:val="clear" w:color="auto" w:fill="FFFFFF"/>
        </w:rPr>
        <w:t>万元，较上年决算数增加6.94万元，增长92.66%，主要原因是</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严格落实专款专用，部分2022年从区商务委预算和列支的费用2023年从区通道经济发展中心单独预算和列支，导致账面数据增加</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本单位2023年度无政府性基金预算财政拨款收支。</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bidi="ar-SA"/>
        </w:rPr>
      </w:pPr>
      <w:r>
        <w:rPr>
          <w:rFonts w:ascii="方正仿宋_GBK" w:hAnsi="方正仿宋_GBK" w:eastAsia="方正仿宋_GBK" w:cs="方正仿宋_GBK"/>
          <w:color w:val="auto"/>
          <w:sz w:val="32"/>
          <w:szCs w:val="32"/>
          <w:shd w:val="clear" w:color="auto" w:fill="FFFFFF"/>
        </w:rPr>
        <w:t> </w:t>
      </w:r>
      <w:r>
        <w:rPr>
          <w:rFonts w:hint="default" w:ascii="Times New Roman" w:hAnsi="Times New Roman" w:eastAsia="方正仿宋_GBK" w:cs="Times New Roman"/>
          <w:color w:val="auto"/>
          <w:sz w:val="32"/>
          <w:szCs w:val="32"/>
          <w:highlight w:val="none"/>
          <w:lang w:val="en-US" w:eastAsia="zh-CN" w:bidi="ar-SA"/>
        </w:rPr>
        <w:t>本单位2023年度无国有资本经营预算财政拨款支出。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三、“三公”经费情况说明</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rPr>
        <w:t>单位严格落实过紧日子工作要求，坚决压减非急需非刚性支出</w:t>
      </w:r>
      <w:r>
        <w:rPr>
          <w:rFonts w:hint="eastAsia" w:ascii="方正仿宋_GBK" w:hAnsi="方正仿宋_GBK" w:eastAsia="方正仿宋_GBK" w:cs="方正仿宋_GBK"/>
          <w:color w:val="auto"/>
          <w:sz w:val="32"/>
          <w:szCs w:val="32"/>
          <w:shd w:val="clear" w:color="auto" w:fill="FFFFFF"/>
          <w:lang w:eastAsia="zh-CN"/>
        </w:rPr>
        <w:t>，压减“三公”经费支出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区电商中心为区商务委下属事业单位，为压减“三公”经费支出，区电商中心未单独列支“三公”经费</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2023年度本单位因公出国（境）费用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default" w:ascii="Times New Roman" w:hAnsi="Times New Roman" w:eastAsia="方正仿宋_GBK" w:cs="Times New Roman"/>
          <w:color w:val="auto"/>
          <w:sz w:val="32"/>
          <w:szCs w:val="32"/>
          <w:lang w:val="en-US" w:eastAsia="zh-CN"/>
        </w:rPr>
        <w:t>因公出国（境）费用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2023年单位未发生因公出国（境）费用</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val="en-US" w:eastAsia="zh-CN"/>
        </w:rPr>
        <w:t>单位近两年未发生因公出国（境）费用</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购置业务用车</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2023年单位未购置业务用车</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近两年单位未购置业务用车</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w:t>
      </w:r>
      <w:r>
        <w:rPr>
          <w:rFonts w:hint="eastAsia" w:ascii="方正仿宋_GBK" w:hAnsi="方正仿宋_GBK" w:eastAsia="方正仿宋_GBK" w:cs="方正仿宋_GBK"/>
          <w:color w:val="auto"/>
          <w:sz w:val="32"/>
          <w:szCs w:val="32"/>
          <w:shd w:val="clear" w:color="auto" w:fill="FFFFFF"/>
          <w:lang w:eastAsia="zh-CN"/>
        </w:rPr>
        <w:t>用</w:t>
      </w:r>
      <w:bookmarkStart w:id="0" w:name="_GoBack"/>
      <w:bookmarkEnd w:id="0"/>
      <w:r>
        <w:rPr>
          <w:rFonts w:ascii="方正仿宋_GBK" w:hAnsi="方正仿宋_GBK" w:eastAsia="方正仿宋_GBK" w:cs="方正仿宋_GBK"/>
          <w:color w:val="auto"/>
          <w:sz w:val="32"/>
          <w:szCs w:val="32"/>
          <w:shd w:val="clear" w:color="auto" w:fill="FFFFFF"/>
        </w:rPr>
        <w:t>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公务用车日常运行维护支出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单位无公务用车</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单位无公务用车</w:t>
      </w:r>
      <w:r>
        <w:rPr>
          <w:rFonts w:ascii="方正仿宋_GBK" w:hAnsi="方正仿宋_GBK" w:eastAsia="方正仿宋_GBK" w:cs="方正仿宋_GBK"/>
          <w:color w:val="auto"/>
          <w:sz w:val="32"/>
          <w:szCs w:val="32"/>
          <w:shd w:val="clear" w:color="auto" w:fill="FFFFFF"/>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eastAsia="zh-CN"/>
        </w:rPr>
        <w:t>招商引资项目</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highlight w:val="none"/>
          <w:shd w:val="clear" w:color="auto" w:fill="FFFFFF"/>
          <w:lang w:eastAsia="zh-CN"/>
        </w:rPr>
        <w:t>单位厉行节约，减少非必要接待</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highlight w:val="none"/>
          <w:shd w:val="clear" w:color="auto" w:fill="FFFFFF"/>
          <w:lang w:eastAsia="zh-CN"/>
        </w:rPr>
        <w:t>单位厉行节约，减少非必要接待</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2023年度本单位因公出国（境）共计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人。2023年本单位人均接待费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hint="default" w:ascii="方正仿宋_GBK" w:hAnsi="方正仿宋_GBK" w:eastAsia="方正仿宋_GBK" w:cs="方正仿宋_GBK"/>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万元，较上年决算数无增减，主要原因是</w:t>
      </w:r>
      <w:r>
        <w:rPr>
          <w:rFonts w:hint="eastAsia" w:ascii="方正仿宋_GBK" w:hAnsi="方正仿宋_GBK" w:eastAsia="方正仿宋_GBK" w:cs="方正仿宋_GBK"/>
          <w:color w:val="auto"/>
          <w:sz w:val="32"/>
          <w:szCs w:val="32"/>
          <w:highlight w:val="none"/>
          <w:shd w:val="clear" w:color="auto" w:fill="FFFFFF"/>
          <w:lang w:eastAsia="zh-CN"/>
        </w:rPr>
        <w:t>为区电商中心区商务委下属事业单位，为厉行节约，采用合并办会的方式减少会议支出</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万元，较上年决算数减少0.48万元，下降100.00%，主要原因是</w:t>
      </w:r>
      <w:r>
        <w:rPr>
          <w:rFonts w:hint="eastAsia" w:ascii="方正仿宋_GBK" w:hAnsi="方正仿宋_GBK" w:eastAsia="方正仿宋_GBK" w:cs="方正仿宋_GBK"/>
          <w:color w:val="auto"/>
          <w:sz w:val="32"/>
          <w:szCs w:val="32"/>
          <w:highlight w:val="none"/>
          <w:shd w:val="clear" w:color="auto" w:fill="FFFFFF"/>
          <w:lang w:eastAsia="zh-CN"/>
        </w:rPr>
        <w:t>区电商中心区商务委下属事业单位，为厉行节约，采用合并办会的方式减少会议支出</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highlight w:val="none"/>
        </w:rPr>
        <w:t>按照部门决算列报口径，我单位不在机关运行经费统计范围之内。</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截至2023年12月31日，本单位共有车辆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2"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w:t>
      </w:r>
      <w:r>
        <w:rPr>
          <w:rFonts w:ascii="方正仿宋_GBK" w:hAnsi="方正仿宋_GBK" w:eastAsia="方正仿宋_GBK" w:cs="方正仿宋_GBK"/>
          <w:color w:val="auto"/>
          <w:sz w:val="32"/>
          <w:szCs w:val="32"/>
          <w:highlight w:val="none"/>
          <w:shd w:val="clear" w:color="auto" w:fill="FFFFFF"/>
        </w:rPr>
        <w:t>2023年度我单位未发生政府采购事项，无相关经费支出。</w:t>
      </w:r>
    </w:p>
    <w:p>
      <w:pPr>
        <w:pStyle w:val="6"/>
        <w:keepNext w:val="0"/>
        <w:keepLines w:val="0"/>
        <w:pageBreakBefore w:val="0"/>
        <w:numPr>
          <w:ilvl w:val="0"/>
          <w:numId w:val="1"/>
        </w:numPr>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预算绩效管理情况说明</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楷体_GBK" w:hAnsi="方正楷体_GBK" w:eastAsia="方正楷体_GBK" w:cs="方正楷体_GBK"/>
          <w:color w:val="auto"/>
          <w:kern w:val="0"/>
          <w:sz w:val="31"/>
          <w:szCs w:val="31"/>
          <w:highlight w:val="none"/>
          <w:lang w:val="en-US" w:eastAsia="zh-CN" w:bidi="ar"/>
        </w:rPr>
        <w:t xml:space="preserve">（一）预算绩效管理工作开展情况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仿宋_GBK" w:hAnsi="方正仿宋_GBK" w:eastAsia="方正仿宋_GBK" w:cs="方正仿宋_GBK"/>
          <w:color w:val="auto"/>
          <w:kern w:val="0"/>
          <w:sz w:val="31"/>
          <w:szCs w:val="31"/>
          <w:highlight w:val="none"/>
          <w:lang w:val="en-US" w:eastAsia="zh-CN" w:bidi="ar"/>
        </w:rPr>
        <w:t xml:space="preserve">根据预算绩效管理要求，我委对1 个项目开展了绩效自评，其中，以填报绩效自评表形式开展自评 1项，涉及资金7.03万元；以委托第三方出具报告的方式开展绩效评价0 项，涉及资金0万元。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楷体_GBK" w:hAnsi="方正楷体_GBK" w:eastAsia="方正楷体_GBK" w:cs="方正楷体_GBK"/>
          <w:color w:val="auto"/>
          <w:kern w:val="0"/>
          <w:sz w:val="31"/>
          <w:szCs w:val="31"/>
          <w:highlight w:val="none"/>
          <w:lang w:val="en-US" w:eastAsia="zh-CN" w:bidi="ar"/>
        </w:rPr>
        <w:t xml:space="preserve">（二）绩效自评结果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default" w:ascii="Times New Roman" w:hAnsi="Times New Roman" w:eastAsia="宋体" w:cs="Times New Roman"/>
          <w:color w:val="auto"/>
          <w:kern w:val="0"/>
          <w:sz w:val="31"/>
          <w:szCs w:val="31"/>
          <w:highlight w:val="none"/>
          <w:lang w:val="en-US" w:eastAsia="zh-CN" w:bidi="ar"/>
        </w:rPr>
        <w:t>1.</w:t>
      </w:r>
      <w:r>
        <w:rPr>
          <w:rFonts w:hint="eastAsia" w:ascii="方正仿宋_GBK" w:hAnsi="方正仿宋_GBK" w:eastAsia="方正仿宋_GBK" w:cs="方正仿宋_GBK"/>
          <w:color w:val="auto"/>
          <w:kern w:val="0"/>
          <w:sz w:val="31"/>
          <w:szCs w:val="31"/>
          <w:highlight w:val="none"/>
          <w:lang w:val="en-US" w:eastAsia="zh-CN" w:bidi="ar"/>
        </w:rPr>
        <w:t xml:space="preserve">绩效目标自评表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仿宋_GBK" w:hAnsi="方正仿宋_GBK" w:eastAsia="方正仿宋_GBK" w:cs="方正仿宋_GBK"/>
          <w:color w:val="auto"/>
          <w:kern w:val="0"/>
          <w:sz w:val="31"/>
          <w:szCs w:val="31"/>
          <w:highlight w:val="none"/>
          <w:lang w:val="en-US" w:eastAsia="zh-CN" w:bidi="ar"/>
        </w:rPr>
        <w:t>（</w:t>
      </w:r>
      <w:r>
        <w:rPr>
          <w:rFonts w:hint="default" w:ascii="Times New Roman" w:hAnsi="Times New Roman" w:eastAsia="宋体" w:cs="Times New Roman"/>
          <w:color w:val="auto"/>
          <w:kern w:val="0"/>
          <w:sz w:val="31"/>
          <w:szCs w:val="31"/>
          <w:highlight w:val="none"/>
          <w:lang w:val="en-US" w:eastAsia="zh-CN" w:bidi="ar"/>
        </w:rPr>
        <w:t>1</w:t>
      </w:r>
      <w:r>
        <w:rPr>
          <w:rFonts w:hint="eastAsia" w:ascii="方正仿宋_GBK" w:hAnsi="方正仿宋_GBK" w:eastAsia="方正仿宋_GBK" w:cs="方正仿宋_GBK"/>
          <w:color w:val="auto"/>
          <w:kern w:val="0"/>
          <w:sz w:val="31"/>
          <w:szCs w:val="31"/>
          <w:highlight w:val="none"/>
          <w:lang w:val="en-US" w:eastAsia="zh-CN" w:bidi="ar"/>
        </w:rPr>
        <w:t xml:space="preserve">）公开范围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仿宋_GBK" w:hAnsi="方正仿宋_GBK" w:eastAsia="方正仿宋_GBK" w:cs="方正仿宋_GBK"/>
          <w:color w:val="auto"/>
          <w:kern w:val="0"/>
          <w:sz w:val="31"/>
          <w:szCs w:val="31"/>
          <w:highlight w:val="none"/>
          <w:lang w:val="en-US" w:eastAsia="zh-CN" w:bidi="ar"/>
        </w:rPr>
        <w:t xml:space="preserve">我委对1个一般性项目绩效自评表进行公开。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仿宋_GBK" w:hAnsi="方正仿宋_GBK" w:eastAsia="方正仿宋_GBK" w:cs="方正仿宋_GBK"/>
          <w:color w:val="auto"/>
          <w:kern w:val="0"/>
          <w:sz w:val="31"/>
          <w:szCs w:val="31"/>
          <w:highlight w:val="none"/>
          <w:lang w:val="en-US" w:eastAsia="zh-CN" w:bidi="ar"/>
        </w:rPr>
        <w:t>（</w:t>
      </w:r>
      <w:r>
        <w:rPr>
          <w:rFonts w:hint="default" w:ascii="Times New Roman" w:hAnsi="Times New Roman" w:eastAsia="宋体" w:cs="Times New Roman"/>
          <w:color w:val="auto"/>
          <w:kern w:val="0"/>
          <w:sz w:val="31"/>
          <w:szCs w:val="31"/>
          <w:highlight w:val="none"/>
          <w:lang w:val="en-US" w:eastAsia="zh-CN" w:bidi="ar"/>
        </w:rPr>
        <w:t>2</w:t>
      </w:r>
      <w:r>
        <w:rPr>
          <w:rFonts w:hint="eastAsia" w:ascii="方正仿宋_GBK" w:hAnsi="方正仿宋_GBK" w:eastAsia="方正仿宋_GBK" w:cs="方正仿宋_GBK"/>
          <w:color w:val="auto"/>
          <w:kern w:val="0"/>
          <w:sz w:val="31"/>
          <w:szCs w:val="31"/>
          <w:highlight w:val="none"/>
          <w:lang w:val="en-US" w:eastAsia="zh-CN" w:bidi="ar"/>
        </w:rPr>
        <w:t xml:space="preserve">）公开内容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仿宋_GBK" w:hAnsi="方正仿宋_GBK" w:eastAsia="方正仿宋_GBK" w:cs="方正仿宋_GBK"/>
          <w:color w:val="auto"/>
          <w:kern w:val="0"/>
          <w:sz w:val="31"/>
          <w:szCs w:val="31"/>
          <w:highlight w:val="none"/>
          <w:lang w:val="en-US" w:eastAsia="zh-CN" w:bidi="ar"/>
        </w:rPr>
        <w:t xml:space="preserve">详见附件。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default" w:ascii="Times New Roman" w:hAnsi="Times New Roman" w:eastAsia="宋体" w:cs="Times New Roman"/>
          <w:color w:val="auto"/>
          <w:kern w:val="0"/>
          <w:sz w:val="31"/>
          <w:szCs w:val="31"/>
          <w:highlight w:val="none"/>
          <w:lang w:val="en-US" w:eastAsia="zh-CN" w:bidi="ar"/>
        </w:rPr>
        <w:t>2.</w:t>
      </w:r>
      <w:r>
        <w:rPr>
          <w:rFonts w:hint="eastAsia" w:ascii="方正仿宋_GBK" w:hAnsi="方正仿宋_GBK" w:eastAsia="方正仿宋_GBK" w:cs="方正仿宋_GBK"/>
          <w:color w:val="auto"/>
          <w:kern w:val="0"/>
          <w:sz w:val="31"/>
          <w:szCs w:val="31"/>
          <w:highlight w:val="none"/>
          <w:lang w:val="en-US" w:eastAsia="zh-CN" w:bidi="ar"/>
        </w:rPr>
        <w:t xml:space="preserve">绩效自评报告或案例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仿宋_GBK" w:hAnsi="方正仿宋_GBK" w:eastAsia="方正仿宋_GBK" w:cs="方正仿宋_GBK"/>
          <w:color w:val="auto"/>
          <w:kern w:val="0"/>
          <w:sz w:val="31"/>
          <w:szCs w:val="31"/>
          <w:highlight w:val="none"/>
          <w:lang w:val="en-US" w:eastAsia="zh-CN" w:bidi="ar"/>
        </w:rPr>
        <w:t xml:space="preserve">本部门未委托第三方开展绩效评价。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default" w:ascii="Times New Roman" w:hAnsi="Times New Roman" w:eastAsia="宋体" w:cs="Times New Roman"/>
          <w:color w:val="auto"/>
          <w:kern w:val="0"/>
          <w:sz w:val="31"/>
          <w:szCs w:val="31"/>
          <w:highlight w:val="none"/>
          <w:lang w:val="en-US" w:eastAsia="zh-CN" w:bidi="ar"/>
        </w:rPr>
        <w:t>3.</w:t>
      </w:r>
      <w:r>
        <w:rPr>
          <w:rFonts w:hint="eastAsia" w:ascii="方正仿宋_GBK" w:hAnsi="方正仿宋_GBK" w:eastAsia="方正仿宋_GBK" w:cs="方正仿宋_GBK"/>
          <w:color w:val="auto"/>
          <w:kern w:val="0"/>
          <w:sz w:val="31"/>
          <w:szCs w:val="31"/>
          <w:highlight w:val="none"/>
          <w:lang w:val="en-US" w:eastAsia="zh-CN" w:bidi="ar"/>
        </w:rPr>
        <w:t xml:space="preserve">关于绩效自评结果的说明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仿宋_GBK" w:hAnsi="方正仿宋_GBK" w:eastAsia="方正仿宋_GBK" w:cs="方正仿宋_GBK"/>
          <w:color w:val="auto"/>
          <w:kern w:val="0"/>
          <w:sz w:val="31"/>
          <w:szCs w:val="31"/>
          <w:highlight w:val="none"/>
          <w:lang w:val="en-US" w:eastAsia="zh-CN" w:bidi="ar"/>
        </w:rPr>
        <w:t xml:space="preserve">本部门所有项目自评得分都在90分以上。下一步我们将继续严格按照财政局相关要求，加强项目事前绩效评估和经费预算，事中加强项目经费支出管理和绩效运行监控，事后开展项目绩效评价和决算报告。 </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20" w:firstLineChars="200"/>
        <w:jc w:val="left"/>
        <w:textAlignment w:val="auto"/>
        <w:rPr>
          <w:color w:val="auto"/>
          <w:highlight w:val="none"/>
        </w:rPr>
      </w:pPr>
      <w:r>
        <w:rPr>
          <w:rFonts w:hint="eastAsia" w:ascii="方正楷体_GBK" w:hAnsi="方正楷体_GBK" w:eastAsia="方正楷体_GBK" w:cs="方正楷体_GBK"/>
          <w:color w:val="auto"/>
          <w:kern w:val="0"/>
          <w:sz w:val="31"/>
          <w:szCs w:val="31"/>
          <w:highlight w:val="none"/>
          <w:lang w:val="en-US" w:eastAsia="zh-CN" w:bidi="ar"/>
        </w:rPr>
        <w:t xml:space="preserve">（三）重点绩效评价结果 </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20" w:firstLineChars="200"/>
        <w:textAlignment w:val="auto"/>
        <w:rPr>
          <w:rFonts w:hint="eastAsia" w:ascii="方正仿宋_GBK" w:hAnsi="方正仿宋_GBK" w:eastAsia="方正仿宋_GBK" w:cs="方正仿宋_GBK"/>
          <w:color w:val="auto"/>
          <w:kern w:val="0"/>
          <w:sz w:val="31"/>
          <w:szCs w:val="31"/>
          <w:highlight w:val="none"/>
          <w:lang w:val="en-US" w:eastAsia="zh-CN" w:bidi="ar"/>
        </w:rPr>
      </w:pPr>
      <w:r>
        <w:rPr>
          <w:rFonts w:hint="eastAsia" w:ascii="方正仿宋_GBK" w:hAnsi="方正仿宋_GBK" w:eastAsia="方正仿宋_GBK" w:cs="方正仿宋_GBK"/>
          <w:color w:val="auto"/>
          <w:kern w:val="0"/>
          <w:sz w:val="31"/>
          <w:szCs w:val="31"/>
          <w:highlight w:val="none"/>
          <w:lang w:val="en-US" w:eastAsia="zh-CN" w:bidi="ar"/>
        </w:rPr>
        <w:t>区财政局未委托第三方对我部门开展绩效评价。</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 xml:space="preserve">  </w:t>
      </w:r>
      <w:r>
        <w:rPr>
          <w:rStyle w:val="10"/>
          <w:rFonts w:ascii="黑体" w:hAnsi="黑体" w:eastAsia="黑体" w:cs="黑体"/>
          <w:color w:val="auto"/>
          <w:sz w:val="32"/>
          <w:szCs w:val="32"/>
          <w:shd w:val="clear" w:color="auto" w:fill="FFFFFF"/>
        </w:rPr>
        <w:t>六、专业名词解释</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pPr>
        <w:pStyle w:val="6"/>
        <w:keepNext w:val="0"/>
        <w:keepLines w:val="0"/>
        <w:pageBreakBefore w:val="0"/>
        <w:kinsoku/>
        <w:wordWrap/>
        <w:overflowPunct/>
        <w:topLinePunct w:val="0"/>
        <w:autoSpaceDN/>
        <w:bidi w:val="0"/>
        <w:adjustRightInd/>
        <w:snapToGrid w:val="0"/>
        <w:spacing w:before="0" w:beforeAutospacing="0" w:after="0" w:afterAutospacing="0" w:line="576"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firstLine="642" w:firstLineChars="200"/>
        <w:textAlignment w:val="auto"/>
        <w:rPr>
          <w:rStyle w:val="10"/>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 xml:space="preserve">  </w:t>
      </w:r>
      <w:r>
        <w:rPr>
          <w:rStyle w:val="10"/>
          <w:rFonts w:ascii="黑体" w:hAnsi="黑体" w:eastAsia="黑体" w:cs="黑体"/>
          <w:color w:val="auto"/>
          <w:sz w:val="32"/>
          <w:szCs w:val="32"/>
          <w:shd w:val="clear" w:color="auto" w:fill="FFFFFF"/>
        </w:rPr>
        <w:t>七、决算公开联系方式及信息反馈渠道</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023-61280331。</w:t>
      </w: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p>
    <w:p>
      <w:pPr>
        <w:pStyle w:val="11"/>
        <w:keepNext w:val="0"/>
        <w:keepLines w:val="0"/>
        <w:pageBreakBefore w:val="0"/>
        <w:kinsoku/>
        <w:wordWrap/>
        <w:overflowPunct/>
        <w:topLinePunct w:val="0"/>
        <w:autoSpaceDE w:val="0"/>
        <w:autoSpaceDN/>
        <w:bidi w:val="0"/>
        <w:adjustRightInd/>
        <w:spacing w:beforeAutospacing="0" w:afterAutospacing="0" w:line="57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p>
    <w:p>
      <w:pPr>
        <w:rPr>
          <w:rFonts w:hint="default" w:cs="宋体"/>
          <w:color w:val="auto"/>
          <w:sz w:val="21"/>
          <w:szCs w:val="21"/>
        </w:rPr>
      </w:pPr>
    </w:p>
    <w:sectPr>
      <w:headerReference r:id="rId3" w:type="default"/>
      <w:footerReference r:id="rId4" w:type="default"/>
      <w:pgSz w:w="11907" w:h="16839"/>
      <w:pgMar w:top="2098" w:right="1531" w:bottom="1984" w:left="1531"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Y4ZjZmMDYwNWQ5OGYxZWU5NWE3YmI4NDk2ZGUyNjc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2A4208"/>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4A1E0F"/>
    <w:rsid w:val="5AD134D8"/>
    <w:rsid w:val="5C263CE4"/>
    <w:rsid w:val="5C5D2777"/>
    <w:rsid w:val="5CF66BF3"/>
    <w:rsid w:val="5D290C69"/>
    <w:rsid w:val="5F2D4A41"/>
    <w:rsid w:val="60C74F6C"/>
    <w:rsid w:val="60DF6960"/>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4C7604"/>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 w:val="C55ECD3A"/>
    <w:rsid w:val="F6FB4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8610</Words>
  <Characters>10083</Characters>
  <Lines>190</Lines>
  <Paragraphs>53</Paragraphs>
  <TotalTime>25</TotalTime>
  <ScaleCrop>false</ScaleCrop>
  <LinksUpToDate>false</LinksUpToDate>
  <CharactersWithSpaces>11135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guest</cp:lastModifiedBy>
  <cp:lastPrinted>2024-10-22T17:08:00Z</cp:lastPrinted>
  <dcterms:modified xsi:type="dcterms:W3CDTF">2024-10-23T09:49:13Z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A769B746430E4136B57AC7728CE989F9_13</vt:lpwstr>
  </property>
</Properties>
</file>