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E/>
        <w:autoSpaceDN/>
        <w:bidi w:val="0"/>
        <w:adjustRightInd/>
        <w:snapToGrid/>
        <w:spacing w:before="0" w:beforeAutospacing="0" w:line="52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重庆市綦江区商务委员会</w:t>
      </w:r>
    </w:p>
    <w:p>
      <w:pPr>
        <w:pStyle w:val="6"/>
        <w:keepNext w:val="0"/>
        <w:keepLines w:val="0"/>
        <w:pageBreakBefore w:val="0"/>
        <w:widowControl/>
        <w:kinsoku/>
        <w:wordWrap/>
        <w:overflowPunct/>
        <w:topLinePunct w:val="0"/>
        <w:autoSpaceDE/>
        <w:autoSpaceDN/>
        <w:bidi w:val="0"/>
        <w:adjustRightInd/>
        <w:snapToGrid/>
        <w:spacing w:before="0" w:beforeAutospacing="0" w:line="520" w:lineRule="exact"/>
        <w:jc w:val="center"/>
        <w:textAlignment w:val="auto"/>
        <w:rPr>
          <w:rFonts w:hint="eastAsia" w:ascii="方正小标宋_GBK" w:hAnsi="方正小标宋_GBK" w:eastAsia="方正小标宋_GBK" w:cs="方正小标宋_GBK"/>
          <w:color w:val="auto"/>
          <w:sz w:val="44"/>
          <w:szCs w:val="44"/>
          <w:highlight w:val="none"/>
          <w:shd w:val="clear" w:color="auto" w:fill="FFFFFF"/>
        </w:rPr>
      </w:pPr>
      <w:r>
        <w:rPr>
          <w:rFonts w:hint="eastAsia" w:ascii="方正小标宋_GBK" w:hAnsi="方正小标宋_GBK" w:eastAsia="方正小标宋_GBK" w:cs="方正小标宋_GBK"/>
          <w:color w:val="auto"/>
          <w:sz w:val="44"/>
          <w:szCs w:val="44"/>
          <w:highlight w:val="none"/>
          <w:shd w:val="clear" w:color="auto" w:fill="FFFFFF"/>
        </w:rPr>
        <w:t>2023年度决算公开说明</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76" w:lineRule="exact"/>
        <w:ind w:firstLine="642" w:firstLineChars="200"/>
        <w:textAlignment w:val="auto"/>
        <w:rPr>
          <w:rFonts w:hint="default" w:ascii="黑体" w:hAnsi="黑体" w:eastAsia="黑体" w:cs="黑体"/>
          <w:color w:val="auto"/>
          <w:sz w:val="32"/>
          <w:szCs w:val="32"/>
          <w:highlight w:val="none"/>
        </w:rPr>
      </w:pPr>
      <w:r>
        <w:rPr>
          <w:rStyle w:val="10"/>
          <w:rFonts w:ascii="黑体" w:hAnsi="黑体" w:eastAsia="黑体" w:cs="黑体"/>
          <w:color w:val="auto"/>
          <w:sz w:val="32"/>
          <w:szCs w:val="32"/>
          <w:highlight w:val="none"/>
          <w:shd w:val="clear" w:color="auto" w:fill="FFFFFF"/>
        </w:rPr>
        <w:t>一、部门基本情况</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76" w:lineRule="exact"/>
        <w:ind w:firstLine="642" w:firstLineChars="200"/>
        <w:textAlignment w:val="auto"/>
        <w:rPr>
          <w:rStyle w:val="10"/>
          <w:rFonts w:ascii="楷体" w:hAnsi="楷体" w:eastAsia="楷体" w:cs="楷体"/>
          <w:color w:val="auto"/>
          <w:sz w:val="32"/>
          <w:szCs w:val="32"/>
          <w:highlight w:val="none"/>
          <w:shd w:val="clear" w:color="auto" w:fill="FFFFFF"/>
        </w:rPr>
      </w:pPr>
      <w:r>
        <w:rPr>
          <w:rStyle w:val="10"/>
          <w:rFonts w:ascii="楷体" w:hAnsi="楷体" w:eastAsia="楷体" w:cs="楷体"/>
          <w:color w:val="auto"/>
          <w:sz w:val="32"/>
          <w:szCs w:val="32"/>
          <w:highlight w:val="none"/>
          <w:shd w:val="clear" w:color="auto" w:fill="FFFFFF"/>
        </w:rPr>
        <w:t>（一）职能职责</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76" w:lineRule="exact"/>
        <w:ind w:firstLine="640" w:firstLineChars="200"/>
        <w:textAlignment w:val="auto"/>
        <w:rPr>
          <w:rStyle w:val="10"/>
          <w:rFonts w:hint="eastAsia" w:ascii="方正仿宋_GBK" w:hAnsi="方正仿宋_GBK" w:eastAsia="方正仿宋_GBK" w:cs="方正仿宋_GBK"/>
          <w:b w:val="0"/>
          <w:bCs/>
          <w:color w:val="auto"/>
          <w:sz w:val="32"/>
          <w:szCs w:val="32"/>
          <w:highlight w:val="none"/>
          <w:shd w:val="clear" w:color="auto" w:fill="FFFFFF"/>
        </w:rPr>
      </w:pPr>
      <w:r>
        <w:rPr>
          <w:rStyle w:val="10"/>
          <w:rFonts w:hint="eastAsia" w:ascii="方正仿宋_GBK" w:hAnsi="方正仿宋_GBK" w:eastAsia="方正仿宋_GBK" w:cs="方正仿宋_GBK"/>
          <w:b w:val="0"/>
          <w:bCs/>
          <w:color w:val="auto"/>
          <w:sz w:val="32"/>
          <w:szCs w:val="32"/>
          <w:highlight w:val="none"/>
          <w:shd w:val="clear" w:color="auto" w:fill="FFFFFF"/>
          <w:lang w:val="en-US" w:eastAsia="zh-CN"/>
        </w:rPr>
        <w:t>1.</w:t>
      </w:r>
      <w:r>
        <w:rPr>
          <w:rStyle w:val="10"/>
          <w:rFonts w:hint="eastAsia" w:ascii="方正仿宋_GBK" w:hAnsi="方正仿宋_GBK" w:eastAsia="方正仿宋_GBK" w:cs="方正仿宋_GBK"/>
          <w:b w:val="0"/>
          <w:bCs/>
          <w:color w:val="auto"/>
          <w:sz w:val="32"/>
          <w:szCs w:val="32"/>
          <w:highlight w:val="none"/>
          <w:shd w:val="clear" w:color="auto" w:fill="FFFFFF"/>
        </w:rPr>
        <w:t>贯彻执行国家、市有关商贸流通业、口岸、物流、外商投资、对外贸易、对外投资、经济合作等法律、法规、规章和方针政策；拟订本区有关商贸流通业、口岸、物流、外商投资、对外贸易、对外投资、经济合作等规划、政策、规范性文件和管理办法并组织实施。</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76" w:lineRule="exact"/>
        <w:ind w:firstLine="640" w:firstLineChars="200"/>
        <w:textAlignment w:val="auto"/>
        <w:rPr>
          <w:rStyle w:val="10"/>
          <w:rFonts w:hint="eastAsia" w:ascii="方正仿宋_GBK" w:hAnsi="方正仿宋_GBK" w:eastAsia="方正仿宋_GBK" w:cs="方正仿宋_GBK"/>
          <w:b w:val="0"/>
          <w:bCs/>
          <w:color w:val="auto"/>
          <w:sz w:val="32"/>
          <w:szCs w:val="32"/>
          <w:highlight w:val="none"/>
          <w:shd w:val="clear" w:color="auto" w:fill="FFFFFF"/>
        </w:rPr>
      </w:pPr>
      <w:r>
        <w:rPr>
          <w:rStyle w:val="10"/>
          <w:rFonts w:hint="eastAsia" w:ascii="方正仿宋_GBK" w:hAnsi="方正仿宋_GBK" w:eastAsia="方正仿宋_GBK" w:cs="方正仿宋_GBK"/>
          <w:b w:val="0"/>
          <w:bCs/>
          <w:color w:val="auto"/>
          <w:sz w:val="32"/>
          <w:szCs w:val="32"/>
          <w:highlight w:val="none"/>
          <w:shd w:val="clear" w:color="auto" w:fill="FFFFFF"/>
          <w:lang w:val="en-US" w:eastAsia="zh-CN"/>
        </w:rPr>
        <w:t>2.</w:t>
      </w:r>
      <w:r>
        <w:rPr>
          <w:rStyle w:val="10"/>
          <w:rFonts w:hint="eastAsia" w:ascii="方正仿宋_GBK" w:hAnsi="方正仿宋_GBK" w:eastAsia="方正仿宋_GBK" w:cs="方正仿宋_GBK"/>
          <w:b w:val="0"/>
          <w:bCs/>
          <w:color w:val="auto"/>
          <w:sz w:val="32"/>
          <w:szCs w:val="32"/>
          <w:highlight w:val="none"/>
          <w:shd w:val="clear" w:color="auto" w:fill="FFFFFF"/>
        </w:rPr>
        <w:t>负责统筹推进本区口岸和物流发展工作；负责全区口岸开放、扩大开放和口岸功能拓展工作，统筹协调全区口岸查验和配套设施的规划、计划、投资、建设和改造工作。</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76" w:lineRule="exact"/>
        <w:ind w:firstLine="640" w:firstLineChars="200"/>
        <w:textAlignment w:val="auto"/>
        <w:rPr>
          <w:rStyle w:val="10"/>
          <w:rFonts w:hint="eastAsia" w:ascii="方正仿宋_GBK" w:hAnsi="方正仿宋_GBK" w:eastAsia="方正仿宋_GBK" w:cs="方正仿宋_GBK"/>
          <w:b w:val="0"/>
          <w:bCs/>
          <w:color w:val="auto"/>
          <w:sz w:val="32"/>
          <w:szCs w:val="32"/>
          <w:highlight w:val="none"/>
          <w:shd w:val="clear" w:color="auto" w:fill="FFFFFF"/>
        </w:rPr>
      </w:pPr>
      <w:r>
        <w:rPr>
          <w:rStyle w:val="10"/>
          <w:rFonts w:hint="eastAsia" w:ascii="方正仿宋_GBK" w:hAnsi="方正仿宋_GBK" w:eastAsia="方正仿宋_GBK" w:cs="方正仿宋_GBK"/>
          <w:b w:val="0"/>
          <w:bCs/>
          <w:color w:val="auto"/>
          <w:sz w:val="32"/>
          <w:szCs w:val="32"/>
          <w:highlight w:val="none"/>
          <w:shd w:val="clear" w:color="auto" w:fill="FFFFFF"/>
          <w:lang w:val="en-US" w:eastAsia="zh-CN"/>
        </w:rPr>
        <w:t>3.</w:t>
      </w:r>
      <w:r>
        <w:rPr>
          <w:rStyle w:val="10"/>
          <w:rFonts w:hint="eastAsia" w:ascii="方正仿宋_GBK" w:hAnsi="方正仿宋_GBK" w:eastAsia="方正仿宋_GBK" w:cs="方正仿宋_GBK"/>
          <w:b w:val="0"/>
          <w:bCs/>
          <w:color w:val="auto"/>
          <w:sz w:val="32"/>
          <w:szCs w:val="32"/>
          <w:highlight w:val="none"/>
          <w:shd w:val="clear" w:color="auto" w:fill="FFFFFF"/>
        </w:rPr>
        <w:t>负责口岸通关协调服务工作，统筹协调全区水运、航空、铁路、公路等多种运输方式的物流组织、调度、运营、管理工作，协调推进物流通道建设和开通有关工作，统筹优化口岸营商环境，促进跨境贸易便利化；负责组织协调推进外贸进出口跨区域物流联动协作机制和便利化措施；统筹推进多式联运发展，培育多式联运市场主体，丰富拓展联运产品。</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76" w:lineRule="exact"/>
        <w:ind w:firstLine="640" w:firstLineChars="200"/>
        <w:textAlignment w:val="auto"/>
        <w:rPr>
          <w:rStyle w:val="10"/>
          <w:rFonts w:hint="eastAsia" w:ascii="方正仿宋_GBK" w:hAnsi="方正仿宋_GBK" w:eastAsia="方正仿宋_GBK" w:cs="方正仿宋_GBK"/>
          <w:b w:val="0"/>
          <w:bCs/>
          <w:color w:val="auto"/>
          <w:sz w:val="32"/>
          <w:szCs w:val="32"/>
          <w:highlight w:val="none"/>
          <w:shd w:val="clear" w:color="auto" w:fill="FFFFFF"/>
        </w:rPr>
      </w:pPr>
      <w:r>
        <w:rPr>
          <w:rStyle w:val="10"/>
          <w:rFonts w:hint="eastAsia" w:ascii="方正仿宋_GBK" w:hAnsi="方正仿宋_GBK" w:eastAsia="方正仿宋_GBK" w:cs="方正仿宋_GBK"/>
          <w:b w:val="0"/>
          <w:bCs/>
          <w:color w:val="auto"/>
          <w:sz w:val="32"/>
          <w:szCs w:val="32"/>
          <w:highlight w:val="none"/>
          <w:shd w:val="clear" w:color="auto" w:fill="FFFFFF"/>
          <w:lang w:val="en-US" w:eastAsia="zh-CN"/>
        </w:rPr>
        <w:t>4.</w:t>
      </w:r>
      <w:r>
        <w:rPr>
          <w:rStyle w:val="10"/>
          <w:rFonts w:hint="eastAsia" w:ascii="方正仿宋_GBK" w:hAnsi="方正仿宋_GBK" w:eastAsia="方正仿宋_GBK" w:cs="方正仿宋_GBK"/>
          <w:b w:val="0"/>
          <w:bCs/>
          <w:color w:val="auto"/>
          <w:sz w:val="32"/>
          <w:szCs w:val="32"/>
          <w:highlight w:val="none"/>
          <w:shd w:val="clear" w:color="auto" w:fill="FFFFFF"/>
        </w:rPr>
        <w:t>负责城乡消费物流体系建设，构建物流基础设施网络和配套支撑体系；统筹冷链行业管理和仓储发展工作，培育物流市场主体和物流服务品牌，指导国际货运代理企业备案；负责全区口岸和物流标准化、信息化、智能化建设，牵头推进物流公共信息平台建设；负责全区口岸和物流数据统计、分析、研究工作；推进口岸和物流对外交流合作；牵头推进国际物流园区和综保型陆地无水港建设。</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76" w:lineRule="exact"/>
        <w:ind w:firstLine="640" w:firstLineChars="200"/>
        <w:textAlignment w:val="auto"/>
        <w:rPr>
          <w:rStyle w:val="10"/>
          <w:rFonts w:hint="eastAsia" w:ascii="方正仿宋_GBK" w:hAnsi="方正仿宋_GBK" w:eastAsia="方正仿宋_GBK" w:cs="方正仿宋_GBK"/>
          <w:b w:val="0"/>
          <w:bCs/>
          <w:color w:val="auto"/>
          <w:sz w:val="32"/>
          <w:szCs w:val="32"/>
          <w:highlight w:val="none"/>
          <w:shd w:val="clear" w:color="auto" w:fill="FFFFFF"/>
        </w:rPr>
      </w:pPr>
      <w:r>
        <w:rPr>
          <w:rStyle w:val="10"/>
          <w:rFonts w:hint="eastAsia" w:ascii="方正仿宋_GBK" w:hAnsi="方正仿宋_GBK" w:eastAsia="方正仿宋_GBK" w:cs="方正仿宋_GBK"/>
          <w:b w:val="0"/>
          <w:bCs/>
          <w:color w:val="auto"/>
          <w:sz w:val="32"/>
          <w:szCs w:val="32"/>
          <w:highlight w:val="none"/>
          <w:shd w:val="clear" w:color="auto" w:fill="FFFFFF"/>
          <w:lang w:val="en-US" w:eastAsia="zh-CN"/>
        </w:rPr>
        <w:t>5.</w:t>
      </w:r>
      <w:r>
        <w:rPr>
          <w:rStyle w:val="10"/>
          <w:rFonts w:hint="eastAsia" w:ascii="方正仿宋_GBK" w:hAnsi="方正仿宋_GBK" w:eastAsia="方正仿宋_GBK" w:cs="方正仿宋_GBK"/>
          <w:b w:val="0"/>
          <w:bCs/>
          <w:color w:val="auto"/>
          <w:sz w:val="32"/>
          <w:szCs w:val="32"/>
          <w:highlight w:val="none"/>
          <w:shd w:val="clear" w:color="auto" w:fill="FFFFFF"/>
        </w:rPr>
        <w:t>牵头推进綦江区积极融入“一带一路”，加快推进渝南开放高地建设；拟订开放型经济发展政策、措施并组织实施；负责区开放型经济体制改革专项小组办公室日常工作。</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76" w:lineRule="exact"/>
        <w:ind w:firstLine="640" w:firstLineChars="200"/>
        <w:textAlignment w:val="auto"/>
        <w:rPr>
          <w:rStyle w:val="10"/>
          <w:rFonts w:hint="eastAsia" w:ascii="方正仿宋_GBK" w:hAnsi="方正仿宋_GBK" w:eastAsia="方正仿宋_GBK" w:cs="方正仿宋_GBK"/>
          <w:b w:val="0"/>
          <w:bCs/>
          <w:color w:val="auto"/>
          <w:sz w:val="32"/>
          <w:szCs w:val="32"/>
          <w:highlight w:val="none"/>
          <w:shd w:val="clear" w:color="auto" w:fill="FFFFFF"/>
        </w:rPr>
      </w:pPr>
      <w:r>
        <w:rPr>
          <w:rStyle w:val="10"/>
          <w:rFonts w:hint="eastAsia" w:ascii="方正仿宋_GBK" w:hAnsi="方正仿宋_GBK" w:eastAsia="方正仿宋_GBK" w:cs="方正仿宋_GBK"/>
          <w:b w:val="0"/>
          <w:bCs/>
          <w:color w:val="auto"/>
          <w:sz w:val="32"/>
          <w:szCs w:val="32"/>
          <w:highlight w:val="none"/>
          <w:shd w:val="clear" w:color="auto" w:fill="FFFFFF"/>
          <w:lang w:val="en-US" w:eastAsia="zh-CN"/>
        </w:rPr>
        <w:t>6.</w:t>
      </w:r>
      <w:r>
        <w:rPr>
          <w:rStyle w:val="10"/>
          <w:rFonts w:hint="eastAsia" w:ascii="方正仿宋_GBK" w:hAnsi="方正仿宋_GBK" w:eastAsia="方正仿宋_GBK" w:cs="方正仿宋_GBK"/>
          <w:b w:val="0"/>
          <w:bCs/>
          <w:color w:val="auto"/>
          <w:sz w:val="32"/>
          <w:szCs w:val="32"/>
          <w:highlight w:val="none"/>
          <w:shd w:val="clear" w:color="auto" w:fill="FFFFFF"/>
        </w:rPr>
        <w:t>负责牵头推进国际陆海贸易新通道（綦江）综合服务区建设；拟订通道经济发展政策、措施并组织实施；负责中新示范项目的管理和服务工作。</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76" w:lineRule="exact"/>
        <w:ind w:firstLine="640" w:firstLineChars="200"/>
        <w:textAlignment w:val="auto"/>
        <w:rPr>
          <w:rStyle w:val="10"/>
          <w:rFonts w:hint="eastAsia" w:ascii="方正仿宋_GBK" w:hAnsi="方正仿宋_GBK" w:eastAsia="方正仿宋_GBK" w:cs="方正仿宋_GBK"/>
          <w:b w:val="0"/>
          <w:bCs/>
          <w:color w:val="auto"/>
          <w:sz w:val="32"/>
          <w:szCs w:val="32"/>
          <w:highlight w:val="none"/>
          <w:shd w:val="clear" w:color="auto" w:fill="FFFFFF"/>
        </w:rPr>
      </w:pPr>
      <w:r>
        <w:rPr>
          <w:rStyle w:val="10"/>
          <w:rFonts w:hint="eastAsia" w:ascii="方正仿宋_GBK" w:hAnsi="方正仿宋_GBK" w:eastAsia="方正仿宋_GBK" w:cs="方正仿宋_GBK"/>
          <w:b w:val="0"/>
          <w:bCs/>
          <w:color w:val="auto"/>
          <w:sz w:val="32"/>
          <w:szCs w:val="32"/>
          <w:highlight w:val="none"/>
          <w:shd w:val="clear" w:color="auto" w:fill="FFFFFF"/>
          <w:lang w:val="en-US" w:eastAsia="zh-CN"/>
        </w:rPr>
        <w:t>7.</w:t>
      </w:r>
      <w:r>
        <w:rPr>
          <w:rStyle w:val="10"/>
          <w:rFonts w:hint="eastAsia" w:ascii="方正仿宋_GBK" w:hAnsi="方正仿宋_GBK" w:eastAsia="方正仿宋_GBK" w:cs="方正仿宋_GBK"/>
          <w:b w:val="0"/>
          <w:bCs/>
          <w:color w:val="auto"/>
          <w:sz w:val="32"/>
          <w:szCs w:val="32"/>
          <w:highlight w:val="none"/>
          <w:shd w:val="clear" w:color="auto" w:fill="FFFFFF"/>
        </w:rPr>
        <w:t>负责依法管理和监督对外投资、对外承包工程、对外劳务合作工作；指导本区外商投资企业设立及变更等备案管理工作；指导协调国外对本区出口商品实施贸易救济措施及其他限制措施的应对工作；负责对外经济贸易统计和运行情况分析；指导境外跨国公司和国内企业在綦设立地区总部的认定工作；负责区政府外商投诉中心日常工作。</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76" w:lineRule="exact"/>
        <w:ind w:firstLine="640" w:firstLineChars="200"/>
        <w:textAlignment w:val="auto"/>
        <w:rPr>
          <w:rStyle w:val="10"/>
          <w:rFonts w:hint="eastAsia" w:ascii="方正仿宋_GBK" w:hAnsi="方正仿宋_GBK" w:eastAsia="方正仿宋_GBK" w:cs="方正仿宋_GBK"/>
          <w:b w:val="0"/>
          <w:bCs/>
          <w:color w:val="auto"/>
          <w:sz w:val="32"/>
          <w:szCs w:val="32"/>
          <w:highlight w:val="none"/>
          <w:shd w:val="clear" w:color="auto" w:fill="FFFFFF"/>
        </w:rPr>
      </w:pPr>
      <w:r>
        <w:rPr>
          <w:rStyle w:val="10"/>
          <w:rFonts w:hint="eastAsia" w:ascii="方正仿宋_GBK" w:hAnsi="方正仿宋_GBK" w:eastAsia="方正仿宋_GBK" w:cs="方正仿宋_GBK"/>
          <w:b w:val="0"/>
          <w:bCs/>
          <w:color w:val="auto"/>
          <w:sz w:val="32"/>
          <w:szCs w:val="32"/>
          <w:highlight w:val="none"/>
          <w:shd w:val="clear" w:color="auto" w:fill="FFFFFF"/>
          <w:lang w:val="en-US" w:eastAsia="zh-CN"/>
        </w:rPr>
        <w:t>8.</w:t>
      </w:r>
      <w:r>
        <w:rPr>
          <w:rStyle w:val="10"/>
          <w:rFonts w:hint="eastAsia" w:ascii="方正仿宋_GBK" w:hAnsi="方正仿宋_GBK" w:eastAsia="方正仿宋_GBK" w:cs="方正仿宋_GBK"/>
          <w:b w:val="0"/>
          <w:bCs/>
          <w:color w:val="auto"/>
          <w:sz w:val="32"/>
          <w:szCs w:val="32"/>
          <w:highlight w:val="none"/>
          <w:shd w:val="clear" w:color="auto" w:fill="FFFFFF"/>
        </w:rPr>
        <w:t>负责本区外经贸发展，加工贸易、转口贸易和服务贸易发展；开展对外经济贸易与合作等工作；指导和组织实施对外贸易促进体系建设；统筹对外贸易促进活动；指导、实施出口知名品牌、进出口基地、外贸综合服务平台建设；负责指导、实施贸易便利化建设。</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76" w:lineRule="exact"/>
        <w:ind w:firstLine="640" w:firstLineChars="200"/>
        <w:textAlignment w:val="auto"/>
        <w:rPr>
          <w:rStyle w:val="10"/>
          <w:rFonts w:hint="eastAsia" w:ascii="方正仿宋_GBK" w:hAnsi="方正仿宋_GBK" w:eastAsia="方正仿宋_GBK" w:cs="方正仿宋_GBK"/>
          <w:b w:val="0"/>
          <w:bCs/>
          <w:color w:val="auto"/>
          <w:sz w:val="32"/>
          <w:szCs w:val="32"/>
          <w:highlight w:val="none"/>
          <w:shd w:val="clear" w:color="auto" w:fill="FFFFFF"/>
        </w:rPr>
      </w:pPr>
      <w:r>
        <w:rPr>
          <w:rStyle w:val="10"/>
          <w:rFonts w:hint="eastAsia" w:ascii="方正仿宋_GBK" w:hAnsi="方正仿宋_GBK" w:eastAsia="方正仿宋_GBK" w:cs="方正仿宋_GBK"/>
          <w:b w:val="0"/>
          <w:bCs/>
          <w:color w:val="auto"/>
          <w:sz w:val="32"/>
          <w:szCs w:val="32"/>
          <w:highlight w:val="none"/>
          <w:shd w:val="clear" w:color="auto" w:fill="FFFFFF"/>
          <w:lang w:val="en-US" w:eastAsia="zh-CN"/>
        </w:rPr>
        <w:t>9.</w:t>
      </w:r>
      <w:r>
        <w:rPr>
          <w:rStyle w:val="10"/>
          <w:rFonts w:hint="eastAsia" w:ascii="方正仿宋_GBK" w:hAnsi="方正仿宋_GBK" w:eastAsia="方正仿宋_GBK" w:cs="方正仿宋_GBK"/>
          <w:b w:val="0"/>
          <w:bCs/>
          <w:color w:val="auto"/>
          <w:sz w:val="32"/>
          <w:szCs w:val="32"/>
          <w:highlight w:val="none"/>
          <w:shd w:val="clear" w:color="auto" w:fill="FFFFFF"/>
        </w:rPr>
        <w:t>负责推进商务领域供给侧结构性改革；承担零售行业管理工作；负责汽车流通及老旧汽车更新行业流通经营的监督管理，负责对报废机动车回收活动实施监督管理；负责再生资源回收、旧货流通等行业以及按有关规定对酒类等重要商品流通经营的监督管理；负责茧丝绸行业行政管理；按有关规定对成品油流通进行监督管理；负责拟定药品流通发展规划和政策；负责指导住宿餐饮、美容美发、养生保健、家政服务等商贸服务业发展，推进行业经营创新；负责指导商贸行业技能技术培训和鉴定工作；负责单用途商业预付卡监督管理；统筹推动商务领域“放管服”改革工作。</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76" w:lineRule="exact"/>
        <w:ind w:firstLine="640" w:firstLineChars="200"/>
        <w:textAlignment w:val="auto"/>
        <w:rPr>
          <w:rStyle w:val="10"/>
          <w:rFonts w:hint="eastAsia" w:ascii="方正仿宋_GBK" w:hAnsi="方正仿宋_GBK" w:eastAsia="方正仿宋_GBK" w:cs="方正仿宋_GBK"/>
          <w:b w:val="0"/>
          <w:bCs/>
          <w:color w:val="auto"/>
          <w:sz w:val="32"/>
          <w:szCs w:val="32"/>
          <w:highlight w:val="none"/>
          <w:shd w:val="clear" w:color="auto" w:fill="FFFFFF"/>
        </w:rPr>
      </w:pPr>
      <w:r>
        <w:rPr>
          <w:rStyle w:val="10"/>
          <w:rFonts w:hint="eastAsia" w:ascii="方正仿宋_GBK" w:hAnsi="方正仿宋_GBK" w:eastAsia="方正仿宋_GBK" w:cs="方正仿宋_GBK"/>
          <w:b w:val="0"/>
          <w:bCs/>
          <w:color w:val="auto"/>
          <w:sz w:val="32"/>
          <w:szCs w:val="32"/>
          <w:highlight w:val="none"/>
          <w:shd w:val="clear" w:color="auto" w:fill="FFFFFF"/>
          <w:lang w:val="en-US" w:eastAsia="zh-CN"/>
        </w:rPr>
        <w:t>10.</w:t>
      </w:r>
      <w:r>
        <w:rPr>
          <w:rStyle w:val="10"/>
          <w:rFonts w:hint="eastAsia" w:ascii="方正仿宋_GBK" w:hAnsi="方正仿宋_GBK" w:eastAsia="方正仿宋_GBK" w:cs="方正仿宋_GBK"/>
          <w:b w:val="0"/>
          <w:bCs/>
          <w:color w:val="auto"/>
          <w:sz w:val="32"/>
          <w:szCs w:val="32"/>
          <w:highlight w:val="none"/>
          <w:shd w:val="clear" w:color="auto" w:fill="FFFFFF"/>
        </w:rPr>
        <w:t>负责牵头推进渝南商贸物流中心建设工作；组织实施本区现代市场体系建设；统筹协调城市商圈、城乡商品交易市场、大型商业综合体、特色商业街规划布局，推进商务重大项目库建设；指导商贸供应链体系、公益性农贸市场体系建设，培育和发展商贸市场主体；负责商务统计、市场运行监测、预警信息发布、经济运行和分析调度；负责城市商圈的日常管理工作。</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76" w:lineRule="exact"/>
        <w:ind w:firstLine="640" w:firstLineChars="200"/>
        <w:textAlignment w:val="auto"/>
        <w:rPr>
          <w:rStyle w:val="10"/>
          <w:rFonts w:hint="eastAsia" w:ascii="方正仿宋_GBK" w:hAnsi="方正仿宋_GBK" w:eastAsia="方正仿宋_GBK" w:cs="方正仿宋_GBK"/>
          <w:b w:val="0"/>
          <w:bCs/>
          <w:color w:val="auto"/>
          <w:sz w:val="32"/>
          <w:szCs w:val="32"/>
          <w:highlight w:val="none"/>
          <w:shd w:val="clear" w:color="auto" w:fill="FFFFFF"/>
        </w:rPr>
      </w:pPr>
      <w:r>
        <w:rPr>
          <w:rStyle w:val="10"/>
          <w:rFonts w:hint="eastAsia" w:ascii="方正仿宋_GBK" w:hAnsi="方正仿宋_GBK" w:eastAsia="方正仿宋_GBK" w:cs="方正仿宋_GBK"/>
          <w:b w:val="0"/>
          <w:bCs/>
          <w:color w:val="auto"/>
          <w:sz w:val="32"/>
          <w:szCs w:val="32"/>
          <w:highlight w:val="none"/>
          <w:shd w:val="clear" w:color="auto" w:fill="FFFFFF"/>
          <w:lang w:val="en-US" w:eastAsia="zh-CN"/>
        </w:rPr>
        <w:t>11.</w:t>
      </w:r>
      <w:r>
        <w:rPr>
          <w:rStyle w:val="10"/>
          <w:rFonts w:hint="eastAsia" w:ascii="方正仿宋_GBK" w:hAnsi="方正仿宋_GBK" w:eastAsia="方正仿宋_GBK" w:cs="方正仿宋_GBK"/>
          <w:b w:val="0"/>
          <w:bCs/>
          <w:color w:val="auto"/>
          <w:sz w:val="32"/>
          <w:szCs w:val="32"/>
          <w:highlight w:val="none"/>
          <w:shd w:val="clear" w:color="auto" w:fill="FFFFFF"/>
        </w:rPr>
        <w:t>负责牵头推进本区消费促进工作；推进连锁经营、特许经营发展，推动商务领域信用建设；负责老字号、名菜、名小吃等商贸服务业品牌的挖掘和培育工作；负责綦江美食地理发布工作。</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76" w:lineRule="exact"/>
        <w:ind w:firstLine="640" w:firstLineChars="200"/>
        <w:textAlignment w:val="auto"/>
        <w:rPr>
          <w:rStyle w:val="10"/>
          <w:rFonts w:hint="eastAsia" w:ascii="方正仿宋_GBK" w:hAnsi="方正仿宋_GBK" w:eastAsia="方正仿宋_GBK" w:cs="方正仿宋_GBK"/>
          <w:b w:val="0"/>
          <w:bCs/>
          <w:color w:val="auto"/>
          <w:sz w:val="32"/>
          <w:szCs w:val="32"/>
          <w:highlight w:val="none"/>
          <w:shd w:val="clear" w:color="auto" w:fill="FFFFFF"/>
        </w:rPr>
      </w:pPr>
      <w:r>
        <w:rPr>
          <w:rStyle w:val="10"/>
          <w:rFonts w:hint="eastAsia" w:ascii="方正仿宋_GBK" w:hAnsi="方正仿宋_GBK" w:eastAsia="方正仿宋_GBK" w:cs="方正仿宋_GBK"/>
          <w:b w:val="0"/>
          <w:bCs/>
          <w:color w:val="auto"/>
          <w:sz w:val="32"/>
          <w:szCs w:val="32"/>
          <w:highlight w:val="none"/>
          <w:shd w:val="clear" w:color="auto" w:fill="FFFFFF"/>
          <w:lang w:val="en-US" w:eastAsia="zh-CN"/>
        </w:rPr>
        <w:t>12.</w:t>
      </w:r>
      <w:r>
        <w:rPr>
          <w:rStyle w:val="10"/>
          <w:rFonts w:hint="eastAsia" w:ascii="方正仿宋_GBK" w:hAnsi="方正仿宋_GBK" w:eastAsia="方正仿宋_GBK" w:cs="方正仿宋_GBK"/>
          <w:b w:val="0"/>
          <w:bCs/>
          <w:color w:val="auto"/>
          <w:sz w:val="32"/>
          <w:szCs w:val="32"/>
          <w:highlight w:val="none"/>
          <w:shd w:val="clear" w:color="auto" w:fill="FFFFFF"/>
        </w:rPr>
        <w:t>牵头拟订重要生活消费品和重要商品应急保供预案并组织实施；负责落实重要商品储备制度；承担突发性灾害和突发性事件重要商品保供应急工作；组织协调食用油、肉类、蔬菜等重要生活必需品的市场供应和市场调节；负责区政府重要商品保供应急办公室日常工作。</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76" w:lineRule="exact"/>
        <w:ind w:firstLine="640" w:firstLineChars="200"/>
        <w:textAlignment w:val="auto"/>
        <w:rPr>
          <w:rStyle w:val="10"/>
          <w:rFonts w:hint="eastAsia" w:ascii="方正仿宋_GBK" w:hAnsi="方正仿宋_GBK" w:eastAsia="方正仿宋_GBK" w:cs="方正仿宋_GBK"/>
          <w:b w:val="0"/>
          <w:bCs/>
          <w:color w:val="auto"/>
          <w:sz w:val="32"/>
          <w:szCs w:val="32"/>
          <w:highlight w:val="none"/>
          <w:shd w:val="clear" w:color="auto" w:fill="FFFFFF"/>
        </w:rPr>
      </w:pPr>
      <w:r>
        <w:rPr>
          <w:rStyle w:val="10"/>
          <w:rFonts w:hint="eastAsia" w:ascii="方正仿宋_GBK" w:hAnsi="方正仿宋_GBK" w:eastAsia="方正仿宋_GBK" w:cs="方正仿宋_GBK"/>
          <w:b w:val="0"/>
          <w:bCs/>
          <w:color w:val="auto"/>
          <w:sz w:val="32"/>
          <w:szCs w:val="32"/>
          <w:highlight w:val="none"/>
          <w:shd w:val="clear" w:color="auto" w:fill="FFFFFF"/>
        </w:rPr>
        <w:t xml:space="preserve"> </w:t>
      </w:r>
      <w:r>
        <w:rPr>
          <w:rStyle w:val="10"/>
          <w:rFonts w:hint="eastAsia" w:ascii="方正仿宋_GBK" w:hAnsi="方正仿宋_GBK" w:eastAsia="方正仿宋_GBK" w:cs="方正仿宋_GBK"/>
          <w:b w:val="0"/>
          <w:bCs/>
          <w:color w:val="auto"/>
          <w:sz w:val="32"/>
          <w:szCs w:val="32"/>
          <w:highlight w:val="none"/>
          <w:shd w:val="clear" w:color="auto" w:fill="FFFFFF"/>
          <w:lang w:val="en-US" w:eastAsia="zh-CN"/>
        </w:rPr>
        <w:t>13.</w:t>
      </w:r>
      <w:r>
        <w:rPr>
          <w:rStyle w:val="10"/>
          <w:rFonts w:hint="eastAsia" w:ascii="方正仿宋_GBK" w:hAnsi="方正仿宋_GBK" w:eastAsia="方正仿宋_GBK" w:cs="方正仿宋_GBK"/>
          <w:b w:val="0"/>
          <w:bCs/>
          <w:color w:val="auto"/>
          <w:sz w:val="32"/>
          <w:szCs w:val="32"/>
          <w:highlight w:val="none"/>
          <w:shd w:val="clear" w:color="auto" w:fill="FFFFFF"/>
        </w:rPr>
        <w:t>负责牵头推进本区电子商务发展工作；拟订电子商务发展政策、措施并组织实施；牵头推进各行业电子商务扩大应用；统筹完善电子商务支撑体系建设；推进重要产品流通追溯体系建设；统筹推进电子商务领域合作与交流；推进跨境电子商务综合试验区和电子商务示范基地建设；牵头推进农村电子商务发展；负责电商企业认定；推进互联网信息技术在商务领域的推广应用，实施“互联网+流通”行动计划，推进流通产业结构调整，促进传统商业转型升级和新兴业态发展；负责区电子商务发展指挥部办公室日常工作。</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76" w:lineRule="exact"/>
        <w:ind w:firstLine="640" w:firstLineChars="200"/>
        <w:textAlignment w:val="auto"/>
        <w:rPr>
          <w:rStyle w:val="10"/>
          <w:rFonts w:hint="eastAsia" w:ascii="方正仿宋_GBK" w:hAnsi="方正仿宋_GBK" w:eastAsia="方正仿宋_GBK" w:cs="方正仿宋_GBK"/>
          <w:b w:val="0"/>
          <w:bCs/>
          <w:color w:val="auto"/>
          <w:sz w:val="32"/>
          <w:szCs w:val="32"/>
          <w:highlight w:val="none"/>
          <w:shd w:val="clear" w:color="auto" w:fill="FFFFFF"/>
        </w:rPr>
      </w:pPr>
      <w:r>
        <w:rPr>
          <w:rStyle w:val="10"/>
          <w:rFonts w:hint="eastAsia" w:ascii="方正仿宋_GBK" w:hAnsi="方正仿宋_GBK" w:eastAsia="方正仿宋_GBK" w:cs="方正仿宋_GBK"/>
          <w:b w:val="0"/>
          <w:bCs/>
          <w:color w:val="auto"/>
          <w:sz w:val="32"/>
          <w:szCs w:val="32"/>
          <w:highlight w:val="none"/>
          <w:shd w:val="clear" w:color="auto" w:fill="FFFFFF"/>
          <w:lang w:val="en-US" w:eastAsia="zh-CN"/>
        </w:rPr>
        <w:t>14.</w:t>
      </w:r>
      <w:r>
        <w:rPr>
          <w:rStyle w:val="10"/>
          <w:rFonts w:hint="eastAsia" w:ascii="方正仿宋_GBK" w:hAnsi="方正仿宋_GBK" w:eastAsia="方正仿宋_GBK" w:cs="方正仿宋_GBK"/>
          <w:b w:val="0"/>
          <w:bCs/>
          <w:color w:val="auto"/>
          <w:sz w:val="32"/>
          <w:szCs w:val="32"/>
          <w:highlight w:val="none"/>
          <w:shd w:val="clear" w:color="auto" w:fill="FFFFFF"/>
        </w:rPr>
        <w:t>负责牵头本区会展经济发展工作；拟订会展经济发展政策、措施并组织实施；建立会展经济指标统计体系和信用评价体系，优化会展行业环境；推进会展基础设施建设；统筹区内外大型经贸展会活动，培育品牌特色展会；负责区政府会展办公室日常工作。</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76" w:lineRule="exact"/>
        <w:ind w:firstLine="640" w:firstLineChars="200"/>
        <w:textAlignment w:val="auto"/>
        <w:rPr>
          <w:rStyle w:val="10"/>
          <w:rFonts w:hint="eastAsia" w:ascii="方正仿宋_GBK" w:hAnsi="方正仿宋_GBK" w:eastAsia="方正仿宋_GBK" w:cs="方正仿宋_GBK"/>
          <w:b w:val="0"/>
          <w:bCs/>
          <w:color w:val="auto"/>
          <w:sz w:val="32"/>
          <w:szCs w:val="32"/>
          <w:highlight w:val="none"/>
          <w:shd w:val="clear" w:color="auto" w:fill="FFFFFF"/>
        </w:rPr>
      </w:pPr>
      <w:r>
        <w:rPr>
          <w:rStyle w:val="10"/>
          <w:rFonts w:hint="eastAsia" w:ascii="方正仿宋_GBK" w:hAnsi="方正仿宋_GBK" w:eastAsia="方正仿宋_GBK" w:cs="方正仿宋_GBK"/>
          <w:b w:val="0"/>
          <w:bCs/>
          <w:color w:val="auto"/>
          <w:sz w:val="32"/>
          <w:szCs w:val="32"/>
          <w:highlight w:val="none"/>
          <w:shd w:val="clear" w:color="auto" w:fill="FFFFFF"/>
          <w:lang w:val="en-US" w:eastAsia="zh-CN"/>
        </w:rPr>
        <w:t>15.</w:t>
      </w:r>
      <w:r>
        <w:rPr>
          <w:rStyle w:val="10"/>
          <w:rFonts w:hint="eastAsia" w:ascii="方正仿宋_GBK" w:hAnsi="方正仿宋_GBK" w:eastAsia="方正仿宋_GBK" w:cs="方正仿宋_GBK"/>
          <w:b w:val="0"/>
          <w:bCs/>
          <w:color w:val="auto"/>
          <w:sz w:val="32"/>
          <w:szCs w:val="32"/>
          <w:highlight w:val="none"/>
          <w:shd w:val="clear" w:color="auto" w:fill="FFFFFF"/>
        </w:rPr>
        <w:t>对商务领域负有行业行政管理职责的企业实施安全生产监督管理和举报投诉受理，协同有关部门打击商业欺诈。</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76" w:lineRule="exact"/>
        <w:ind w:firstLine="640" w:firstLineChars="200"/>
        <w:textAlignment w:val="auto"/>
        <w:rPr>
          <w:rStyle w:val="10"/>
          <w:rFonts w:hint="eastAsia" w:ascii="方正仿宋_GBK" w:hAnsi="方正仿宋_GBK" w:eastAsia="方正仿宋_GBK" w:cs="方正仿宋_GBK"/>
          <w:b w:val="0"/>
          <w:bCs/>
          <w:color w:val="auto"/>
          <w:sz w:val="32"/>
          <w:szCs w:val="32"/>
          <w:highlight w:val="none"/>
          <w:shd w:val="clear" w:color="auto" w:fill="FFFFFF"/>
        </w:rPr>
      </w:pPr>
      <w:r>
        <w:rPr>
          <w:rStyle w:val="10"/>
          <w:rFonts w:hint="eastAsia" w:ascii="方正仿宋_GBK" w:hAnsi="方正仿宋_GBK" w:eastAsia="方正仿宋_GBK" w:cs="方正仿宋_GBK"/>
          <w:b w:val="0"/>
          <w:bCs/>
          <w:color w:val="auto"/>
          <w:sz w:val="32"/>
          <w:szCs w:val="32"/>
          <w:highlight w:val="none"/>
          <w:shd w:val="clear" w:color="auto" w:fill="FFFFFF"/>
          <w:lang w:val="en-US" w:eastAsia="zh-CN"/>
        </w:rPr>
        <w:t>16.</w:t>
      </w:r>
      <w:r>
        <w:rPr>
          <w:rStyle w:val="10"/>
          <w:rFonts w:hint="eastAsia" w:ascii="方正仿宋_GBK" w:hAnsi="方正仿宋_GBK" w:eastAsia="方正仿宋_GBK" w:cs="方正仿宋_GBK"/>
          <w:b w:val="0"/>
          <w:bCs/>
          <w:color w:val="auto"/>
          <w:sz w:val="32"/>
          <w:szCs w:val="32"/>
          <w:highlight w:val="none"/>
          <w:shd w:val="clear" w:color="auto" w:fill="FFFFFF"/>
        </w:rPr>
        <w:t>负责做好与市中新示范项目管理局、中国国际贸易促进委员会重庆市委员会、中国（重庆）自由贸易试验区工作领导小组办公室的衔接工作。</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76" w:lineRule="exact"/>
        <w:ind w:firstLine="640" w:firstLineChars="200"/>
        <w:textAlignment w:val="auto"/>
        <w:rPr>
          <w:rStyle w:val="10"/>
          <w:rFonts w:hint="eastAsia" w:ascii="方正仿宋_GBK" w:hAnsi="方正仿宋_GBK" w:eastAsia="方正仿宋_GBK" w:cs="方正仿宋_GBK"/>
          <w:b w:val="0"/>
          <w:bCs/>
          <w:color w:val="auto"/>
          <w:sz w:val="32"/>
          <w:szCs w:val="32"/>
          <w:highlight w:val="none"/>
          <w:shd w:val="clear" w:color="auto" w:fill="FFFFFF"/>
        </w:rPr>
      </w:pPr>
      <w:r>
        <w:rPr>
          <w:rStyle w:val="10"/>
          <w:rFonts w:hint="eastAsia" w:ascii="方正仿宋_GBK" w:hAnsi="方正仿宋_GBK" w:eastAsia="方正仿宋_GBK" w:cs="方正仿宋_GBK"/>
          <w:b w:val="0"/>
          <w:bCs/>
          <w:color w:val="auto"/>
          <w:sz w:val="32"/>
          <w:szCs w:val="32"/>
          <w:highlight w:val="none"/>
          <w:shd w:val="clear" w:color="auto" w:fill="FFFFFF"/>
          <w:lang w:val="en-US" w:eastAsia="zh-CN"/>
        </w:rPr>
        <w:t>17.</w:t>
      </w:r>
      <w:r>
        <w:rPr>
          <w:rStyle w:val="10"/>
          <w:rFonts w:hint="eastAsia" w:ascii="方正仿宋_GBK" w:hAnsi="方正仿宋_GBK" w:eastAsia="方正仿宋_GBK" w:cs="方正仿宋_GBK"/>
          <w:b w:val="0"/>
          <w:bCs/>
          <w:color w:val="auto"/>
          <w:sz w:val="32"/>
          <w:szCs w:val="32"/>
          <w:highlight w:val="none"/>
          <w:shd w:val="clear" w:color="auto" w:fill="FFFFFF"/>
        </w:rPr>
        <w:t>负责指导全区商贸行业、口岸和物流相关社会组织、中介机构工作。</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76" w:lineRule="exact"/>
        <w:ind w:firstLine="640" w:firstLineChars="200"/>
        <w:textAlignment w:val="auto"/>
        <w:rPr>
          <w:rStyle w:val="10"/>
          <w:rFonts w:hint="eastAsia" w:ascii="方正仿宋_GBK" w:hAnsi="方正仿宋_GBK" w:eastAsia="方正仿宋_GBK" w:cs="方正仿宋_GBK"/>
          <w:b w:val="0"/>
          <w:bCs/>
          <w:color w:val="auto"/>
          <w:sz w:val="32"/>
          <w:szCs w:val="32"/>
          <w:highlight w:val="none"/>
          <w:shd w:val="clear" w:color="auto" w:fill="FFFFFF"/>
        </w:rPr>
      </w:pPr>
      <w:r>
        <w:rPr>
          <w:rStyle w:val="10"/>
          <w:rFonts w:hint="eastAsia" w:ascii="方正仿宋_GBK" w:hAnsi="方正仿宋_GBK" w:eastAsia="方正仿宋_GBK" w:cs="方正仿宋_GBK"/>
          <w:b w:val="0"/>
          <w:bCs/>
          <w:color w:val="auto"/>
          <w:sz w:val="32"/>
          <w:szCs w:val="32"/>
          <w:highlight w:val="none"/>
          <w:shd w:val="clear" w:color="auto" w:fill="FFFFFF"/>
          <w:lang w:val="en-US" w:eastAsia="zh-CN"/>
        </w:rPr>
        <w:t>18.</w:t>
      </w:r>
      <w:r>
        <w:rPr>
          <w:rStyle w:val="10"/>
          <w:rFonts w:hint="eastAsia" w:ascii="方正仿宋_GBK" w:hAnsi="方正仿宋_GBK" w:eastAsia="方正仿宋_GBK" w:cs="方正仿宋_GBK"/>
          <w:b w:val="0"/>
          <w:bCs/>
          <w:color w:val="auto"/>
          <w:sz w:val="32"/>
          <w:szCs w:val="32"/>
          <w:highlight w:val="none"/>
          <w:shd w:val="clear" w:color="auto" w:fill="FFFFFF"/>
        </w:rPr>
        <w:t>负责机关、直属事业单位和管理的行业社会组织党建工作。</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76" w:lineRule="exact"/>
        <w:ind w:firstLine="640" w:firstLineChars="200"/>
        <w:textAlignment w:val="auto"/>
        <w:rPr>
          <w:rStyle w:val="10"/>
          <w:rFonts w:hint="eastAsia" w:ascii="方正仿宋_GBK" w:hAnsi="方正仿宋_GBK" w:eastAsia="方正仿宋_GBK" w:cs="方正仿宋_GBK"/>
          <w:b w:val="0"/>
          <w:bCs/>
          <w:color w:val="auto"/>
          <w:sz w:val="32"/>
          <w:szCs w:val="32"/>
          <w:highlight w:val="none"/>
          <w:shd w:val="clear" w:color="auto" w:fill="FFFFFF"/>
        </w:rPr>
      </w:pPr>
      <w:r>
        <w:rPr>
          <w:rStyle w:val="10"/>
          <w:rFonts w:hint="eastAsia" w:ascii="方正仿宋_GBK" w:hAnsi="方正仿宋_GBK" w:eastAsia="方正仿宋_GBK" w:cs="方正仿宋_GBK"/>
          <w:b w:val="0"/>
          <w:bCs/>
          <w:color w:val="auto"/>
          <w:sz w:val="32"/>
          <w:szCs w:val="32"/>
          <w:highlight w:val="none"/>
          <w:shd w:val="clear" w:color="auto" w:fill="FFFFFF"/>
          <w:lang w:val="en-US" w:eastAsia="zh-CN"/>
        </w:rPr>
        <w:t>19.</w:t>
      </w:r>
      <w:r>
        <w:rPr>
          <w:rStyle w:val="10"/>
          <w:rFonts w:hint="eastAsia" w:ascii="方正仿宋_GBK" w:hAnsi="方正仿宋_GBK" w:eastAsia="方正仿宋_GBK" w:cs="方正仿宋_GBK"/>
          <w:b w:val="0"/>
          <w:bCs/>
          <w:color w:val="auto"/>
          <w:sz w:val="32"/>
          <w:szCs w:val="32"/>
          <w:highlight w:val="none"/>
          <w:shd w:val="clear" w:color="auto" w:fill="FFFFFF"/>
        </w:rPr>
        <w:t>完成区委、区政府交办的其他任务。</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76" w:lineRule="exact"/>
        <w:ind w:firstLine="642" w:firstLineChars="200"/>
        <w:textAlignment w:val="auto"/>
        <w:rPr>
          <w:rFonts w:hint="default" w:ascii="楷体" w:hAnsi="楷体" w:eastAsia="楷体" w:cs="楷体"/>
          <w:color w:val="auto"/>
          <w:sz w:val="32"/>
          <w:szCs w:val="32"/>
          <w:highlight w:val="none"/>
        </w:rPr>
      </w:pPr>
      <w:r>
        <w:rPr>
          <w:rStyle w:val="10"/>
          <w:rFonts w:ascii="楷体" w:hAnsi="楷体" w:eastAsia="楷体" w:cs="楷体"/>
          <w:color w:val="auto"/>
          <w:sz w:val="32"/>
          <w:szCs w:val="32"/>
          <w:highlight w:val="none"/>
          <w:shd w:val="clear" w:color="auto" w:fill="FFFFFF"/>
        </w:rPr>
        <w:t>（二）机构设置</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方正仿宋_GBK" w:hAnsi="方正仿宋_GBK" w:eastAsia="方正仿宋_GBK" w:cs="方正仿宋_GBK"/>
          <w:color w:val="auto"/>
          <w:sz w:val="32"/>
          <w:szCs w:val="32"/>
          <w:highlight w:val="none"/>
          <w:shd w:val="clear" w:color="auto" w:fill="FFFFFF"/>
        </w:rPr>
      </w:pPr>
      <w:r>
        <w:rPr>
          <w:rFonts w:hint="eastAsia" w:ascii="方正仿宋_GBK" w:hAnsi="方正仿宋_GBK" w:eastAsia="方正仿宋_GBK" w:cs="方正仿宋_GBK"/>
          <w:color w:val="auto"/>
          <w:sz w:val="32"/>
          <w:szCs w:val="32"/>
          <w:highlight w:val="none"/>
          <w:shd w:val="clear" w:color="auto" w:fill="FFFFFF"/>
        </w:rPr>
        <w:t>重庆市綦江区商务委员会属行政机构，内设科室8个，下设事业单位2个，分别是重庆市綦江区通道经济发展中心、重庆市綦江区电子商务公共服务中心。机关本级核定编制数</w:t>
      </w:r>
      <w:r>
        <w:rPr>
          <w:rFonts w:hint="eastAsia" w:ascii="方正仿宋_GBK" w:hAnsi="方正仿宋_GBK" w:eastAsia="方正仿宋_GBK" w:cs="方正仿宋_GBK"/>
          <w:color w:val="auto"/>
          <w:sz w:val="32"/>
          <w:szCs w:val="32"/>
          <w:highlight w:val="none"/>
          <w:shd w:val="clear" w:color="auto" w:fill="FFFFFF"/>
          <w:lang w:val="en-US" w:eastAsia="zh-CN"/>
        </w:rPr>
        <w:t>39</w:t>
      </w:r>
      <w:r>
        <w:rPr>
          <w:rFonts w:hint="eastAsia" w:ascii="方正仿宋_GBK" w:hAnsi="方正仿宋_GBK" w:eastAsia="方正仿宋_GBK" w:cs="方正仿宋_GBK"/>
          <w:color w:val="auto"/>
          <w:sz w:val="32"/>
          <w:szCs w:val="32"/>
          <w:highlight w:val="none"/>
          <w:shd w:val="clear" w:color="auto" w:fill="FFFFFF"/>
        </w:rPr>
        <w:t>人，实有人数</w:t>
      </w:r>
      <w:r>
        <w:rPr>
          <w:rFonts w:hint="eastAsia" w:ascii="方正仿宋_GBK" w:hAnsi="方正仿宋_GBK" w:eastAsia="方正仿宋_GBK" w:cs="方正仿宋_GBK"/>
          <w:color w:val="auto"/>
          <w:sz w:val="32"/>
          <w:szCs w:val="32"/>
          <w:highlight w:val="none"/>
          <w:shd w:val="clear" w:color="auto" w:fill="FFFFFF"/>
          <w:lang w:val="en-US" w:eastAsia="zh-CN"/>
        </w:rPr>
        <w:t>43</w:t>
      </w:r>
      <w:r>
        <w:rPr>
          <w:rFonts w:hint="eastAsia" w:ascii="方正仿宋_GBK" w:hAnsi="方正仿宋_GBK" w:eastAsia="方正仿宋_GBK" w:cs="方正仿宋_GBK"/>
          <w:color w:val="auto"/>
          <w:sz w:val="32"/>
          <w:szCs w:val="32"/>
          <w:highlight w:val="none"/>
          <w:shd w:val="clear" w:color="auto" w:fill="FFFFFF"/>
        </w:rPr>
        <w:t>人（其中在编在岗</w:t>
      </w:r>
      <w:r>
        <w:rPr>
          <w:rFonts w:hint="eastAsia" w:ascii="方正仿宋_GBK" w:hAnsi="方正仿宋_GBK" w:eastAsia="方正仿宋_GBK" w:cs="方正仿宋_GBK"/>
          <w:color w:val="auto"/>
          <w:sz w:val="32"/>
          <w:szCs w:val="32"/>
          <w:highlight w:val="none"/>
          <w:shd w:val="clear" w:color="auto" w:fill="FFFFFF"/>
          <w:lang w:val="en-US" w:eastAsia="zh-CN"/>
        </w:rPr>
        <w:t>37</w:t>
      </w:r>
      <w:r>
        <w:rPr>
          <w:rFonts w:hint="eastAsia" w:ascii="方正仿宋_GBK" w:hAnsi="方正仿宋_GBK" w:eastAsia="方正仿宋_GBK" w:cs="方正仿宋_GBK"/>
          <w:color w:val="auto"/>
          <w:sz w:val="32"/>
          <w:szCs w:val="32"/>
          <w:highlight w:val="none"/>
          <w:shd w:val="clear" w:color="auto" w:fill="FFFFFF"/>
        </w:rPr>
        <w:t>人，临聘人员4人，西部志愿者</w:t>
      </w:r>
      <w:r>
        <w:rPr>
          <w:rFonts w:hint="eastAsia" w:ascii="方正仿宋_GBK" w:hAnsi="方正仿宋_GBK" w:eastAsia="方正仿宋_GBK" w:cs="方正仿宋_GBK"/>
          <w:color w:val="auto"/>
          <w:sz w:val="32"/>
          <w:szCs w:val="32"/>
          <w:highlight w:val="none"/>
          <w:shd w:val="clear" w:color="auto" w:fill="FFFFFF"/>
          <w:lang w:val="en-US" w:eastAsia="zh-CN"/>
        </w:rPr>
        <w:t>2</w:t>
      </w:r>
      <w:r>
        <w:rPr>
          <w:rFonts w:hint="eastAsia" w:ascii="方正仿宋_GBK" w:hAnsi="方正仿宋_GBK" w:eastAsia="方正仿宋_GBK" w:cs="方正仿宋_GBK"/>
          <w:color w:val="auto"/>
          <w:sz w:val="32"/>
          <w:szCs w:val="32"/>
          <w:highlight w:val="none"/>
          <w:shd w:val="clear" w:color="auto" w:fill="FFFFFF"/>
        </w:rPr>
        <w:t>人）；企业参战退役人员13人，遗属人员4人，离退休4</w:t>
      </w:r>
      <w:r>
        <w:rPr>
          <w:rFonts w:hint="eastAsia" w:ascii="方正仿宋_GBK" w:hAnsi="方正仿宋_GBK" w:eastAsia="方正仿宋_GBK" w:cs="方正仿宋_GBK"/>
          <w:color w:val="auto"/>
          <w:sz w:val="32"/>
          <w:szCs w:val="32"/>
          <w:highlight w:val="none"/>
          <w:shd w:val="clear" w:color="auto" w:fill="FFFFFF"/>
          <w:lang w:val="en-US" w:eastAsia="zh-CN"/>
        </w:rPr>
        <w:t>7</w:t>
      </w:r>
      <w:r>
        <w:rPr>
          <w:rFonts w:hint="eastAsia" w:ascii="方正仿宋_GBK" w:hAnsi="方正仿宋_GBK" w:eastAsia="方正仿宋_GBK" w:cs="方正仿宋_GBK"/>
          <w:color w:val="auto"/>
          <w:sz w:val="32"/>
          <w:szCs w:val="32"/>
          <w:highlight w:val="none"/>
          <w:shd w:val="clear" w:color="auto" w:fill="FFFFFF"/>
        </w:rPr>
        <w:t>人。</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76" w:lineRule="exact"/>
        <w:ind w:firstLine="642" w:firstLineChars="200"/>
        <w:textAlignment w:val="auto"/>
        <w:rPr>
          <w:rFonts w:hint="default" w:ascii="方正仿宋_GBK" w:hAnsi="方正仿宋_GBK" w:eastAsia="方正仿宋_GBK" w:cs="方正仿宋_GBK"/>
          <w:color w:val="auto"/>
          <w:sz w:val="32"/>
          <w:szCs w:val="32"/>
          <w:highlight w:val="none"/>
        </w:rPr>
      </w:pPr>
      <w:r>
        <w:rPr>
          <w:rStyle w:val="10"/>
          <w:rFonts w:ascii="黑体" w:hAnsi="黑体" w:eastAsia="黑体" w:cs="黑体"/>
          <w:color w:val="auto"/>
          <w:sz w:val="32"/>
          <w:szCs w:val="32"/>
          <w:highlight w:val="none"/>
          <w:shd w:val="clear" w:color="auto" w:fill="FFFFFF"/>
        </w:rPr>
        <w:t>二、部门决算情况说明</w:t>
      </w:r>
    </w:p>
    <w:p>
      <w:pPr>
        <w:pStyle w:val="11"/>
        <w:keepNext w:val="0"/>
        <w:keepLines w:val="0"/>
        <w:pageBreakBefore w:val="0"/>
        <w:widowControl/>
        <w:kinsoku/>
        <w:wordWrap/>
        <w:overflowPunct/>
        <w:topLinePunct w:val="0"/>
        <w:autoSpaceDE w:val="0"/>
        <w:autoSpaceDN/>
        <w:bidi w:val="0"/>
        <w:adjustRightInd/>
        <w:spacing w:beforeAutospacing="0" w:afterAutospacing="0" w:line="576" w:lineRule="exact"/>
        <w:ind w:firstLine="642" w:firstLineChars="200"/>
        <w:textAlignment w:val="auto"/>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（一）收入支出决算总体情况说明。</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76" w:lineRule="exact"/>
        <w:ind w:firstLine="642" w:firstLineChars="200"/>
        <w:textAlignment w:val="auto"/>
        <w:rPr>
          <w:rFonts w:hint="default" w:ascii="方正仿宋_GBK" w:hAnsi="方正仿宋_GBK" w:eastAsia="方正仿宋_GBK" w:cs="方正仿宋_GBK"/>
          <w:color w:val="auto"/>
          <w:sz w:val="32"/>
          <w:szCs w:val="32"/>
          <w:highlight w:val="none"/>
        </w:rPr>
      </w:pPr>
      <w:r>
        <w:rPr>
          <w:rStyle w:val="10"/>
          <w:rFonts w:ascii="方正仿宋_GBK" w:hAnsi="方正仿宋_GBK" w:eastAsia="方正仿宋_GBK" w:cs="方正仿宋_GBK"/>
          <w:color w:val="auto"/>
          <w:sz w:val="32"/>
          <w:szCs w:val="32"/>
          <w:highlight w:val="none"/>
          <w:shd w:val="clear" w:color="auto" w:fill="FFFFFF"/>
        </w:rPr>
        <w:t>1.总体情况。</w:t>
      </w:r>
      <w:r>
        <w:rPr>
          <w:rFonts w:ascii="方正仿宋_GBK" w:hAnsi="方正仿宋_GBK" w:eastAsia="方正仿宋_GBK" w:cs="方正仿宋_GBK"/>
          <w:color w:val="auto"/>
          <w:sz w:val="32"/>
          <w:szCs w:val="32"/>
          <w:highlight w:val="none"/>
          <w:shd w:val="clear" w:color="auto" w:fill="FFFFFF"/>
        </w:rPr>
        <w:t>2023年度收入总计3076.52万元，支出总计</w:t>
      </w:r>
      <w:r>
        <w:rPr>
          <w:rFonts w:ascii="方正仿宋_GBK" w:hAnsi="方正仿宋_GBK" w:eastAsia="方正仿宋_GBK" w:cs="方正仿宋_GBK"/>
          <w:color w:val="auto"/>
          <w:sz w:val="32"/>
          <w:szCs w:val="32"/>
          <w:highlight w:val="none"/>
        </w:rPr>
        <w:t>3076.52</w:t>
      </w:r>
      <w:r>
        <w:rPr>
          <w:rFonts w:ascii="方正仿宋_GBK" w:hAnsi="方正仿宋_GBK" w:eastAsia="方正仿宋_GBK" w:cs="方正仿宋_GBK"/>
          <w:color w:val="auto"/>
          <w:sz w:val="32"/>
          <w:szCs w:val="32"/>
          <w:highlight w:val="none"/>
          <w:shd w:val="clear" w:color="auto" w:fill="FFFFFF"/>
        </w:rPr>
        <w:t>万元。收支较上年决算数增加585.95万元，增长23.53%，主要原因是</w:t>
      </w:r>
      <w:r>
        <w:rPr>
          <w:rFonts w:hint="eastAsia" w:ascii="方正仿宋_GBK" w:hAnsi="方正仿宋_GBK" w:eastAsia="方正仿宋_GBK" w:cs="方正仿宋_GBK"/>
          <w:color w:val="auto"/>
          <w:sz w:val="32"/>
          <w:szCs w:val="32"/>
          <w:highlight w:val="none"/>
          <w:shd w:val="clear" w:color="auto" w:fill="FFFFFF"/>
        </w:rPr>
        <w:t>为促进疫情后市场快速复苏、推动产业发展，分别于春节、五一、暑期、国庆、食品产业高质量发展大会等节点多次发放惠民消费券</w:t>
      </w:r>
      <w:r>
        <w:rPr>
          <w:rFonts w:ascii="方正仿宋_GBK" w:hAnsi="方正仿宋_GBK" w:eastAsia="方正仿宋_GBK" w:cs="方正仿宋_GBK"/>
          <w:color w:val="auto"/>
          <w:sz w:val="32"/>
          <w:szCs w:val="32"/>
          <w:highlight w:val="none"/>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6" w:lineRule="exact"/>
        <w:ind w:firstLine="642" w:firstLineChars="200"/>
        <w:jc w:val="both"/>
        <w:textAlignment w:val="auto"/>
        <w:rPr>
          <w:rFonts w:hint="default" w:ascii="方正仿宋_GBK" w:hAnsi="方正仿宋_GBK" w:eastAsia="方正仿宋_GBK" w:cs="方正仿宋_GBK"/>
          <w:color w:val="auto"/>
          <w:sz w:val="32"/>
          <w:szCs w:val="32"/>
          <w:highlight w:val="none"/>
          <w:shd w:val="clear" w:color="auto" w:fill="FFFFFF"/>
        </w:rPr>
      </w:pPr>
      <w:r>
        <w:rPr>
          <w:rStyle w:val="10"/>
          <w:rFonts w:ascii="方正仿宋_GBK" w:hAnsi="方正仿宋_GBK" w:eastAsia="方正仿宋_GBK" w:cs="方正仿宋_GBK"/>
          <w:color w:val="auto"/>
          <w:sz w:val="32"/>
          <w:szCs w:val="32"/>
          <w:highlight w:val="none"/>
          <w:shd w:val="clear" w:color="auto" w:fill="FFFFFF"/>
        </w:rPr>
        <w:t>2.收入情况。</w:t>
      </w:r>
      <w:r>
        <w:rPr>
          <w:rFonts w:ascii="方正仿宋_GBK" w:hAnsi="方正仿宋_GBK" w:eastAsia="方正仿宋_GBK" w:cs="方正仿宋_GBK"/>
          <w:color w:val="auto"/>
          <w:sz w:val="32"/>
          <w:szCs w:val="32"/>
          <w:highlight w:val="none"/>
          <w:shd w:val="clear" w:color="auto" w:fill="FFFFFF"/>
        </w:rPr>
        <w:t>2023年度收入合计3076.52万元，较上年决算数增加662.95万元，增长27.47%，主要原因是</w:t>
      </w:r>
      <w:r>
        <w:rPr>
          <w:rFonts w:hint="eastAsia" w:ascii="方正仿宋_GBK" w:hAnsi="方正仿宋_GBK" w:eastAsia="方正仿宋_GBK" w:cs="方正仿宋_GBK"/>
          <w:color w:val="auto"/>
          <w:sz w:val="32"/>
          <w:szCs w:val="32"/>
          <w:highlight w:val="none"/>
          <w:shd w:val="clear" w:color="auto" w:fill="FFFFFF"/>
        </w:rPr>
        <w:t>为促进疫情后市场快速复苏，加大对促消费资金的投入</w:t>
      </w:r>
      <w:r>
        <w:rPr>
          <w:rFonts w:ascii="方正仿宋_GBK" w:hAnsi="方正仿宋_GBK" w:eastAsia="方正仿宋_GBK" w:cs="方正仿宋_GBK"/>
          <w:color w:val="auto"/>
          <w:sz w:val="32"/>
          <w:szCs w:val="32"/>
          <w:highlight w:val="none"/>
          <w:shd w:val="clear" w:color="auto" w:fill="FFFFFF"/>
        </w:rPr>
        <w:t>。其中：财政拨款收入</w:t>
      </w:r>
      <w:r>
        <w:rPr>
          <w:rFonts w:ascii="方正仿宋_GBK" w:hAnsi="方正仿宋_GBK" w:eastAsia="方正仿宋_GBK" w:cs="方正仿宋_GBK"/>
          <w:color w:val="auto"/>
          <w:sz w:val="32"/>
          <w:szCs w:val="32"/>
          <w:highlight w:val="none"/>
        </w:rPr>
        <w:t>3076.52</w:t>
      </w:r>
      <w:r>
        <w:rPr>
          <w:rFonts w:ascii="方正仿宋_GBK" w:hAnsi="方正仿宋_GBK" w:eastAsia="方正仿宋_GBK" w:cs="方正仿宋_GBK"/>
          <w:color w:val="auto"/>
          <w:sz w:val="32"/>
          <w:szCs w:val="32"/>
          <w:highlight w:val="none"/>
          <w:shd w:val="clear" w:color="auto" w:fill="FFFFFF"/>
        </w:rPr>
        <w:t>万元，占</w:t>
      </w:r>
      <w:r>
        <w:rPr>
          <w:rFonts w:ascii="方正仿宋_GBK" w:hAnsi="方正仿宋_GBK" w:eastAsia="方正仿宋_GBK" w:cs="方正仿宋_GBK"/>
          <w:color w:val="auto"/>
          <w:sz w:val="32"/>
          <w:szCs w:val="32"/>
          <w:highlight w:val="none"/>
        </w:rPr>
        <w:t>100.00</w:t>
      </w:r>
      <w:r>
        <w:rPr>
          <w:rFonts w:ascii="方正仿宋_GBK" w:hAnsi="方正仿宋_GBK" w:eastAsia="方正仿宋_GBK" w:cs="方正仿宋_GBK"/>
          <w:color w:val="auto"/>
          <w:sz w:val="32"/>
          <w:szCs w:val="32"/>
          <w:highlight w:val="none"/>
          <w:shd w:val="clear" w:color="auto" w:fill="FFFFFF"/>
        </w:rPr>
        <w:t>%；事业收入</w:t>
      </w:r>
      <w:r>
        <w:rPr>
          <w:rFonts w:ascii="方正仿宋_GBK" w:hAnsi="方正仿宋_GBK" w:eastAsia="方正仿宋_GBK" w:cs="方正仿宋_GBK"/>
          <w:color w:val="auto"/>
          <w:sz w:val="32"/>
          <w:szCs w:val="32"/>
          <w:highlight w:val="none"/>
        </w:rPr>
        <w:t>0.00</w:t>
      </w:r>
      <w:r>
        <w:rPr>
          <w:rFonts w:ascii="方正仿宋_GBK" w:hAnsi="方正仿宋_GBK" w:eastAsia="方正仿宋_GBK" w:cs="方正仿宋_GBK"/>
          <w:color w:val="auto"/>
          <w:sz w:val="32"/>
          <w:szCs w:val="32"/>
          <w:highlight w:val="none"/>
          <w:shd w:val="clear" w:color="auto" w:fill="FFFFFF"/>
        </w:rPr>
        <w:t>万元，占0.00%；经营收入</w:t>
      </w:r>
      <w:r>
        <w:rPr>
          <w:rFonts w:ascii="方正仿宋_GBK" w:hAnsi="方正仿宋_GBK" w:eastAsia="方正仿宋_GBK" w:cs="方正仿宋_GBK"/>
          <w:color w:val="auto"/>
          <w:sz w:val="32"/>
          <w:szCs w:val="32"/>
          <w:highlight w:val="none"/>
        </w:rPr>
        <w:t>0.00</w:t>
      </w:r>
      <w:r>
        <w:rPr>
          <w:rFonts w:ascii="方正仿宋_GBK" w:hAnsi="方正仿宋_GBK" w:eastAsia="方正仿宋_GBK" w:cs="方正仿宋_GBK"/>
          <w:color w:val="auto"/>
          <w:sz w:val="32"/>
          <w:szCs w:val="32"/>
          <w:highlight w:val="none"/>
          <w:shd w:val="clear" w:color="auto" w:fill="FFFFFF"/>
        </w:rPr>
        <w:t>万元，占0.00%；其他收入</w:t>
      </w:r>
      <w:r>
        <w:rPr>
          <w:rFonts w:ascii="方正仿宋_GBK" w:hAnsi="方正仿宋_GBK" w:eastAsia="方正仿宋_GBK" w:cs="方正仿宋_GBK"/>
          <w:color w:val="auto"/>
          <w:sz w:val="32"/>
          <w:szCs w:val="32"/>
          <w:highlight w:val="none"/>
        </w:rPr>
        <w:t>0.00</w:t>
      </w:r>
      <w:r>
        <w:rPr>
          <w:rFonts w:ascii="方正仿宋_GBK" w:hAnsi="方正仿宋_GBK" w:eastAsia="方正仿宋_GBK" w:cs="方正仿宋_GBK"/>
          <w:color w:val="auto"/>
          <w:sz w:val="32"/>
          <w:szCs w:val="32"/>
          <w:highlight w:val="none"/>
          <w:shd w:val="clear" w:color="auto" w:fill="FFFFFF"/>
        </w:rPr>
        <w:t>万元，占0.00%。此外，使用非财政拨款结余和专用结余</w:t>
      </w:r>
      <w:r>
        <w:rPr>
          <w:rFonts w:ascii="方正仿宋_GBK" w:hAnsi="方正仿宋_GBK" w:eastAsia="方正仿宋_GBK" w:cs="方正仿宋_GBK"/>
          <w:color w:val="auto"/>
          <w:sz w:val="32"/>
          <w:szCs w:val="32"/>
          <w:highlight w:val="none"/>
        </w:rPr>
        <w:t>0.00</w:t>
      </w:r>
      <w:r>
        <w:rPr>
          <w:rFonts w:ascii="方正仿宋_GBK" w:hAnsi="方正仿宋_GBK" w:eastAsia="方正仿宋_GBK" w:cs="方正仿宋_GBK"/>
          <w:color w:val="auto"/>
          <w:sz w:val="32"/>
          <w:szCs w:val="32"/>
          <w:highlight w:val="none"/>
          <w:shd w:val="clear" w:color="auto" w:fill="FFFFFF"/>
        </w:rPr>
        <w:t>万元，年初结转和结余</w:t>
      </w:r>
      <w:r>
        <w:rPr>
          <w:rFonts w:ascii="方正仿宋_GBK" w:hAnsi="方正仿宋_GBK" w:eastAsia="方正仿宋_GBK" w:cs="方正仿宋_GBK"/>
          <w:color w:val="auto"/>
          <w:sz w:val="32"/>
          <w:szCs w:val="32"/>
          <w:highlight w:val="none"/>
        </w:rPr>
        <w:t>0.00</w:t>
      </w:r>
      <w:r>
        <w:rPr>
          <w:rFonts w:ascii="方正仿宋_GBK" w:hAnsi="方正仿宋_GBK" w:eastAsia="方正仿宋_GBK" w:cs="方正仿宋_GBK"/>
          <w:color w:val="auto"/>
          <w:sz w:val="32"/>
          <w:szCs w:val="32"/>
          <w:highlight w:val="none"/>
          <w:shd w:val="clear" w:color="auto" w:fill="FFFFFF"/>
        </w:rPr>
        <w:t>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6" w:lineRule="exact"/>
        <w:ind w:firstLine="642" w:firstLineChars="200"/>
        <w:jc w:val="both"/>
        <w:textAlignment w:val="auto"/>
        <w:rPr>
          <w:rFonts w:hint="default" w:ascii="方正仿宋_GBK" w:hAnsi="方正仿宋_GBK" w:eastAsia="方正仿宋_GBK" w:cs="方正仿宋_GBK"/>
          <w:color w:val="auto"/>
          <w:sz w:val="32"/>
          <w:szCs w:val="32"/>
          <w:highlight w:val="none"/>
          <w:shd w:val="clear" w:color="auto" w:fill="FFFFFF"/>
        </w:rPr>
      </w:pPr>
      <w:r>
        <w:rPr>
          <w:rStyle w:val="10"/>
          <w:rFonts w:ascii="方正仿宋_GBK" w:hAnsi="方正仿宋_GBK" w:eastAsia="方正仿宋_GBK" w:cs="方正仿宋_GBK"/>
          <w:color w:val="auto"/>
          <w:sz w:val="32"/>
          <w:szCs w:val="32"/>
          <w:highlight w:val="none"/>
          <w:shd w:val="clear" w:color="auto" w:fill="FFFFFF"/>
        </w:rPr>
        <w:t>3.支出情况。</w:t>
      </w:r>
      <w:r>
        <w:rPr>
          <w:rFonts w:ascii="方正仿宋_GBK" w:hAnsi="方正仿宋_GBK" w:eastAsia="方正仿宋_GBK" w:cs="方正仿宋_GBK"/>
          <w:color w:val="auto"/>
          <w:sz w:val="32"/>
          <w:szCs w:val="32"/>
          <w:highlight w:val="none"/>
          <w:shd w:val="clear" w:color="auto" w:fill="FFFFFF"/>
        </w:rPr>
        <w:t>2023年度支出合计</w:t>
      </w:r>
      <w:r>
        <w:rPr>
          <w:rFonts w:ascii="方正仿宋_GBK" w:hAnsi="方正仿宋_GBK" w:eastAsia="方正仿宋_GBK" w:cs="方正仿宋_GBK"/>
          <w:color w:val="auto"/>
          <w:sz w:val="32"/>
          <w:szCs w:val="32"/>
          <w:highlight w:val="none"/>
        </w:rPr>
        <w:t>3076.52</w:t>
      </w:r>
      <w:r>
        <w:rPr>
          <w:rFonts w:ascii="方正仿宋_GBK" w:hAnsi="方正仿宋_GBK" w:eastAsia="方正仿宋_GBK" w:cs="方正仿宋_GBK"/>
          <w:color w:val="auto"/>
          <w:sz w:val="32"/>
          <w:szCs w:val="32"/>
          <w:highlight w:val="none"/>
          <w:shd w:val="clear" w:color="auto" w:fill="FFFFFF"/>
        </w:rPr>
        <w:t>万元，较上年决算数增加585.95万元，增长23.53%，主要原因是</w:t>
      </w:r>
      <w:r>
        <w:rPr>
          <w:rFonts w:hint="eastAsia" w:ascii="方正仿宋_GBK" w:hAnsi="方正仿宋_GBK" w:eastAsia="方正仿宋_GBK" w:cs="方正仿宋_GBK"/>
          <w:color w:val="auto"/>
          <w:sz w:val="32"/>
          <w:szCs w:val="32"/>
          <w:highlight w:val="none"/>
          <w:shd w:val="clear" w:color="auto" w:fill="FFFFFF"/>
        </w:rPr>
        <w:t>为促进疫情后市场快速复苏、推动产业发展，分别于春节、五一、暑期、国庆等节点多次发放惠民消费券</w:t>
      </w:r>
      <w:r>
        <w:rPr>
          <w:rFonts w:ascii="方正仿宋_GBK" w:hAnsi="方正仿宋_GBK" w:eastAsia="方正仿宋_GBK" w:cs="方正仿宋_GBK"/>
          <w:color w:val="auto"/>
          <w:sz w:val="32"/>
          <w:szCs w:val="32"/>
          <w:highlight w:val="none"/>
          <w:shd w:val="clear" w:color="auto" w:fill="FFFFFF"/>
        </w:rPr>
        <w:t>。其中：基本支出</w:t>
      </w:r>
      <w:r>
        <w:rPr>
          <w:rFonts w:ascii="方正仿宋_GBK" w:hAnsi="方正仿宋_GBK" w:eastAsia="方正仿宋_GBK" w:cs="方正仿宋_GBK"/>
          <w:color w:val="auto"/>
          <w:sz w:val="32"/>
          <w:szCs w:val="32"/>
          <w:highlight w:val="none"/>
        </w:rPr>
        <w:t>1100.47</w:t>
      </w:r>
      <w:r>
        <w:rPr>
          <w:rFonts w:ascii="方正仿宋_GBK" w:hAnsi="方正仿宋_GBK" w:eastAsia="方正仿宋_GBK" w:cs="方正仿宋_GBK"/>
          <w:color w:val="auto"/>
          <w:sz w:val="32"/>
          <w:szCs w:val="32"/>
          <w:highlight w:val="none"/>
          <w:shd w:val="clear" w:color="auto" w:fill="FFFFFF"/>
        </w:rPr>
        <w:t>万元，占35.77%；项目支出</w:t>
      </w:r>
      <w:r>
        <w:rPr>
          <w:rFonts w:ascii="方正仿宋_GBK" w:hAnsi="方正仿宋_GBK" w:eastAsia="方正仿宋_GBK" w:cs="方正仿宋_GBK"/>
          <w:color w:val="auto"/>
          <w:sz w:val="32"/>
          <w:szCs w:val="32"/>
          <w:highlight w:val="none"/>
        </w:rPr>
        <w:t>1976.05</w:t>
      </w:r>
      <w:r>
        <w:rPr>
          <w:rFonts w:ascii="方正仿宋_GBK" w:hAnsi="方正仿宋_GBK" w:eastAsia="方正仿宋_GBK" w:cs="方正仿宋_GBK"/>
          <w:color w:val="auto"/>
          <w:sz w:val="32"/>
          <w:szCs w:val="32"/>
          <w:highlight w:val="none"/>
          <w:shd w:val="clear" w:color="auto" w:fill="FFFFFF"/>
        </w:rPr>
        <w:t>万元，占64.23%；经营支出</w:t>
      </w:r>
      <w:r>
        <w:rPr>
          <w:rFonts w:ascii="方正仿宋_GBK" w:hAnsi="方正仿宋_GBK" w:eastAsia="方正仿宋_GBK" w:cs="方正仿宋_GBK"/>
          <w:color w:val="auto"/>
          <w:sz w:val="32"/>
          <w:szCs w:val="32"/>
          <w:highlight w:val="none"/>
        </w:rPr>
        <w:t>0.00</w:t>
      </w:r>
      <w:r>
        <w:rPr>
          <w:rFonts w:ascii="方正仿宋_GBK" w:hAnsi="方正仿宋_GBK" w:eastAsia="方正仿宋_GBK" w:cs="方正仿宋_GBK"/>
          <w:color w:val="auto"/>
          <w:sz w:val="32"/>
          <w:szCs w:val="32"/>
          <w:highlight w:val="none"/>
          <w:shd w:val="clear" w:color="auto" w:fill="FFFFFF"/>
        </w:rPr>
        <w:t>万元，占0.00%。此外，结余分配</w:t>
      </w:r>
      <w:r>
        <w:rPr>
          <w:rFonts w:ascii="方正仿宋_GBK" w:hAnsi="方正仿宋_GBK" w:eastAsia="方正仿宋_GBK" w:cs="方正仿宋_GBK"/>
          <w:color w:val="auto"/>
          <w:sz w:val="32"/>
          <w:szCs w:val="32"/>
          <w:highlight w:val="none"/>
        </w:rPr>
        <w:t>0.00</w:t>
      </w:r>
      <w:r>
        <w:rPr>
          <w:rFonts w:ascii="方正仿宋_GBK" w:hAnsi="方正仿宋_GBK" w:eastAsia="方正仿宋_GBK" w:cs="方正仿宋_GBK"/>
          <w:color w:val="auto"/>
          <w:sz w:val="32"/>
          <w:szCs w:val="32"/>
          <w:highlight w:val="none"/>
          <w:shd w:val="clear" w:color="auto" w:fill="FFFFFF"/>
        </w:rPr>
        <w:t>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6" w:lineRule="exact"/>
        <w:ind w:firstLine="642" w:firstLineChars="200"/>
        <w:jc w:val="both"/>
        <w:textAlignment w:val="auto"/>
        <w:rPr>
          <w:rFonts w:hint="default" w:ascii="方正仿宋_GBK" w:hAnsi="方正仿宋_GBK" w:eastAsia="方正仿宋_GBK" w:cs="方正仿宋_GBK"/>
          <w:color w:val="auto"/>
          <w:sz w:val="32"/>
          <w:szCs w:val="32"/>
          <w:highlight w:val="none"/>
        </w:rPr>
      </w:pPr>
      <w:r>
        <w:rPr>
          <w:rStyle w:val="10"/>
          <w:rFonts w:ascii="方正仿宋_GBK" w:hAnsi="方正仿宋_GBK" w:eastAsia="方正仿宋_GBK" w:cs="方正仿宋_GBK"/>
          <w:color w:val="auto"/>
          <w:sz w:val="32"/>
          <w:szCs w:val="32"/>
          <w:highlight w:val="none"/>
          <w:shd w:val="clear" w:color="auto" w:fill="FFFFFF"/>
        </w:rPr>
        <w:t>4.结转结余情况。</w:t>
      </w:r>
      <w:r>
        <w:rPr>
          <w:rFonts w:ascii="方正仿宋_GBK" w:hAnsi="方正仿宋_GBK" w:eastAsia="方正仿宋_GBK" w:cs="方正仿宋_GBK"/>
          <w:color w:val="auto"/>
          <w:sz w:val="32"/>
          <w:szCs w:val="32"/>
          <w:highlight w:val="none"/>
          <w:shd w:val="clear" w:color="auto" w:fill="FFFFFF"/>
        </w:rPr>
        <w:t>2023年度年末结转和结余</w:t>
      </w:r>
      <w:r>
        <w:rPr>
          <w:rFonts w:ascii="方正仿宋_GBK" w:hAnsi="方正仿宋_GBK" w:eastAsia="方正仿宋_GBK" w:cs="方正仿宋_GBK"/>
          <w:color w:val="auto"/>
          <w:sz w:val="32"/>
          <w:szCs w:val="32"/>
          <w:highlight w:val="none"/>
        </w:rPr>
        <w:t>0.00</w:t>
      </w:r>
      <w:r>
        <w:rPr>
          <w:rFonts w:ascii="方正仿宋_GBK" w:hAnsi="方正仿宋_GBK" w:eastAsia="方正仿宋_GBK" w:cs="方正仿宋_GBK"/>
          <w:color w:val="auto"/>
          <w:sz w:val="32"/>
          <w:szCs w:val="32"/>
          <w:highlight w:val="none"/>
          <w:shd w:val="clear" w:color="auto" w:fill="FFFFFF"/>
        </w:rPr>
        <w:t>万元，0，主要原因是</w:t>
      </w:r>
      <w:r>
        <w:rPr>
          <w:rFonts w:hint="eastAsia" w:ascii="方正仿宋_GBK" w:hAnsi="方正仿宋_GBK" w:eastAsia="方正仿宋_GBK" w:cs="方正仿宋_GBK"/>
          <w:color w:val="auto"/>
          <w:sz w:val="32"/>
          <w:szCs w:val="32"/>
          <w:highlight w:val="none"/>
          <w:shd w:val="clear" w:color="auto" w:fill="FFFFFF"/>
        </w:rPr>
        <w:t>单位实行财政资金收付实现制，年末不构成财政资金结转结余情况</w:t>
      </w:r>
      <w:r>
        <w:rPr>
          <w:rFonts w:ascii="方正仿宋_GBK" w:hAnsi="方正仿宋_GBK" w:eastAsia="方正仿宋_GBK" w:cs="方正仿宋_GBK"/>
          <w:color w:val="auto"/>
          <w:sz w:val="32"/>
          <w:szCs w:val="32"/>
          <w:highlight w:val="none"/>
          <w:shd w:val="clear" w:color="auto" w:fill="FFFFFF"/>
        </w:rPr>
        <w:t>。</w:t>
      </w:r>
    </w:p>
    <w:p>
      <w:pPr>
        <w:pStyle w:val="11"/>
        <w:keepNext w:val="0"/>
        <w:keepLines w:val="0"/>
        <w:pageBreakBefore w:val="0"/>
        <w:widowControl/>
        <w:kinsoku/>
        <w:wordWrap/>
        <w:overflowPunct/>
        <w:topLinePunct w:val="0"/>
        <w:autoSpaceDE w:val="0"/>
        <w:autoSpaceDN/>
        <w:bidi w:val="0"/>
        <w:adjustRightInd/>
        <w:spacing w:beforeAutospacing="0" w:afterAutospacing="0" w:line="576" w:lineRule="exact"/>
        <w:ind w:firstLine="642" w:firstLineChars="200"/>
        <w:textAlignment w:val="auto"/>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（二）财政拨款收入支出决算总体情况说明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shd w:val="clear" w:color="auto" w:fill="FFFFFF"/>
        </w:rPr>
        <w:t>2023年度财政拨款收、支总计3076.52万元。与2022年相比，财政拨款收、支总计各增加585.95万元，增长23.53%。主要原因是</w:t>
      </w:r>
      <w:r>
        <w:rPr>
          <w:rFonts w:hint="eastAsia" w:ascii="方正仿宋_GBK" w:hAnsi="方正仿宋_GBK" w:eastAsia="方正仿宋_GBK" w:cs="方正仿宋_GBK"/>
          <w:color w:val="auto"/>
          <w:sz w:val="32"/>
          <w:szCs w:val="32"/>
          <w:highlight w:val="none"/>
          <w:shd w:val="clear" w:color="auto" w:fill="FFFFFF"/>
        </w:rPr>
        <w:t>为促进疫情后市场快速复苏、推动产业发展，财政加大对促消费资金的投入，分别于春节、五一、暑期、国庆等节点多次发放惠民消费券，释放消费潜能</w:t>
      </w:r>
      <w:r>
        <w:rPr>
          <w:rFonts w:ascii="方正仿宋_GBK" w:hAnsi="方正仿宋_GBK" w:eastAsia="方正仿宋_GBK" w:cs="方正仿宋_GBK"/>
          <w:color w:val="auto"/>
          <w:sz w:val="32"/>
          <w:szCs w:val="32"/>
          <w:highlight w:val="none"/>
          <w:shd w:val="clear" w:color="auto" w:fill="FFFFFF"/>
        </w:rPr>
        <w:t>。</w:t>
      </w:r>
    </w:p>
    <w:p>
      <w:pPr>
        <w:pStyle w:val="11"/>
        <w:keepNext w:val="0"/>
        <w:keepLines w:val="0"/>
        <w:pageBreakBefore w:val="0"/>
        <w:widowControl/>
        <w:kinsoku/>
        <w:wordWrap/>
        <w:overflowPunct/>
        <w:topLinePunct w:val="0"/>
        <w:autoSpaceDE w:val="0"/>
        <w:autoSpaceDN/>
        <w:bidi w:val="0"/>
        <w:adjustRightInd/>
        <w:spacing w:beforeAutospacing="0" w:afterAutospacing="0" w:line="576" w:lineRule="exact"/>
        <w:ind w:firstLine="642" w:firstLineChars="200"/>
        <w:textAlignment w:val="auto"/>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（三）一般公共预算财政拨款收入支出决算情况说明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6" w:lineRule="exact"/>
        <w:ind w:firstLine="642" w:firstLineChars="200"/>
        <w:jc w:val="both"/>
        <w:textAlignment w:val="auto"/>
        <w:rPr>
          <w:rFonts w:hint="default" w:ascii="方正仿宋_GBK" w:hAnsi="方正仿宋_GBK" w:eastAsia="方正仿宋_GBK" w:cs="方正仿宋_GBK"/>
          <w:color w:val="auto"/>
          <w:sz w:val="32"/>
          <w:szCs w:val="32"/>
          <w:highlight w:val="none"/>
        </w:rPr>
      </w:pPr>
      <w:r>
        <w:rPr>
          <w:rStyle w:val="10"/>
          <w:rFonts w:ascii="方正仿宋_GBK" w:hAnsi="方正仿宋_GBK" w:eastAsia="方正仿宋_GBK" w:cs="方正仿宋_GBK"/>
          <w:color w:val="auto"/>
          <w:sz w:val="32"/>
          <w:szCs w:val="32"/>
          <w:highlight w:val="none"/>
          <w:shd w:val="clear" w:color="auto" w:fill="FFFFFF"/>
        </w:rPr>
        <w:t>1.收入情况。</w:t>
      </w:r>
      <w:r>
        <w:rPr>
          <w:rFonts w:ascii="方正仿宋_GBK" w:hAnsi="方正仿宋_GBK" w:eastAsia="方正仿宋_GBK" w:cs="方正仿宋_GBK"/>
          <w:color w:val="auto"/>
          <w:sz w:val="32"/>
          <w:szCs w:val="32"/>
          <w:highlight w:val="none"/>
          <w:shd w:val="clear" w:color="auto" w:fill="FFFFFF"/>
        </w:rPr>
        <w:t>2023年度一般公共预算财政拨款收入</w:t>
      </w:r>
      <w:r>
        <w:rPr>
          <w:rFonts w:ascii="方正仿宋_GBK" w:hAnsi="方正仿宋_GBK" w:eastAsia="方正仿宋_GBK" w:cs="方正仿宋_GBK"/>
          <w:color w:val="auto"/>
          <w:sz w:val="32"/>
          <w:szCs w:val="32"/>
          <w:highlight w:val="none"/>
        </w:rPr>
        <w:t>3076.52</w:t>
      </w:r>
      <w:r>
        <w:rPr>
          <w:rFonts w:ascii="方正仿宋_GBK" w:hAnsi="方正仿宋_GBK" w:eastAsia="方正仿宋_GBK" w:cs="方正仿宋_GBK"/>
          <w:color w:val="auto"/>
          <w:sz w:val="32"/>
          <w:szCs w:val="32"/>
          <w:highlight w:val="none"/>
          <w:shd w:val="clear" w:color="auto" w:fill="FFFFFF"/>
        </w:rPr>
        <w:t>万元，较上年决算数增加662.95万元，增长27.47%。主要原因是</w:t>
      </w:r>
      <w:r>
        <w:rPr>
          <w:rFonts w:hint="eastAsia" w:ascii="方正仿宋_GBK" w:hAnsi="方正仿宋_GBK" w:eastAsia="方正仿宋_GBK" w:cs="方正仿宋_GBK"/>
          <w:color w:val="auto"/>
          <w:sz w:val="32"/>
          <w:szCs w:val="32"/>
          <w:highlight w:val="none"/>
          <w:shd w:val="clear" w:color="auto" w:fill="FFFFFF"/>
        </w:rPr>
        <w:t>为促进疫情后市场快速复苏、推动产业发展，财政加大对促消费资金的投入</w:t>
      </w:r>
      <w:r>
        <w:rPr>
          <w:rFonts w:ascii="方正仿宋_GBK" w:hAnsi="方正仿宋_GBK" w:eastAsia="方正仿宋_GBK" w:cs="方正仿宋_GBK"/>
          <w:color w:val="auto"/>
          <w:sz w:val="32"/>
          <w:szCs w:val="32"/>
          <w:highlight w:val="none"/>
          <w:shd w:val="clear" w:color="auto" w:fill="FFFFFF"/>
        </w:rPr>
        <w:t>。较年初预算数增加968.65万元，增长45.95%。主要原因是</w:t>
      </w:r>
      <w:r>
        <w:rPr>
          <w:rFonts w:hint="eastAsia" w:ascii="方正仿宋_GBK" w:hAnsi="方正仿宋_GBK" w:eastAsia="方正仿宋_GBK" w:cs="方正仿宋_GBK"/>
          <w:color w:val="auto"/>
          <w:sz w:val="32"/>
          <w:szCs w:val="32"/>
          <w:highlight w:val="none"/>
          <w:shd w:val="clear" w:color="auto" w:fill="FFFFFF"/>
        </w:rPr>
        <w:t>为促进疫情后市场快速复苏、推动产业发展，财政加大对促消费资金的投入，多次发放惠民消费券、举办促消费活动</w:t>
      </w:r>
      <w:r>
        <w:rPr>
          <w:rFonts w:ascii="方正仿宋_GBK" w:hAnsi="方正仿宋_GBK" w:eastAsia="方正仿宋_GBK" w:cs="方正仿宋_GBK"/>
          <w:color w:val="auto"/>
          <w:sz w:val="32"/>
          <w:szCs w:val="32"/>
          <w:highlight w:val="none"/>
          <w:shd w:val="clear" w:color="auto" w:fill="FFFFFF"/>
        </w:rPr>
        <w:t>。此外，年初财政拨款结转和结余</w:t>
      </w:r>
      <w:r>
        <w:rPr>
          <w:rFonts w:ascii="方正仿宋_GBK" w:hAnsi="方正仿宋_GBK" w:eastAsia="方正仿宋_GBK" w:cs="方正仿宋_GBK"/>
          <w:color w:val="auto"/>
          <w:sz w:val="32"/>
          <w:szCs w:val="32"/>
          <w:highlight w:val="none"/>
        </w:rPr>
        <w:t>0.00</w:t>
      </w:r>
      <w:r>
        <w:rPr>
          <w:rFonts w:ascii="方正仿宋_GBK" w:hAnsi="方正仿宋_GBK" w:eastAsia="方正仿宋_GBK" w:cs="方正仿宋_GBK"/>
          <w:color w:val="auto"/>
          <w:sz w:val="32"/>
          <w:szCs w:val="32"/>
          <w:highlight w:val="none"/>
          <w:shd w:val="clear" w:color="auto" w:fill="FFFFFF"/>
        </w:rPr>
        <w:t>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6" w:lineRule="exact"/>
        <w:ind w:firstLine="642" w:firstLineChars="200"/>
        <w:jc w:val="both"/>
        <w:textAlignment w:val="auto"/>
        <w:rPr>
          <w:rFonts w:hint="default" w:ascii="方正仿宋_GBK" w:hAnsi="方正仿宋_GBK" w:eastAsia="方正仿宋_GBK" w:cs="方正仿宋_GBK"/>
          <w:color w:val="auto"/>
          <w:sz w:val="32"/>
          <w:szCs w:val="32"/>
          <w:highlight w:val="none"/>
        </w:rPr>
      </w:pPr>
      <w:r>
        <w:rPr>
          <w:rStyle w:val="10"/>
          <w:rFonts w:ascii="方正仿宋_GBK" w:hAnsi="方正仿宋_GBK" w:eastAsia="方正仿宋_GBK" w:cs="方正仿宋_GBK"/>
          <w:color w:val="auto"/>
          <w:sz w:val="32"/>
          <w:szCs w:val="32"/>
          <w:highlight w:val="none"/>
          <w:shd w:val="clear" w:color="auto" w:fill="FFFFFF"/>
        </w:rPr>
        <w:t>2.支出情况。</w:t>
      </w:r>
      <w:r>
        <w:rPr>
          <w:rFonts w:ascii="方正仿宋_GBK" w:hAnsi="方正仿宋_GBK" w:eastAsia="方正仿宋_GBK" w:cs="方正仿宋_GBK"/>
          <w:color w:val="auto"/>
          <w:sz w:val="32"/>
          <w:szCs w:val="32"/>
          <w:highlight w:val="none"/>
          <w:shd w:val="clear" w:color="auto" w:fill="FFFFFF"/>
        </w:rPr>
        <w:t>2023年度一般公共预算财政拨款支出</w:t>
      </w:r>
      <w:r>
        <w:rPr>
          <w:rFonts w:ascii="方正仿宋_GBK" w:hAnsi="方正仿宋_GBK" w:eastAsia="方正仿宋_GBK" w:cs="方正仿宋_GBK"/>
          <w:color w:val="auto"/>
          <w:sz w:val="32"/>
          <w:szCs w:val="32"/>
          <w:highlight w:val="none"/>
        </w:rPr>
        <w:t>3076.52</w:t>
      </w:r>
      <w:r>
        <w:rPr>
          <w:rFonts w:ascii="方正仿宋_GBK" w:hAnsi="方正仿宋_GBK" w:eastAsia="方正仿宋_GBK" w:cs="方正仿宋_GBK"/>
          <w:color w:val="auto"/>
          <w:sz w:val="32"/>
          <w:szCs w:val="32"/>
          <w:highlight w:val="none"/>
          <w:shd w:val="clear" w:color="auto" w:fill="FFFFFF"/>
        </w:rPr>
        <w:t>万元，较上年决算数增加585.95万元，增长23.53%。主要原因是</w:t>
      </w:r>
      <w:r>
        <w:rPr>
          <w:rFonts w:hint="eastAsia" w:ascii="方正仿宋_GBK" w:hAnsi="方正仿宋_GBK" w:eastAsia="方正仿宋_GBK" w:cs="方正仿宋_GBK"/>
          <w:color w:val="auto"/>
          <w:sz w:val="32"/>
          <w:szCs w:val="32"/>
          <w:highlight w:val="none"/>
          <w:shd w:val="clear" w:color="auto" w:fill="FFFFFF"/>
        </w:rPr>
        <w:t>为促进疫情后市场快速复苏、推动产业发展，财政加大对促消费资金的投入</w:t>
      </w:r>
      <w:r>
        <w:rPr>
          <w:rFonts w:ascii="方正仿宋_GBK" w:hAnsi="方正仿宋_GBK" w:eastAsia="方正仿宋_GBK" w:cs="方正仿宋_GBK"/>
          <w:color w:val="auto"/>
          <w:sz w:val="32"/>
          <w:szCs w:val="32"/>
          <w:highlight w:val="none"/>
          <w:shd w:val="clear" w:color="auto" w:fill="FFFFFF"/>
        </w:rPr>
        <w:t>。较年初预算数增加968.65万元，增长45.95%。主要原因是</w:t>
      </w:r>
      <w:r>
        <w:rPr>
          <w:rFonts w:hint="eastAsia" w:ascii="方正仿宋_GBK" w:hAnsi="方正仿宋_GBK" w:eastAsia="方正仿宋_GBK" w:cs="方正仿宋_GBK"/>
          <w:color w:val="auto"/>
          <w:sz w:val="32"/>
          <w:szCs w:val="32"/>
          <w:highlight w:val="none"/>
          <w:shd w:val="clear" w:color="auto" w:fill="FFFFFF"/>
        </w:rPr>
        <w:t>为促进疫情后市场快速复苏、推动产业发展，财政加大对促消费资金的投入，多次发放惠民消费券、举办促消费活动</w:t>
      </w:r>
      <w:r>
        <w:rPr>
          <w:rFonts w:ascii="方正仿宋_GBK" w:hAnsi="方正仿宋_GBK" w:eastAsia="方正仿宋_GBK" w:cs="方正仿宋_GBK"/>
          <w:color w:val="auto"/>
          <w:sz w:val="32"/>
          <w:szCs w:val="32"/>
          <w:highlight w:val="none"/>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6" w:lineRule="exact"/>
        <w:ind w:firstLine="642" w:firstLineChars="200"/>
        <w:jc w:val="both"/>
        <w:textAlignment w:val="auto"/>
        <w:rPr>
          <w:rFonts w:hint="default" w:ascii="方正仿宋_GBK" w:hAnsi="方正仿宋_GBK" w:eastAsia="方正仿宋_GBK" w:cs="方正仿宋_GBK"/>
          <w:color w:val="auto"/>
          <w:sz w:val="32"/>
          <w:szCs w:val="32"/>
          <w:highlight w:val="none"/>
        </w:rPr>
      </w:pPr>
      <w:r>
        <w:rPr>
          <w:rStyle w:val="10"/>
          <w:rFonts w:ascii="方正仿宋_GBK" w:hAnsi="方正仿宋_GBK" w:eastAsia="方正仿宋_GBK" w:cs="方正仿宋_GBK"/>
          <w:color w:val="auto"/>
          <w:sz w:val="32"/>
          <w:szCs w:val="32"/>
          <w:highlight w:val="none"/>
          <w:shd w:val="clear" w:color="auto" w:fill="FFFFFF"/>
        </w:rPr>
        <w:t>3.结转结余情况。</w:t>
      </w:r>
      <w:r>
        <w:rPr>
          <w:rFonts w:ascii="方正仿宋_GBK" w:hAnsi="方正仿宋_GBK" w:eastAsia="方正仿宋_GBK" w:cs="方正仿宋_GBK"/>
          <w:color w:val="auto"/>
          <w:sz w:val="32"/>
          <w:szCs w:val="32"/>
          <w:highlight w:val="none"/>
          <w:shd w:val="clear" w:color="auto" w:fill="FFFFFF"/>
        </w:rPr>
        <w:t>2023年度年末一般公共预算财政拨款结转和结余</w:t>
      </w:r>
      <w:r>
        <w:rPr>
          <w:rFonts w:ascii="方正仿宋_GBK" w:hAnsi="方正仿宋_GBK" w:eastAsia="方正仿宋_GBK" w:cs="方正仿宋_GBK"/>
          <w:color w:val="auto"/>
          <w:sz w:val="32"/>
          <w:szCs w:val="32"/>
          <w:highlight w:val="none"/>
        </w:rPr>
        <w:t>0.00</w:t>
      </w:r>
      <w:r>
        <w:rPr>
          <w:rFonts w:ascii="方正仿宋_GBK" w:hAnsi="方正仿宋_GBK" w:eastAsia="方正仿宋_GBK" w:cs="方正仿宋_GBK"/>
          <w:color w:val="auto"/>
          <w:sz w:val="32"/>
          <w:szCs w:val="32"/>
          <w:highlight w:val="none"/>
          <w:shd w:val="clear" w:color="auto" w:fill="FFFFFF"/>
        </w:rPr>
        <w:t>万元，主要原因是</w:t>
      </w:r>
      <w:r>
        <w:rPr>
          <w:rFonts w:hint="eastAsia" w:ascii="方正仿宋_GBK" w:hAnsi="方正仿宋_GBK" w:eastAsia="方正仿宋_GBK" w:cs="方正仿宋_GBK"/>
          <w:color w:val="auto"/>
          <w:sz w:val="32"/>
          <w:szCs w:val="32"/>
          <w:highlight w:val="none"/>
          <w:shd w:val="clear" w:color="auto" w:fill="FFFFFF"/>
        </w:rPr>
        <w:t>单位实行财政资金收付实现制，年末不构成财政资金结转结余情况</w:t>
      </w:r>
      <w:r>
        <w:rPr>
          <w:rFonts w:ascii="方正仿宋_GBK" w:hAnsi="方正仿宋_GBK" w:eastAsia="方正仿宋_GBK" w:cs="方正仿宋_GBK"/>
          <w:color w:val="auto"/>
          <w:sz w:val="32"/>
          <w:szCs w:val="32"/>
          <w:highlight w:val="none"/>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6" w:lineRule="exact"/>
        <w:ind w:firstLine="642" w:firstLineChars="200"/>
        <w:jc w:val="both"/>
        <w:textAlignment w:val="auto"/>
        <w:rPr>
          <w:rFonts w:hint="default" w:ascii="方正仿宋_GBK" w:hAnsi="方正仿宋_GBK" w:eastAsia="方正仿宋_GBK" w:cs="方正仿宋_GBK"/>
          <w:color w:val="auto"/>
          <w:sz w:val="32"/>
          <w:szCs w:val="32"/>
          <w:highlight w:val="none"/>
          <w:shd w:val="clear" w:color="auto" w:fill="FFFFFF"/>
        </w:rPr>
      </w:pPr>
      <w:r>
        <w:rPr>
          <w:rStyle w:val="10"/>
          <w:rFonts w:ascii="方正仿宋_GBK" w:hAnsi="方正仿宋_GBK" w:eastAsia="方正仿宋_GBK" w:cs="方正仿宋_GBK"/>
          <w:color w:val="auto"/>
          <w:sz w:val="32"/>
          <w:szCs w:val="32"/>
          <w:highlight w:val="none"/>
          <w:shd w:val="clear" w:color="auto" w:fill="FFFFFF"/>
        </w:rPr>
        <w:t xml:space="preserve"> 4.比较情况。</w:t>
      </w:r>
      <w:r>
        <w:rPr>
          <w:rFonts w:ascii="方正仿宋_GBK" w:hAnsi="方正仿宋_GBK" w:eastAsia="方正仿宋_GBK" w:cs="方正仿宋_GBK"/>
          <w:color w:val="auto"/>
          <w:sz w:val="32"/>
          <w:szCs w:val="32"/>
          <w:highlight w:val="none"/>
          <w:shd w:val="clear" w:color="auto" w:fill="FFFFFF"/>
        </w:rPr>
        <w:t>本部门2023年度一般公共预算财政拨款支出主要用于以下几个方面：</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shd w:val="clear" w:color="auto" w:fill="FFFFFF"/>
        </w:rPr>
        <w:t>（1）一般公共服务支出</w:t>
      </w:r>
      <w:r>
        <w:rPr>
          <w:rFonts w:ascii="方正仿宋_GBK" w:hAnsi="方正仿宋_GBK" w:eastAsia="方正仿宋_GBK" w:cs="方正仿宋_GBK"/>
          <w:color w:val="auto"/>
          <w:sz w:val="32"/>
          <w:szCs w:val="32"/>
          <w:highlight w:val="none"/>
        </w:rPr>
        <w:t>1904.45</w:t>
      </w:r>
      <w:r>
        <w:rPr>
          <w:rFonts w:ascii="方正仿宋_GBK" w:hAnsi="方正仿宋_GBK" w:eastAsia="方正仿宋_GBK" w:cs="方正仿宋_GBK"/>
          <w:color w:val="auto"/>
          <w:sz w:val="32"/>
          <w:szCs w:val="32"/>
          <w:highlight w:val="none"/>
          <w:shd w:val="clear" w:color="auto" w:fill="FFFFFF"/>
        </w:rPr>
        <w:t>万元，占</w:t>
      </w:r>
      <w:r>
        <w:rPr>
          <w:rFonts w:ascii="方正仿宋_GBK" w:hAnsi="方正仿宋_GBK" w:eastAsia="方正仿宋_GBK" w:cs="方正仿宋_GBK"/>
          <w:color w:val="auto"/>
          <w:sz w:val="32"/>
          <w:szCs w:val="32"/>
          <w:highlight w:val="none"/>
        </w:rPr>
        <w:t>61.90</w:t>
      </w:r>
      <w:r>
        <w:rPr>
          <w:rFonts w:ascii="方正仿宋_GBK" w:hAnsi="方正仿宋_GBK" w:eastAsia="方正仿宋_GBK" w:cs="方正仿宋_GBK"/>
          <w:color w:val="auto"/>
          <w:sz w:val="32"/>
          <w:szCs w:val="32"/>
          <w:highlight w:val="none"/>
          <w:shd w:val="clear" w:color="auto" w:fill="FFFFFF"/>
        </w:rPr>
        <w:t>%，较年初预算数增加540.95万元，增长39.67%，主要原因是</w:t>
      </w:r>
      <w:r>
        <w:rPr>
          <w:rFonts w:hint="eastAsia" w:ascii="方正仿宋_GBK" w:hAnsi="方正仿宋_GBK" w:eastAsia="方正仿宋_GBK" w:cs="方正仿宋_GBK"/>
          <w:color w:val="auto"/>
          <w:sz w:val="32"/>
          <w:szCs w:val="32"/>
          <w:highlight w:val="none"/>
          <w:shd w:val="clear" w:color="auto" w:fill="FFFFFF"/>
        </w:rPr>
        <w:t>为促进疫情后市场快速复苏、推动产业发展，财政加大对促消费资金的投入，多次发放惠民消费券、举办促消费活动</w:t>
      </w:r>
      <w:r>
        <w:rPr>
          <w:rFonts w:ascii="方正仿宋_GBK" w:hAnsi="方正仿宋_GBK" w:eastAsia="方正仿宋_GBK" w:cs="方正仿宋_GBK"/>
          <w:color w:val="auto"/>
          <w:sz w:val="32"/>
          <w:szCs w:val="32"/>
          <w:highlight w:val="none"/>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shd w:val="clear" w:color="auto" w:fill="FFFFFF"/>
        </w:rPr>
        <w:t>（</w:t>
      </w:r>
      <w:r>
        <w:rPr>
          <w:rFonts w:hint="eastAsia" w:ascii="方正仿宋_GBK" w:hAnsi="方正仿宋_GBK" w:eastAsia="方正仿宋_GBK" w:cs="方正仿宋_GBK"/>
          <w:color w:val="auto"/>
          <w:sz w:val="32"/>
          <w:szCs w:val="32"/>
          <w:highlight w:val="none"/>
          <w:shd w:val="clear" w:color="auto" w:fill="FFFFFF"/>
          <w:lang w:val="en-US" w:eastAsia="zh-CN"/>
        </w:rPr>
        <w:t>2</w:t>
      </w:r>
      <w:r>
        <w:rPr>
          <w:rFonts w:ascii="方正仿宋_GBK" w:hAnsi="方正仿宋_GBK" w:eastAsia="方正仿宋_GBK" w:cs="方正仿宋_GBK"/>
          <w:color w:val="auto"/>
          <w:sz w:val="32"/>
          <w:szCs w:val="32"/>
          <w:highlight w:val="none"/>
          <w:shd w:val="clear" w:color="auto" w:fill="FFFFFF"/>
        </w:rPr>
        <w:t>）科学技术支出</w:t>
      </w:r>
      <w:r>
        <w:rPr>
          <w:rFonts w:ascii="方正仿宋_GBK" w:hAnsi="方正仿宋_GBK" w:eastAsia="方正仿宋_GBK" w:cs="方正仿宋_GBK"/>
          <w:color w:val="auto"/>
          <w:sz w:val="32"/>
          <w:szCs w:val="32"/>
          <w:highlight w:val="none"/>
        </w:rPr>
        <w:t>27.52</w:t>
      </w:r>
      <w:r>
        <w:rPr>
          <w:rFonts w:ascii="方正仿宋_GBK" w:hAnsi="方正仿宋_GBK" w:eastAsia="方正仿宋_GBK" w:cs="方正仿宋_GBK"/>
          <w:color w:val="auto"/>
          <w:sz w:val="32"/>
          <w:szCs w:val="32"/>
          <w:highlight w:val="none"/>
          <w:shd w:val="clear" w:color="auto" w:fill="FFFFFF"/>
        </w:rPr>
        <w:t>万元，占</w:t>
      </w:r>
      <w:r>
        <w:rPr>
          <w:rFonts w:ascii="方正仿宋_GBK" w:hAnsi="方正仿宋_GBK" w:eastAsia="方正仿宋_GBK" w:cs="方正仿宋_GBK"/>
          <w:color w:val="auto"/>
          <w:sz w:val="32"/>
          <w:szCs w:val="32"/>
          <w:highlight w:val="none"/>
        </w:rPr>
        <w:t>0.89</w:t>
      </w:r>
      <w:r>
        <w:rPr>
          <w:rFonts w:ascii="方正仿宋_GBK" w:hAnsi="方正仿宋_GBK" w:eastAsia="方正仿宋_GBK" w:cs="方正仿宋_GBK"/>
          <w:color w:val="auto"/>
          <w:sz w:val="32"/>
          <w:szCs w:val="32"/>
          <w:highlight w:val="none"/>
          <w:shd w:val="clear" w:color="auto" w:fill="FFFFFF"/>
        </w:rPr>
        <w:t>%，较年初预算数减少12.48万元，下降31.20%，主要原因是</w:t>
      </w:r>
      <w:r>
        <w:rPr>
          <w:rFonts w:hint="eastAsia" w:ascii="方正仿宋_GBK" w:hAnsi="方正仿宋_GBK" w:eastAsia="方正仿宋_GBK" w:cs="方正仿宋_GBK"/>
          <w:color w:val="auto"/>
          <w:sz w:val="32"/>
          <w:szCs w:val="32"/>
          <w:highlight w:val="none"/>
          <w:shd w:val="clear" w:color="auto" w:fill="FFFFFF"/>
        </w:rPr>
        <w:t>单位根据实际情况，更科学地规划资金使用，优化部分项目结构，厉行节约</w:t>
      </w:r>
      <w:r>
        <w:rPr>
          <w:rFonts w:ascii="方正仿宋_GBK" w:hAnsi="方正仿宋_GBK" w:eastAsia="方正仿宋_GBK" w:cs="方正仿宋_GBK"/>
          <w:color w:val="auto"/>
          <w:sz w:val="32"/>
          <w:szCs w:val="32"/>
          <w:highlight w:val="none"/>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shd w:val="clear" w:color="auto" w:fill="FFFFFF"/>
        </w:rPr>
        <w:t>（</w:t>
      </w:r>
      <w:r>
        <w:rPr>
          <w:rFonts w:hint="eastAsia" w:ascii="方正仿宋_GBK" w:hAnsi="方正仿宋_GBK" w:eastAsia="方正仿宋_GBK" w:cs="方正仿宋_GBK"/>
          <w:color w:val="auto"/>
          <w:sz w:val="32"/>
          <w:szCs w:val="32"/>
          <w:highlight w:val="none"/>
          <w:shd w:val="clear" w:color="auto" w:fill="FFFFFF"/>
          <w:lang w:val="en-US" w:eastAsia="zh-CN"/>
        </w:rPr>
        <w:t>3</w:t>
      </w:r>
      <w:r>
        <w:rPr>
          <w:rFonts w:ascii="方正仿宋_GBK" w:hAnsi="方正仿宋_GBK" w:eastAsia="方正仿宋_GBK" w:cs="方正仿宋_GBK"/>
          <w:color w:val="auto"/>
          <w:sz w:val="32"/>
          <w:szCs w:val="32"/>
          <w:highlight w:val="none"/>
          <w:shd w:val="clear" w:color="auto" w:fill="FFFFFF"/>
        </w:rPr>
        <w:t>）社会保障与就业支出</w:t>
      </w:r>
      <w:r>
        <w:rPr>
          <w:rFonts w:ascii="方正仿宋_GBK" w:hAnsi="方正仿宋_GBK" w:eastAsia="方正仿宋_GBK" w:cs="方正仿宋_GBK"/>
          <w:color w:val="auto"/>
          <w:sz w:val="32"/>
          <w:szCs w:val="32"/>
          <w:highlight w:val="none"/>
        </w:rPr>
        <w:t>270.52</w:t>
      </w:r>
      <w:r>
        <w:rPr>
          <w:rFonts w:ascii="方正仿宋_GBK" w:hAnsi="方正仿宋_GBK" w:eastAsia="方正仿宋_GBK" w:cs="方正仿宋_GBK"/>
          <w:color w:val="auto"/>
          <w:sz w:val="32"/>
          <w:szCs w:val="32"/>
          <w:highlight w:val="none"/>
          <w:shd w:val="clear" w:color="auto" w:fill="FFFFFF"/>
        </w:rPr>
        <w:t>万元，占</w:t>
      </w:r>
      <w:r>
        <w:rPr>
          <w:rFonts w:ascii="方正仿宋_GBK" w:hAnsi="方正仿宋_GBK" w:eastAsia="方正仿宋_GBK" w:cs="方正仿宋_GBK"/>
          <w:color w:val="auto"/>
          <w:sz w:val="32"/>
          <w:szCs w:val="32"/>
          <w:highlight w:val="none"/>
        </w:rPr>
        <w:t>8.79</w:t>
      </w:r>
      <w:r>
        <w:rPr>
          <w:rFonts w:ascii="方正仿宋_GBK" w:hAnsi="方正仿宋_GBK" w:eastAsia="方正仿宋_GBK" w:cs="方正仿宋_GBK"/>
          <w:color w:val="auto"/>
          <w:sz w:val="32"/>
          <w:szCs w:val="32"/>
          <w:highlight w:val="none"/>
          <w:shd w:val="clear" w:color="auto" w:fill="FFFFFF"/>
        </w:rPr>
        <w:t>%，较年初预算数增加40.45万元，增长17.58%，主要原因是</w:t>
      </w:r>
      <w:r>
        <w:rPr>
          <w:rFonts w:hint="eastAsia" w:ascii="方正仿宋_GBK" w:hAnsi="方正仿宋_GBK" w:eastAsia="方正仿宋_GBK" w:cs="方正仿宋_GBK"/>
          <w:color w:val="auto"/>
          <w:sz w:val="32"/>
          <w:szCs w:val="32"/>
          <w:highlight w:val="none"/>
          <w:shd w:val="clear" w:color="auto" w:fill="FFFFFF"/>
        </w:rPr>
        <w:t>人员调入和工资福利改革</w:t>
      </w:r>
      <w:r>
        <w:rPr>
          <w:rFonts w:ascii="方正仿宋_GBK" w:hAnsi="方正仿宋_GBK" w:eastAsia="方正仿宋_GBK" w:cs="方正仿宋_GBK"/>
          <w:color w:val="auto"/>
          <w:sz w:val="32"/>
          <w:szCs w:val="32"/>
          <w:highlight w:val="none"/>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shd w:val="clear" w:color="auto" w:fill="FFFFFF"/>
        </w:rPr>
        <w:t>（</w:t>
      </w:r>
      <w:r>
        <w:rPr>
          <w:rFonts w:hint="eastAsia" w:ascii="方正仿宋_GBK" w:hAnsi="方正仿宋_GBK" w:eastAsia="方正仿宋_GBK" w:cs="方正仿宋_GBK"/>
          <w:color w:val="auto"/>
          <w:sz w:val="32"/>
          <w:szCs w:val="32"/>
          <w:highlight w:val="none"/>
          <w:shd w:val="clear" w:color="auto" w:fill="FFFFFF"/>
          <w:lang w:val="en-US" w:eastAsia="zh-CN"/>
        </w:rPr>
        <w:t>4</w:t>
      </w:r>
      <w:r>
        <w:rPr>
          <w:rFonts w:ascii="方正仿宋_GBK" w:hAnsi="方正仿宋_GBK" w:eastAsia="方正仿宋_GBK" w:cs="方正仿宋_GBK"/>
          <w:color w:val="auto"/>
          <w:sz w:val="32"/>
          <w:szCs w:val="32"/>
          <w:highlight w:val="none"/>
          <w:shd w:val="clear" w:color="auto" w:fill="FFFFFF"/>
        </w:rPr>
        <w:t>）卫生健康支出</w:t>
      </w:r>
      <w:r>
        <w:rPr>
          <w:rFonts w:ascii="方正仿宋_GBK" w:hAnsi="方正仿宋_GBK" w:eastAsia="方正仿宋_GBK" w:cs="方正仿宋_GBK"/>
          <w:color w:val="auto"/>
          <w:sz w:val="32"/>
          <w:szCs w:val="32"/>
          <w:highlight w:val="none"/>
        </w:rPr>
        <w:t>42.50</w:t>
      </w:r>
      <w:r>
        <w:rPr>
          <w:rFonts w:ascii="方正仿宋_GBK" w:hAnsi="方正仿宋_GBK" w:eastAsia="方正仿宋_GBK" w:cs="方正仿宋_GBK"/>
          <w:color w:val="auto"/>
          <w:sz w:val="32"/>
          <w:szCs w:val="32"/>
          <w:highlight w:val="none"/>
          <w:shd w:val="clear" w:color="auto" w:fill="FFFFFF"/>
        </w:rPr>
        <w:t>万元，占</w:t>
      </w:r>
      <w:r>
        <w:rPr>
          <w:rFonts w:ascii="方正仿宋_GBK" w:hAnsi="方正仿宋_GBK" w:eastAsia="方正仿宋_GBK" w:cs="方正仿宋_GBK"/>
          <w:color w:val="auto"/>
          <w:sz w:val="32"/>
          <w:szCs w:val="32"/>
          <w:highlight w:val="none"/>
        </w:rPr>
        <w:t>1.38</w:t>
      </w:r>
      <w:r>
        <w:rPr>
          <w:rFonts w:ascii="方正仿宋_GBK" w:hAnsi="方正仿宋_GBK" w:eastAsia="方正仿宋_GBK" w:cs="方正仿宋_GBK"/>
          <w:color w:val="auto"/>
          <w:sz w:val="32"/>
          <w:szCs w:val="32"/>
          <w:highlight w:val="none"/>
          <w:shd w:val="clear" w:color="auto" w:fill="FFFFFF"/>
        </w:rPr>
        <w:t>%，较年初预算数增加0.52万元，增长1.24%，主要原因是</w:t>
      </w:r>
      <w:r>
        <w:rPr>
          <w:rFonts w:hint="eastAsia" w:ascii="方正仿宋_GBK" w:hAnsi="方正仿宋_GBK" w:eastAsia="方正仿宋_GBK" w:cs="方正仿宋_GBK"/>
          <w:color w:val="auto"/>
          <w:sz w:val="32"/>
          <w:szCs w:val="32"/>
          <w:highlight w:val="none"/>
          <w:shd w:val="clear" w:color="auto" w:fill="FFFFFF"/>
        </w:rPr>
        <w:t>人员调入和工资福利改革</w:t>
      </w:r>
      <w:r>
        <w:rPr>
          <w:rFonts w:ascii="方正仿宋_GBK" w:hAnsi="方正仿宋_GBK" w:eastAsia="方正仿宋_GBK" w:cs="方正仿宋_GBK"/>
          <w:color w:val="auto"/>
          <w:sz w:val="32"/>
          <w:szCs w:val="32"/>
          <w:highlight w:val="none"/>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shd w:val="clear" w:color="auto" w:fill="FFFFFF"/>
        </w:rPr>
        <w:t>（</w:t>
      </w:r>
      <w:r>
        <w:rPr>
          <w:rFonts w:hint="eastAsia" w:ascii="方正仿宋_GBK" w:hAnsi="方正仿宋_GBK" w:eastAsia="方正仿宋_GBK" w:cs="方正仿宋_GBK"/>
          <w:color w:val="auto"/>
          <w:sz w:val="32"/>
          <w:szCs w:val="32"/>
          <w:highlight w:val="none"/>
          <w:shd w:val="clear" w:color="auto" w:fill="FFFFFF"/>
          <w:lang w:val="en-US" w:eastAsia="zh-CN"/>
        </w:rPr>
        <w:t>5</w:t>
      </w:r>
      <w:r>
        <w:rPr>
          <w:rFonts w:ascii="方正仿宋_GBK" w:hAnsi="方正仿宋_GBK" w:eastAsia="方正仿宋_GBK" w:cs="方正仿宋_GBK"/>
          <w:color w:val="auto"/>
          <w:sz w:val="32"/>
          <w:szCs w:val="32"/>
          <w:highlight w:val="none"/>
          <w:shd w:val="clear" w:color="auto" w:fill="FFFFFF"/>
        </w:rPr>
        <w:t>）农林水支出</w:t>
      </w:r>
      <w:r>
        <w:rPr>
          <w:rFonts w:ascii="方正仿宋_GBK" w:hAnsi="方正仿宋_GBK" w:eastAsia="方正仿宋_GBK" w:cs="方正仿宋_GBK"/>
          <w:color w:val="auto"/>
          <w:sz w:val="32"/>
          <w:szCs w:val="32"/>
          <w:highlight w:val="none"/>
        </w:rPr>
        <w:t>80.00</w:t>
      </w:r>
      <w:r>
        <w:rPr>
          <w:rFonts w:ascii="方正仿宋_GBK" w:hAnsi="方正仿宋_GBK" w:eastAsia="方正仿宋_GBK" w:cs="方正仿宋_GBK"/>
          <w:color w:val="auto"/>
          <w:sz w:val="32"/>
          <w:szCs w:val="32"/>
          <w:highlight w:val="none"/>
          <w:shd w:val="clear" w:color="auto" w:fill="FFFFFF"/>
        </w:rPr>
        <w:t>万元，占</w:t>
      </w:r>
      <w:r>
        <w:rPr>
          <w:rFonts w:ascii="方正仿宋_GBK" w:hAnsi="方正仿宋_GBK" w:eastAsia="方正仿宋_GBK" w:cs="方正仿宋_GBK"/>
          <w:color w:val="auto"/>
          <w:sz w:val="32"/>
          <w:szCs w:val="32"/>
          <w:highlight w:val="none"/>
        </w:rPr>
        <w:t>2.60</w:t>
      </w:r>
      <w:r>
        <w:rPr>
          <w:rFonts w:ascii="方正仿宋_GBK" w:hAnsi="方正仿宋_GBK" w:eastAsia="方正仿宋_GBK" w:cs="方正仿宋_GBK"/>
          <w:color w:val="auto"/>
          <w:sz w:val="32"/>
          <w:szCs w:val="32"/>
          <w:highlight w:val="none"/>
          <w:shd w:val="clear" w:color="auto" w:fill="FFFFFF"/>
        </w:rPr>
        <w:t>%，较年初预算数增加80.00万元，增长100.00%，主要原因是</w:t>
      </w:r>
      <w:r>
        <w:rPr>
          <w:rFonts w:hint="eastAsia" w:ascii="方正仿宋_GBK" w:hAnsi="方正仿宋_GBK" w:eastAsia="方正仿宋_GBK" w:cs="方正仿宋_GBK"/>
          <w:color w:val="auto"/>
          <w:sz w:val="32"/>
          <w:szCs w:val="32"/>
          <w:highlight w:val="none"/>
          <w:shd w:val="clear" w:color="auto" w:fill="FFFFFF"/>
          <w:lang w:eastAsia="zh-CN"/>
        </w:rPr>
        <w:t>为</w:t>
      </w:r>
      <w:r>
        <w:rPr>
          <w:rFonts w:hint="eastAsia" w:ascii="方正仿宋_GBK" w:hAnsi="方正仿宋_GBK" w:eastAsia="方正仿宋_GBK" w:cs="方正仿宋_GBK"/>
          <w:color w:val="auto"/>
          <w:sz w:val="32"/>
          <w:szCs w:val="32"/>
          <w:highlight w:val="none"/>
          <w:shd w:val="clear" w:color="auto" w:fill="FFFFFF"/>
        </w:rPr>
        <w:t>持续释放农产品消费潜力</w:t>
      </w:r>
      <w:r>
        <w:rPr>
          <w:rFonts w:hint="eastAsia" w:ascii="方正仿宋_GBK" w:hAnsi="方正仿宋_GBK" w:eastAsia="方正仿宋_GBK" w:cs="方正仿宋_GBK"/>
          <w:color w:val="auto"/>
          <w:sz w:val="32"/>
          <w:szCs w:val="32"/>
          <w:highlight w:val="none"/>
          <w:shd w:val="clear" w:color="auto" w:fill="FFFFFF"/>
          <w:lang w:eastAsia="zh-CN"/>
        </w:rPr>
        <w:t>，</w:t>
      </w:r>
      <w:r>
        <w:rPr>
          <w:rFonts w:hint="eastAsia" w:ascii="方正仿宋_GBK" w:hAnsi="方正仿宋_GBK" w:eastAsia="方正仿宋_GBK" w:cs="方正仿宋_GBK"/>
          <w:color w:val="auto"/>
          <w:sz w:val="32"/>
          <w:szCs w:val="32"/>
          <w:highlight w:val="none"/>
          <w:shd w:val="clear" w:color="auto" w:fill="FFFFFF"/>
        </w:rPr>
        <w:t>大力开展消费帮扶活动</w:t>
      </w:r>
      <w:r>
        <w:rPr>
          <w:rFonts w:ascii="方正仿宋_GBK" w:hAnsi="方正仿宋_GBK" w:eastAsia="方正仿宋_GBK" w:cs="方正仿宋_GBK"/>
          <w:color w:val="auto"/>
          <w:sz w:val="32"/>
          <w:szCs w:val="32"/>
          <w:highlight w:val="none"/>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方正仿宋_GBK" w:hAnsi="方正仿宋_GBK" w:eastAsia="方正仿宋_GBK" w:cs="方正仿宋_GBK"/>
          <w:color w:val="auto"/>
          <w:sz w:val="32"/>
          <w:szCs w:val="32"/>
          <w:highlight w:val="none"/>
          <w:shd w:val="clear" w:color="auto" w:fill="FFFFFF"/>
        </w:rPr>
      </w:pPr>
      <w:r>
        <w:rPr>
          <w:rFonts w:ascii="方正仿宋_GBK" w:hAnsi="方正仿宋_GBK" w:eastAsia="方正仿宋_GBK" w:cs="方正仿宋_GBK"/>
          <w:color w:val="auto"/>
          <w:sz w:val="32"/>
          <w:szCs w:val="32"/>
          <w:highlight w:val="none"/>
          <w:shd w:val="clear" w:color="auto" w:fill="FFFFFF"/>
        </w:rPr>
        <w:t>（</w:t>
      </w:r>
      <w:r>
        <w:rPr>
          <w:rFonts w:hint="eastAsia" w:ascii="方正仿宋_GBK" w:hAnsi="方正仿宋_GBK" w:eastAsia="方正仿宋_GBK" w:cs="方正仿宋_GBK"/>
          <w:color w:val="auto"/>
          <w:sz w:val="32"/>
          <w:szCs w:val="32"/>
          <w:highlight w:val="none"/>
          <w:shd w:val="clear" w:color="auto" w:fill="FFFFFF"/>
          <w:lang w:val="en-US" w:eastAsia="zh-CN"/>
        </w:rPr>
        <w:t>6</w:t>
      </w:r>
      <w:r>
        <w:rPr>
          <w:rFonts w:ascii="方正仿宋_GBK" w:hAnsi="方正仿宋_GBK" w:eastAsia="方正仿宋_GBK" w:cs="方正仿宋_GBK"/>
          <w:color w:val="auto"/>
          <w:sz w:val="32"/>
          <w:szCs w:val="32"/>
          <w:highlight w:val="none"/>
          <w:shd w:val="clear" w:color="auto" w:fill="FFFFFF"/>
        </w:rPr>
        <w:t>）商业服务业等支出</w:t>
      </w:r>
      <w:r>
        <w:rPr>
          <w:rFonts w:ascii="方正仿宋_GBK" w:hAnsi="方正仿宋_GBK" w:eastAsia="方正仿宋_GBK" w:cs="方正仿宋_GBK"/>
          <w:color w:val="auto"/>
          <w:sz w:val="32"/>
          <w:szCs w:val="32"/>
          <w:highlight w:val="none"/>
        </w:rPr>
        <w:t>714.20</w:t>
      </w:r>
      <w:r>
        <w:rPr>
          <w:rFonts w:ascii="方正仿宋_GBK" w:hAnsi="方正仿宋_GBK" w:eastAsia="方正仿宋_GBK" w:cs="方正仿宋_GBK"/>
          <w:color w:val="auto"/>
          <w:sz w:val="32"/>
          <w:szCs w:val="32"/>
          <w:highlight w:val="none"/>
          <w:shd w:val="clear" w:color="auto" w:fill="FFFFFF"/>
        </w:rPr>
        <w:t>万元，占</w:t>
      </w:r>
      <w:r>
        <w:rPr>
          <w:rFonts w:ascii="方正仿宋_GBK" w:hAnsi="方正仿宋_GBK" w:eastAsia="方正仿宋_GBK" w:cs="方正仿宋_GBK"/>
          <w:color w:val="auto"/>
          <w:sz w:val="32"/>
          <w:szCs w:val="32"/>
          <w:highlight w:val="none"/>
        </w:rPr>
        <w:t>23.21</w:t>
      </w:r>
      <w:r>
        <w:rPr>
          <w:rFonts w:ascii="方正仿宋_GBK" w:hAnsi="方正仿宋_GBK" w:eastAsia="方正仿宋_GBK" w:cs="方正仿宋_GBK"/>
          <w:color w:val="auto"/>
          <w:sz w:val="32"/>
          <w:szCs w:val="32"/>
          <w:highlight w:val="none"/>
          <w:shd w:val="clear" w:color="auto" w:fill="FFFFFF"/>
        </w:rPr>
        <w:t>%，较年初预算数增加330.20万元，增长85.99%，主要原因是</w:t>
      </w:r>
      <w:r>
        <w:rPr>
          <w:rFonts w:hint="eastAsia" w:ascii="方正仿宋_GBK" w:hAnsi="方正仿宋_GBK" w:eastAsia="方正仿宋_GBK" w:cs="方正仿宋_GBK"/>
          <w:color w:val="auto"/>
          <w:sz w:val="32"/>
          <w:szCs w:val="32"/>
          <w:highlight w:val="none"/>
          <w:shd w:val="clear" w:color="auto" w:fill="FFFFFF"/>
        </w:rPr>
        <w:t>为促进疫情后经济的快速复苏，加大对项目资金的财政投入</w:t>
      </w:r>
      <w:r>
        <w:rPr>
          <w:rFonts w:ascii="方正仿宋_GBK" w:hAnsi="方正仿宋_GBK" w:eastAsia="方正仿宋_GBK" w:cs="方正仿宋_GBK"/>
          <w:color w:val="auto"/>
          <w:sz w:val="32"/>
          <w:szCs w:val="32"/>
          <w:highlight w:val="none"/>
          <w:shd w:val="clear" w:color="auto" w:fill="FFFFFF"/>
        </w:rPr>
        <w:t>。</w:t>
      </w:r>
    </w:p>
    <w:p>
      <w:pPr>
        <w:keepNext w:val="0"/>
        <w:keepLines w:val="0"/>
        <w:pageBreakBefore w:val="0"/>
        <w:widowControl/>
        <w:kinsoku/>
        <w:wordWrap/>
        <w:overflowPunct/>
        <w:topLinePunct w:val="0"/>
        <w:autoSpaceDN/>
        <w:bidi w:val="0"/>
        <w:adjustRightInd/>
        <w:spacing w:beforeAutospacing="0" w:afterAutospacing="0" w:line="576" w:lineRule="exact"/>
        <w:ind w:firstLine="640" w:firstLineChars="200"/>
        <w:textAlignment w:val="auto"/>
        <w:rPr>
          <w:rFonts w:hint="default" w:ascii="方正仿宋_GBK" w:hAnsi="方正仿宋_GBK" w:eastAsia="方正仿宋_GBK" w:cs="方正仿宋_GBK"/>
          <w:color w:val="auto"/>
          <w:sz w:val="32"/>
          <w:szCs w:val="32"/>
          <w:highlight w:val="none"/>
          <w:shd w:val="clear" w:color="auto" w:fill="FFFFFF"/>
        </w:rPr>
      </w:pPr>
      <w:r>
        <w:rPr>
          <w:rFonts w:ascii="方正仿宋_GBK" w:hAnsi="方正仿宋_GBK" w:eastAsia="方正仿宋_GBK" w:cs="方正仿宋_GBK"/>
          <w:color w:val="auto"/>
          <w:sz w:val="32"/>
          <w:szCs w:val="32"/>
          <w:highlight w:val="none"/>
          <w:shd w:val="clear" w:color="auto" w:fill="FFFFFF"/>
        </w:rPr>
        <w:t>（</w:t>
      </w:r>
      <w:r>
        <w:rPr>
          <w:rFonts w:hint="eastAsia" w:ascii="方正仿宋_GBK" w:hAnsi="方正仿宋_GBK" w:eastAsia="方正仿宋_GBK" w:cs="方正仿宋_GBK"/>
          <w:color w:val="auto"/>
          <w:sz w:val="32"/>
          <w:szCs w:val="32"/>
          <w:highlight w:val="none"/>
          <w:shd w:val="clear" w:color="auto" w:fill="FFFFFF"/>
          <w:lang w:val="en-US" w:eastAsia="zh-CN"/>
        </w:rPr>
        <w:t>7</w:t>
      </w:r>
      <w:r>
        <w:rPr>
          <w:rFonts w:ascii="方正仿宋_GBK" w:hAnsi="方正仿宋_GBK" w:eastAsia="方正仿宋_GBK" w:cs="方正仿宋_GBK"/>
          <w:color w:val="auto"/>
          <w:sz w:val="32"/>
          <w:szCs w:val="32"/>
          <w:highlight w:val="none"/>
          <w:shd w:val="clear" w:color="auto" w:fill="FFFFFF"/>
        </w:rPr>
        <w:t>）</w:t>
      </w:r>
      <w:r>
        <w:rPr>
          <w:rFonts w:ascii="方正仿宋_GBK" w:hAnsi="方正仿宋_GBK" w:eastAsia="方正仿宋_GBK" w:cs="方正仿宋_GBK"/>
          <w:color w:val="auto"/>
          <w:sz w:val="32"/>
          <w:szCs w:val="32"/>
          <w:highlight w:val="none"/>
        </w:rPr>
        <w:t>住房保障支出37.32</w:t>
      </w:r>
      <w:r>
        <w:rPr>
          <w:rFonts w:ascii="方正仿宋_GBK" w:hAnsi="方正仿宋_GBK" w:eastAsia="方正仿宋_GBK" w:cs="方正仿宋_GBK"/>
          <w:color w:val="auto"/>
          <w:sz w:val="32"/>
          <w:szCs w:val="32"/>
          <w:highlight w:val="none"/>
          <w:shd w:val="clear" w:color="auto" w:fill="FFFFFF"/>
        </w:rPr>
        <w:t>万元，占</w:t>
      </w:r>
      <w:r>
        <w:rPr>
          <w:rFonts w:ascii="方正仿宋_GBK" w:hAnsi="方正仿宋_GBK" w:eastAsia="方正仿宋_GBK" w:cs="方正仿宋_GBK"/>
          <w:color w:val="auto"/>
          <w:sz w:val="32"/>
          <w:szCs w:val="32"/>
          <w:highlight w:val="none"/>
        </w:rPr>
        <w:t>1.21</w:t>
      </w:r>
      <w:r>
        <w:rPr>
          <w:rFonts w:ascii="方正仿宋_GBK" w:hAnsi="方正仿宋_GBK" w:eastAsia="方正仿宋_GBK" w:cs="方正仿宋_GBK"/>
          <w:color w:val="auto"/>
          <w:sz w:val="32"/>
          <w:szCs w:val="32"/>
          <w:highlight w:val="none"/>
          <w:shd w:val="clear" w:color="auto" w:fill="FFFFFF"/>
        </w:rPr>
        <w:t>%，较年初预算数减少11.01万元，下降22.78%，主要原因是</w:t>
      </w:r>
      <w:r>
        <w:rPr>
          <w:rFonts w:hint="eastAsia" w:ascii="方正仿宋_GBK" w:hAnsi="方正仿宋_GBK" w:eastAsia="方正仿宋_GBK" w:cs="方正仿宋_GBK"/>
          <w:color w:val="auto"/>
          <w:sz w:val="32"/>
          <w:szCs w:val="32"/>
          <w:highlight w:val="none"/>
          <w:shd w:val="clear" w:color="auto" w:fill="FFFFFF"/>
          <w:lang w:eastAsia="zh-CN"/>
        </w:rPr>
        <w:t>通过调低基数的方式清退往年公积金多缴纳部分</w:t>
      </w:r>
      <w:r>
        <w:rPr>
          <w:rFonts w:ascii="方正仿宋_GBK" w:hAnsi="方正仿宋_GBK" w:eastAsia="方正仿宋_GBK" w:cs="方正仿宋_GBK"/>
          <w:color w:val="auto"/>
          <w:sz w:val="32"/>
          <w:szCs w:val="32"/>
          <w:highlight w:val="none"/>
          <w:shd w:val="clear" w:color="auto" w:fill="FFFFFF"/>
        </w:rPr>
        <w:t>。</w:t>
      </w:r>
    </w:p>
    <w:p>
      <w:pPr>
        <w:pStyle w:val="11"/>
        <w:keepNext w:val="0"/>
        <w:keepLines w:val="0"/>
        <w:pageBreakBefore w:val="0"/>
        <w:widowControl/>
        <w:kinsoku/>
        <w:wordWrap/>
        <w:overflowPunct/>
        <w:topLinePunct w:val="0"/>
        <w:autoSpaceDE w:val="0"/>
        <w:autoSpaceDN/>
        <w:bidi w:val="0"/>
        <w:adjustRightInd/>
        <w:spacing w:beforeAutospacing="0" w:afterAutospacing="0" w:line="576" w:lineRule="exact"/>
        <w:ind w:firstLine="642" w:firstLineChars="200"/>
        <w:textAlignment w:val="auto"/>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（四）一般公共预算财政拨款基本支出决算情况说明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shd w:val="clear" w:color="auto" w:fill="FFFFFF"/>
        </w:rPr>
        <w:t> 2023年度一般公共财政拨款基本支出</w:t>
      </w:r>
      <w:r>
        <w:rPr>
          <w:rFonts w:ascii="方正仿宋_GBK" w:hAnsi="方正仿宋_GBK" w:eastAsia="方正仿宋_GBK" w:cs="方正仿宋_GBK"/>
          <w:color w:val="auto"/>
          <w:sz w:val="32"/>
          <w:szCs w:val="32"/>
          <w:highlight w:val="none"/>
        </w:rPr>
        <w:t>1100.47</w:t>
      </w:r>
      <w:r>
        <w:rPr>
          <w:rFonts w:ascii="方正仿宋_GBK" w:hAnsi="方正仿宋_GBK" w:eastAsia="方正仿宋_GBK" w:cs="方正仿宋_GBK"/>
          <w:color w:val="auto"/>
          <w:sz w:val="32"/>
          <w:szCs w:val="32"/>
          <w:highlight w:val="none"/>
          <w:shd w:val="clear" w:color="auto" w:fill="FFFFFF"/>
        </w:rPr>
        <w:t>万元。其中：人员经费</w:t>
      </w:r>
      <w:r>
        <w:rPr>
          <w:rFonts w:ascii="方正仿宋_GBK" w:hAnsi="方正仿宋_GBK" w:eastAsia="方正仿宋_GBK" w:cs="方正仿宋_GBK"/>
          <w:color w:val="auto"/>
          <w:sz w:val="32"/>
          <w:szCs w:val="32"/>
          <w:highlight w:val="none"/>
        </w:rPr>
        <w:t>962.27</w:t>
      </w:r>
      <w:r>
        <w:rPr>
          <w:rFonts w:ascii="方正仿宋_GBK" w:hAnsi="方正仿宋_GBK" w:eastAsia="方正仿宋_GBK" w:cs="方正仿宋_GBK"/>
          <w:color w:val="auto"/>
          <w:sz w:val="32"/>
          <w:szCs w:val="32"/>
          <w:highlight w:val="none"/>
          <w:shd w:val="clear" w:color="auto" w:fill="FFFFFF"/>
        </w:rPr>
        <w:t>万元，较上年决算数减少70.60万元，下降6.84%，主要原因是</w:t>
      </w:r>
      <w:r>
        <w:rPr>
          <w:rFonts w:hint="eastAsia" w:ascii="方正仿宋_GBK" w:hAnsi="方正仿宋_GBK" w:eastAsia="方正仿宋_GBK" w:cs="方正仿宋_GBK"/>
          <w:color w:val="auto"/>
          <w:sz w:val="32"/>
          <w:szCs w:val="32"/>
          <w:highlight w:val="none"/>
          <w:shd w:val="clear" w:color="auto" w:fill="FFFFFF"/>
        </w:rPr>
        <w:t>单位厉行节约，</w:t>
      </w:r>
      <w:r>
        <w:rPr>
          <w:rFonts w:hint="eastAsia" w:ascii="方正仿宋_GBK" w:hAnsi="方正仿宋_GBK" w:eastAsia="方正仿宋_GBK" w:cs="方正仿宋_GBK"/>
          <w:color w:val="auto"/>
          <w:sz w:val="32"/>
          <w:szCs w:val="32"/>
          <w:highlight w:val="none"/>
          <w:shd w:val="clear" w:color="auto" w:fill="FFFFFF"/>
          <w:lang w:eastAsia="zh-CN"/>
        </w:rPr>
        <w:t>严格执行各类缴费基数口径</w:t>
      </w:r>
      <w:r>
        <w:rPr>
          <w:rFonts w:ascii="方正仿宋_GBK" w:hAnsi="方正仿宋_GBK" w:eastAsia="方正仿宋_GBK" w:cs="方正仿宋_GBK"/>
          <w:color w:val="auto"/>
          <w:sz w:val="32"/>
          <w:szCs w:val="32"/>
          <w:highlight w:val="none"/>
          <w:shd w:val="clear" w:color="auto" w:fill="FFFFFF"/>
        </w:rPr>
        <w:t>。人员经费用途主要包括</w:t>
      </w:r>
      <w:r>
        <w:rPr>
          <w:rFonts w:hint="eastAsia" w:ascii="方正仿宋_GBK" w:hAnsi="方正仿宋_GBK" w:eastAsia="方正仿宋_GBK" w:cs="方正仿宋_GBK"/>
          <w:color w:val="auto"/>
          <w:sz w:val="32"/>
          <w:szCs w:val="32"/>
          <w:highlight w:val="none"/>
          <w:shd w:val="clear" w:color="auto" w:fill="FFFFFF"/>
        </w:rPr>
        <w:t>人员工资、社会保障缴费、住房公积金等</w:t>
      </w:r>
      <w:r>
        <w:rPr>
          <w:rFonts w:ascii="方正仿宋_GBK" w:hAnsi="方正仿宋_GBK" w:eastAsia="方正仿宋_GBK" w:cs="方正仿宋_GBK"/>
          <w:color w:val="auto"/>
          <w:sz w:val="32"/>
          <w:szCs w:val="32"/>
          <w:highlight w:val="none"/>
          <w:shd w:val="clear" w:color="auto" w:fill="FFFFFF"/>
        </w:rPr>
        <w:t>。公用经费</w:t>
      </w:r>
      <w:r>
        <w:rPr>
          <w:rFonts w:ascii="方正仿宋_GBK" w:hAnsi="方正仿宋_GBK" w:eastAsia="方正仿宋_GBK" w:cs="方正仿宋_GBK"/>
          <w:color w:val="auto"/>
          <w:sz w:val="32"/>
          <w:szCs w:val="32"/>
          <w:highlight w:val="none"/>
        </w:rPr>
        <w:t>138.20</w:t>
      </w:r>
      <w:r>
        <w:rPr>
          <w:rFonts w:ascii="方正仿宋_GBK" w:hAnsi="方正仿宋_GBK" w:eastAsia="方正仿宋_GBK" w:cs="方正仿宋_GBK"/>
          <w:color w:val="auto"/>
          <w:sz w:val="32"/>
          <w:szCs w:val="32"/>
          <w:highlight w:val="none"/>
          <w:shd w:val="clear" w:color="auto" w:fill="FFFFFF"/>
        </w:rPr>
        <w:t>万元，较上年决算数增加13.01万元，增长10.39%，主要原因是</w:t>
      </w:r>
      <w:r>
        <w:rPr>
          <w:rFonts w:hint="eastAsia" w:ascii="方正仿宋_GBK" w:hAnsi="方正仿宋_GBK" w:eastAsia="方正仿宋_GBK" w:cs="方正仿宋_GBK"/>
          <w:color w:val="auto"/>
          <w:sz w:val="32"/>
          <w:szCs w:val="32"/>
          <w:highlight w:val="none"/>
          <w:shd w:val="clear" w:color="auto" w:fill="FFFFFF"/>
        </w:rPr>
        <w:t>人员</w:t>
      </w:r>
      <w:r>
        <w:rPr>
          <w:rFonts w:hint="eastAsia" w:ascii="方正仿宋_GBK" w:hAnsi="方正仿宋_GBK" w:eastAsia="方正仿宋_GBK" w:cs="方正仿宋_GBK"/>
          <w:color w:val="auto"/>
          <w:sz w:val="32"/>
          <w:szCs w:val="32"/>
          <w:highlight w:val="none"/>
          <w:shd w:val="clear" w:color="auto" w:fill="FFFFFF"/>
          <w:lang w:eastAsia="zh-CN"/>
        </w:rPr>
        <w:t>调入</w:t>
      </w:r>
      <w:r>
        <w:rPr>
          <w:rFonts w:hint="eastAsia" w:ascii="方正仿宋_GBK" w:hAnsi="方正仿宋_GBK" w:eastAsia="方正仿宋_GBK" w:cs="方正仿宋_GBK"/>
          <w:color w:val="auto"/>
          <w:sz w:val="32"/>
          <w:szCs w:val="32"/>
          <w:highlight w:val="none"/>
          <w:shd w:val="clear" w:color="auto" w:fill="FFFFFF"/>
        </w:rPr>
        <w:t>和工资福利改革</w:t>
      </w:r>
      <w:r>
        <w:rPr>
          <w:rFonts w:hint="eastAsia" w:ascii="方正仿宋_GBK" w:hAnsi="方正仿宋_GBK" w:eastAsia="方正仿宋_GBK" w:cs="方正仿宋_GBK"/>
          <w:color w:val="auto"/>
          <w:sz w:val="32"/>
          <w:szCs w:val="32"/>
          <w:highlight w:val="none"/>
          <w:shd w:val="clear" w:color="auto" w:fill="FFFFFF"/>
          <w:lang w:eastAsia="zh-CN"/>
        </w:rPr>
        <w:t>，导致相应费用增加</w:t>
      </w:r>
      <w:r>
        <w:rPr>
          <w:rFonts w:ascii="方正仿宋_GBK" w:hAnsi="方正仿宋_GBK" w:eastAsia="方正仿宋_GBK" w:cs="方正仿宋_GBK"/>
          <w:color w:val="auto"/>
          <w:sz w:val="32"/>
          <w:szCs w:val="32"/>
          <w:highlight w:val="none"/>
          <w:shd w:val="clear" w:color="auto" w:fill="FFFFFF"/>
        </w:rPr>
        <w:t>。公用经费用途主要包括</w:t>
      </w:r>
      <w:r>
        <w:rPr>
          <w:rFonts w:hint="eastAsia" w:ascii="方正仿宋_GBK" w:hAnsi="方正仿宋_GBK" w:eastAsia="方正仿宋_GBK" w:cs="方正仿宋_GBK"/>
          <w:color w:val="auto"/>
          <w:sz w:val="32"/>
          <w:szCs w:val="32"/>
          <w:highlight w:val="none"/>
          <w:shd w:val="clear" w:color="auto" w:fill="FFFFFF"/>
        </w:rPr>
        <w:t>支付办公费、会议费、培训费、差旅费、劳务费、水电等</w:t>
      </w:r>
      <w:r>
        <w:rPr>
          <w:rFonts w:ascii="方正仿宋_GBK" w:hAnsi="方正仿宋_GBK" w:eastAsia="方正仿宋_GBK" w:cs="方正仿宋_GBK"/>
          <w:color w:val="auto"/>
          <w:sz w:val="32"/>
          <w:szCs w:val="32"/>
          <w:highlight w:val="none"/>
          <w:shd w:val="clear" w:color="auto" w:fill="FFFFFF"/>
        </w:rPr>
        <w:t>。</w:t>
      </w:r>
    </w:p>
    <w:p>
      <w:pPr>
        <w:pStyle w:val="11"/>
        <w:keepNext w:val="0"/>
        <w:keepLines w:val="0"/>
        <w:pageBreakBefore w:val="0"/>
        <w:widowControl/>
        <w:kinsoku/>
        <w:wordWrap/>
        <w:overflowPunct/>
        <w:topLinePunct w:val="0"/>
        <w:autoSpaceDE w:val="0"/>
        <w:autoSpaceDN/>
        <w:bidi w:val="0"/>
        <w:adjustRightInd/>
        <w:spacing w:beforeAutospacing="0" w:afterAutospacing="0" w:line="576" w:lineRule="exact"/>
        <w:ind w:firstLine="642" w:firstLineChars="200"/>
        <w:textAlignment w:val="auto"/>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（五）政府性基金预算收支决算情况说明</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20" w:firstLineChars="200"/>
        <w:jc w:val="left"/>
        <w:textAlignment w:val="auto"/>
        <w:rPr>
          <w:color w:val="auto"/>
          <w:highlight w:val="none"/>
        </w:rPr>
      </w:pPr>
      <w:r>
        <w:rPr>
          <w:rFonts w:hint="eastAsia" w:ascii="方正仿宋_GBK" w:hAnsi="方正仿宋_GBK" w:eastAsia="方正仿宋_GBK" w:cs="方正仿宋_GBK"/>
          <w:color w:val="auto"/>
          <w:kern w:val="0"/>
          <w:sz w:val="31"/>
          <w:szCs w:val="31"/>
          <w:highlight w:val="none"/>
          <w:lang w:val="en-US" w:eastAsia="zh-CN" w:bidi="ar"/>
        </w:rPr>
        <w:t>本部门 2023 年度无政府性基金预算财政拨款收支。</w:t>
      </w:r>
    </w:p>
    <w:p>
      <w:pPr>
        <w:pStyle w:val="11"/>
        <w:keepNext w:val="0"/>
        <w:keepLines w:val="0"/>
        <w:pageBreakBefore w:val="0"/>
        <w:widowControl/>
        <w:kinsoku/>
        <w:wordWrap/>
        <w:overflowPunct/>
        <w:topLinePunct w:val="0"/>
        <w:autoSpaceDE w:val="0"/>
        <w:autoSpaceDN/>
        <w:bidi w:val="0"/>
        <w:adjustRightInd/>
        <w:spacing w:beforeAutospacing="0" w:afterAutospacing="0" w:line="576" w:lineRule="exact"/>
        <w:ind w:firstLine="642" w:firstLineChars="200"/>
        <w:textAlignment w:val="auto"/>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（六）国有资本经营预算财政拨款支出决算情况说明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6" w:lineRule="exact"/>
        <w:ind w:firstLine="620" w:firstLineChars="200"/>
        <w:jc w:val="both"/>
        <w:textAlignment w:val="auto"/>
        <w:rPr>
          <w:rFonts w:hint="default" w:ascii="方正仿宋_GBK" w:hAnsi="方正仿宋_GBK" w:eastAsia="方正仿宋_GBK" w:cs="方正仿宋_GBK"/>
          <w:color w:val="auto"/>
          <w:kern w:val="0"/>
          <w:sz w:val="31"/>
          <w:szCs w:val="31"/>
          <w:highlight w:val="none"/>
          <w:lang w:val="en-US" w:eastAsia="zh-CN" w:bidi="ar"/>
        </w:rPr>
      </w:pPr>
      <w:r>
        <w:rPr>
          <w:rFonts w:hint="eastAsia" w:ascii="方正仿宋_GBK" w:hAnsi="方正仿宋_GBK" w:eastAsia="方正仿宋_GBK" w:cs="方正仿宋_GBK"/>
          <w:color w:val="auto"/>
          <w:kern w:val="0"/>
          <w:sz w:val="31"/>
          <w:szCs w:val="31"/>
          <w:highlight w:val="none"/>
          <w:lang w:val="en-US" w:eastAsia="zh-CN" w:bidi="ar"/>
        </w:rPr>
        <w:t>本部门2023年度无国有资本经营预算财政拨款支出。</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76" w:lineRule="exact"/>
        <w:ind w:firstLine="642" w:firstLineChars="200"/>
        <w:textAlignment w:val="auto"/>
        <w:rPr>
          <w:rStyle w:val="10"/>
          <w:rFonts w:hint="default" w:ascii="黑体" w:hAnsi="黑体" w:eastAsia="黑体" w:cs="黑体"/>
          <w:color w:val="auto"/>
          <w:sz w:val="32"/>
          <w:szCs w:val="32"/>
          <w:highlight w:val="none"/>
          <w:shd w:val="clear" w:color="auto" w:fill="FFFFFF"/>
        </w:rPr>
      </w:pPr>
      <w:r>
        <w:rPr>
          <w:rStyle w:val="10"/>
          <w:rFonts w:ascii="黑体" w:hAnsi="黑体" w:eastAsia="黑体" w:cs="黑体"/>
          <w:color w:val="auto"/>
          <w:sz w:val="32"/>
          <w:szCs w:val="32"/>
          <w:highlight w:val="none"/>
          <w:shd w:val="clear" w:color="auto" w:fill="FFFFFF"/>
        </w:rPr>
        <w:t>三、“三公”经费情况说明</w:t>
      </w:r>
    </w:p>
    <w:p>
      <w:pPr>
        <w:pStyle w:val="11"/>
        <w:keepNext w:val="0"/>
        <w:keepLines w:val="0"/>
        <w:pageBreakBefore w:val="0"/>
        <w:widowControl/>
        <w:kinsoku/>
        <w:wordWrap/>
        <w:overflowPunct/>
        <w:topLinePunct w:val="0"/>
        <w:autoSpaceDE w:val="0"/>
        <w:autoSpaceDN/>
        <w:bidi w:val="0"/>
        <w:adjustRightInd/>
        <w:spacing w:beforeAutospacing="0" w:afterAutospacing="0" w:line="576" w:lineRule="exact"/>
        <w:ind w:firstLine="642" w:firstLineChars="200"/>
        <w:textAlignment w:val="auto"/>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 xml:space="preserve"> （一）“三公”经费支出总体情况说明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shd w:val="clear" w:color="auto" w:fill="FFFFFF"/>
        </w:rPr>
        <w:t>2023年度“三公”经费支出共计</w:t>
      </w:r>
      <w:r>
        <w:rPr>
          <w:rFonts w:ascii="方正仿宋_GBK" w:hAnsi="方正仿宋_GBK" w:eastAsia="方正仿宋_GBK" w:cs="方正仿宋_GBK"/>
          <w:color w:val="auto"/>
          <w:sz w:val="32"/>
          <w:szCs w:val="32"/>
          <w:highlight w:val="none"/>
        </w:rPr>
        <w:t>18.87</w:t>
      </w:r>
      <w:r>
        <w:rPr>
          <w:rFonts w:ascii="方正仿宋_GBK" w:hAnsi="方正仿宋_GBK" w:eastAsia="方正仿宋_GBK" w:cs="方正仿宋_GBK"/>
          <w:color w:val="auto"/>
          <w:sz w:val="32"/>
          <w:szCs w:val="32"/>
          <w:highlight w:val="none"/>
          <w:shd w:val="clear" w:color="auto" w:fill="FFFFFF"/>
        </w:rPr>
        <w:t>万元，较年初预算数减少4.13万元，下降17.96%，主要原因是</w:t>
      </w:r>
      <w:r>
        <w:rPr>
          <w:rFonts w:hint="eastAsia" w:ascii="方正仿宋_GBK" w:hAnsi="方正仿宋_GBK" w:eastAsia="方正仿宋_GBK" w:cs="方正仿宋_GBK"/>
          <w:color w:val="auto"/>
          <w:sz w:val="32"/>
          <w:szCs w:val="32"/>
          <w:highlight w:val="none"/>
          <w:shd w:val="clear" w:color="auto" w:fill="FFFFFF"/>
        </w:rPr>
        <w:t>单位积极响应号召，厉行节约，压缩“三公”经费支出，一是严格落实公车使用规定，严禁公车私用，公车运行维护成本下降。二是强化公务接待支出管理，严格遵守公务接待开支范围和开支标准，严格控制陪餐人数，对应由接待对象承担的费用一律由接待对象自行支付</w:t>
      </w:r>
      <w:r>
        <w:rPr>
          <w:rFonts w:ascii="方正仿宋_GBK" w:hAnsi="方正仿宋_GBK" w:eastAsia="方正仿宋_GBK" w:cs="方正仿宋_GBK"/>
          <w:color w:val="auto"/>
          <w:sz w:val="32"/>
          <w:szCs w:val="32"/>
          <w:highlight w:val="none"/>
          <w:shd w:val="clear" w:color="auto" w:fill="FFFFFF"/>
        </w:rPr>
        <w:t>。较上年支出数减少11.15万元，下降37.14%，主要原因是</w:t>
      </w:r>
      <w:r>
        <w:rPr>
          <w:rFonts w:hint="eastAsia" w:ascii="方正仿宋_GBK" w:hAnsi="方正仿宋_GBK" w:eastAsia="方正仿宋_GBK" w:cs="方正仿宋_GBK"/>
          <w:color w:val="auto"/>
          <w:sz w:val="32"/>
          <w:szCs w:val="32"/>
          <w:highlight w:val="none"/>
          <w:shd w:val="clear" w:color="auto" w:fill="FFFFFF"/>
          <w:lang w:val="en-US" w:eastAsia="zh-CN"/>
        </w:rPr>
        <w:t>2022年单位</w:t>
      </w:r>
      <w:r>
        <w:rPr>
          <w:rFonts w:hint="eastAsia" w:ascii="方正仿宋_GBK" w:hAnsi="方正仿宋_GBK" w:eastAsia="方正仿宋_GBK" w:cs="方正仿宋_GBK"/>
          <w:b w:val="0"/>
          <w:bCs w:val="0"/>
          <w:color w:val="auto"/>
          <w:kern w:val="0"/>
          <w:sz w:val="32"/>
          <w:szCs w:val="32"/>
          <w:highlight w:val="none"/>
          <w:shd w:val="clear" w:fill="FFFFFF"/>
          <w:lang w:val="en-US" w:eastAsia="zh-CN" w:bidi="ar"/>
        </w:rPr>
        <w:t>购置业务用车一辆，2023年无该项支出</w:t>
      </w:r>
      <w:r>
        <w:rPr>
          <w:rFonts w:ascii="方正仿宋_GBK" w:hAnsi="方正仿宋_GBK" w:eastAsia="方正仿宋_GBK" w:cs="方正仿宋_GBK"/>
          <w:color w:val="auto"/>
          <w:sz w:val="32"/>
          <w:szCs w:val="32"/>
          <w:highlight w:val="none"/>
          <w:shd w:val="clear" w:color="auto" w:fill="FFFFFF"/>
        </w:rPr>
        <w:t>。</w:t>
      </w:r>
    </w:p>
    <w:p>
      <w:pPr>
        <w:pStyle w:val="11"/>
        <w:keepNext w:val="0"/>
        <w:keepLines w:val="0"/>
        <w:pageBreakBefore w:val="0"/>
        <w:widowControl/>
        <w:kinsoku/>
        <w:wordWrap/>
        <w:overflowPunct/>
        <w:topLinePunct w:val="0"/>
        <w:autoSpaceDE w:val="0"/>
        <w:autoSpaceDN/>
        <w:bidi w:val="0"/>
        <w:adjustRightInd/>
        <w:spacing w:beforeAutospacing="0" w:afterAutospacing="0" w:line="576" w:lineRule="exact"/>
        <w:ind w:firstLine="642" w:firstLineChars="200"/>
        <w:textAlignment w:val="auto"/>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（二）“三公”经费分项支出情况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shd w:val="clear" w:color="auto" w:fill="FFFFFF"/>
        </w:rPr>
        <w:t>2023年度本部门因公出国（境）费用</w:t>
      </w:r>
      <w:r>
        <w:rPr>
          <w:rFonts w:ascii="方正仿宋_GBK" w:hAnsi="方正仿宋_GBK" w:eastAsia="方正仿宋_GBK" w:cs="方正仿宋_GBK"/>
          <w:color w:val="auto"/>
          <w:sz w:val="32"/>
          <w:szCs w:val="32"/>
          <w:highlight w:val="none"/>
        </w:rPr>
        <w:t>6.44</w:t>
      </w:r>
      <w:r>
        <w:rPr>
          <w:rFonts w:ascii="方正仿宋_GBK" w:hAnsi="方正仿宋_GBK" w:eastAsia="方正仿宋_GBK" w:cs="方正仿宋_GBK"/>
          <w:color w:val="auto"/>
          <w:sz w:val="32"/>
          <w:szCs w:val="32"/>
          <w:highlight w:val="none"/>
          <w:shd w:val="clear" w:color="auto" w:fill="FFFFFF"/>
        </w:rPr>
        <w:t>万元，主要是用于</w:t>
      </w:r>
      <w:r>
        <w:rPr>
          <w:rFonts w:hint="eastAsia" w:ascii="方正仿宋_GBK" w:hAnsi="方正仿宋_GBK" w:eastAsia="方正仿宋_GBK" w:cs="方正仿宋_GBK"/>
          <w:color w:val="auto"/>
          <w:sz w:val="32"/>
          <w:szCs w:val="32"/>
          <w:highlight w:val="none"/>
          <w:shd w:val="clear" w:color="auto" w:fill="FFFFFF"/>
          <w:lang w:eastAsia="zh-CN"/>
        </w:rPr>
        <w:t>支</w:t>
      </w:r>
      <w:r>
        <w:rPr>
          <w:rFonts w:hint="eastAsia" w:ascii="方正仿宋_GBK" w:hAnsi="方正仿宋_GBK" w:eastAsia="方正仿宋_GBK" w:cs="方正仿宋_GBK"/>
          <w:color w:val="auto"/>
          <w:sz w:val="32"/>
          <w:szCs w:val="32"/>
          <w:highlight w:val="none"/>
          <w:shd w:val="clear" w:color="auto" w:fill="FFFFFF"/>
        </w:rPr>
        <w:t>付赴老挝、越南</w:t>
      </w:r>
      <w:r>
        <w:rPr>
          <w:rFonts w:hint="eastAsia" w:ascii="方正仿宋_GBK" w:hAnsi="方正仿宋_GBK" w:eastAsia="方正仿宋_GBK" w:cs="方正仿宋_GBK"/>
          <w:color w:val="auto"/>
          <w:sz w:val="32"/>
          <w:szCs w:val="32"/>
          <w:highlight w:val="none"/>
          <w:shd w:val="clear" w:color="auto" w:fill="FFFFFF"/>
          <w:lang w:eastAsia="zh-CN"/>
        </w:rPr>
        <w:t>开展物流通道建设合作和外贸促进活动</w:t>
      </w:r>
      <w:r>
        <w:rPr>
          <w:rFonts w:ascii="方正仿宋_GBK" w:hAnsi="方正仿宋_GBK" w:eastAsia="方正仿宋_GBK" w:cs="方正仿宋_GBK"/>
          <w:color w:val="auto"/>
          <w:sz w:val="32"/>
          <w:szCs w:val="32"/>
          <w:highlight w:val="none"/>
          <w:shd w:val="clear" w:color="auto" w:fill="FFFFFF"/>
        </w:rPr>
        <w:t>。费用支出较年初预算数增加6.44万元，增长100.00%，主要原因是</w:t>
      </w:r>
      <w:r>
        <w:rPr>
          <w:rFonts w:hint="eastAsia" w:ascii="方正仿宋_GBK" w:hAnsi="方正仿宋_GBK" w:eastAsia="方正仿宋_GBK" w:cs="方正仿宋_GBK"/>
          <w:color w:val="auto"/>
          <w:sz w:val="32"/>
          <w:szCs w:val="32"/>
          <w:highlight w:val="none"/>
          <w:shd w:val="clear" w:color="auto" w:fill="FFFFFF"/>
        </w:rPr>
        <w:t>赴老挝、越南</w:t>
      </w:r>
      <w:r>
        <w:rPr>
          <w:rFonts w:hint="eastAsia" w:ascii="方正仿宋_GBK" w:hAnsi="方正仿宋_GBK" w:eastAsia="方正仿宋_GBK" w:cs="方正仿宋_GBK"/>
          <w:color w:val="auto"/>
          <w:sz w:val="32"/>
          <w:szCs w:val="32"/>
          <w:highlight w:val="none"/>
          <w:shd w:val="clear" w:color="auto" w:fill="FFFFFF"/>
          <w:lang w:eastAsia="zh-CN"/>
        </w:rPr>
        <w:t>开展物流通道建设合作和外贸促进活动，进一步推动綦江区融入陆海新通道，促进经贸项目合作，助力我区外贸企业拓渠道、揽订单，推动我区外贸高质量发展</w:t>
      </w:r>
      <w:r>
        <w:rPr>
          <w:rFonts w:ascii="方正仿宋_GBK" w:hAnsi="方正仿宋_GBK" w:eastAsia="方正仿宋_GBK" w:cs="方正仿宋_GBK"/>
          <w:color w:val="auto"/>
          <w:sz w:val="32"/>
          <w:szCs w:val="32"/>
          <w:highlight w:val="none"/>
          <w:shd w:val="clear" w:color="auto" w:fill="FFFFFF"/>
        </w:rPr>
        <w:t>。较上年支出数增加6.44万元，增长100.00%，主要原因是</w:t>
      </w:r>
      <w:r>
        <w:rPr>
          <w:rFonts w:hint="eastAsia" w:ascii="方正仿宋_GBK" w:hAnsi="方正仿宋_GBK" w:eastAsia="方正仿宋_GBK" w:cs="方正仿宋_GBK"/>
          <w:color w:val="auto"/>
          <w:sz w:val="32"/>
          <w:szCs w:val="32"/>
          <w:highlight w:val="none"/>
          <w:shd w:val="clear" w:color="auto" w:fill="FFFFFF"/>
        </w:rPr>
        <w:t>赴老挝、越南</w:t>
      </w:r>
      <w:r>
        <w:rPr>
          <w:rFonts w:hint="eastAsia" w:ascii="方正仿宋_GBK" w:hAnsi="方正仿宋_GBK" w:eastAsia="方正仿宋_GBK" w:cs="方正仿宋_GBK"/>
          <w:color w:val="auto"/>
          <w:sz w:val="32"/>
          <w:szCs w:val="32"/>
          <w:highlight w:val="none"/>
          <w:shd w:val="clear" w:color="auto" w:fill="FFFFFF"/>
          <w:lang w:eastAsia="zh-CN"/>
        </w:rPr>
        <w:t>开展物流通道建设合作和外贸促进活动，进一步推动綦江区融入陆海新通道，促进经贸项目合作，助力我区外贸企业拓渠道、揽订单，推动我区外贸高质量发展</w:t>
      </w:r>
      <w:r>
        <w:rPr>
          <w:rFonts w:ascii="方正仿宋_GBK" w:hAnsi="方正仿宋_GBK" w:eastAsia="方正仿宋_GBK" w:cs="方正仿宋_GBK"/>
          <w:color w:val="auto"/>
          <w:sz w:val="32"/>
          <w:szCs w:val="32"/>
          <w:highlight w:val="none"/>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shd w:val="clear" w:color="auto" w:fill="FFFFFF"/>
        </w:rPr>
        <w:t> 公务</w:t>
      </w:r>
      <w:r>
        <w:rPr>
          <w:rFonts w:hint="eastAsia" w:ascii="方正仿宋_GBK" w:hAnsi="方正仿宋_GBK" w:eastAsia="方正仿宋_GBK" w:cs="方正仿宋_GBK"/>
          <w:color w:val="auto"/>
          <w:sz w:val="32"/>
          <w:szCs w:val="32"/>
          <w:highlight w:val="none"/>
          <w:shd w:val="clear" w:color="auto" w:fill="FFFFFF"/>
          <w:lang w:eastAsia="zh-CN"/>
        </w:rPr>
        <w:t>用</w:t>
      </w:r>
      <w:r>
        <w:rPr>
          <w:rFonts w:ascii="方正仿宋_GBK" w:hAnsi="方正仿宋_GBK" w:eastAsia="方正仿宋_GBK" w:cs="方正仿宋_GBK"/>
          <w:color w:val="auto"/>
          <w:sz w:val="32"/>
          <w:szCs w:val="32"/>
          <w:highlight w:val="none"/>
          <w:shd w:val="clear" w:color="auto" w:fill="FFFFFF"/>
        </w:rPr>
        <w:t>车购置费</w:t>
      </w:r>
      <w:r>
        <w:rPr>
          <w:rFonts w:ascii="方正仿宋_GBK" w:hAnsi="方正仿宋_GBK" w:eastAsia="方正仿宋_GBK" w:cs="方正仿宋_GBK"/>
          <w:color w:val="auto"/>
          <w:sz w:val="32"/>
          <w:szCs w:val="32"/>
          <w:highlight w:val="none"/>
        </w:rPr>
        <w:t>0.00</w:t>
      </w:r>
      <w:r>
        <w:rPr>
          <w:rFonts w:ascii="方正仿宋_GBK" w:hAnsi="方正仿宋_GBK" w:eastAsia="方正仿宋_GBK" w:cs="方正仿宋_GBK"/>
          <w:color w:val="auto"/>
          <w:sz w:val="32"/>
          <w:szCs w:val="32"/>
          <w:highlight w:val="none"/>
          <w:shd w:val="clear" w:color="auto" w:fill="FFFFFF"/>
        </w:rPr>
        <w:t>万元。费用支出0。较上年支出数减少17.98万元，下降100.00%，主要原因是</w:t>
      </w:r>
      <w:r>
        <w:rPr>
          <w:rFonts w:hint="eastAsia" w:ascii="方正仿宋_GBK" w:hAnsi="方正仿宋_GBK" w:eastAsia="方正仿宋_GBK" w:cs="方正仿宋_GBK"/>
          <w:color w:val="auto"/>
          <w:sz w:val="32"/>
          <w:szCs w:val="32"/>
          <w:highlight w:val="none"/>
          <w:shd w:val="clear" w:color="auto" w:fill="FFFFFF"/>
        </w:rPr>
        <w:t>2022年单位购置业务用车一辆，2023年无该项支出</w:t>
      </w:r>
      <w:r>
        <w:rPr>
          <w:rFonts w:ascii="方正仿宋_GBK" w:hAnsi="方正仿宋_GBK" w:eastAsia="方正仿宋_GBK" w:cs="方正仿宋_GBK"/>
          <w:color w:val="auto"/>
          <w:sz w:val="32"/>
          <w:szCs w:val="32"/>
          <w:highlight w:val="none"/>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shd w:val="clear" w:color="auto" w:fill="FFFFFF"/>
        </w:rPr>
        <w:t> 公务车运行维护费</w:t>
      </w:r>
      <w:r>
        <w:rPr>
          <w:rFonts w:ascii="方正仿宋_GBK" w:hAnsi="方正仿宋_GBK" w:eastAsia="方正仿宋_GBK" w:cs="方正仿宋_GBK"/>
          <w:color w:val="auto"/>
          <w:sz w:val="32"/>
          <w:szCs w:val="32"/>
          <w:highlight w:val="none"/>
        </w:rPr>
        <w:t>6.48</w:t>
      </w:r>
      <w:r>
        <w:rPr>
          <w:rFonts w:ascii="方正仿宋_GBK" w:hAnsi="方正仿宋_GBK" w:eastAsia="方正仿宋_GBK" w:cs="方正仿宋_GBK"/>
          <w:color w:val="auto"/>
          <w:sz w:val="32"/>
          <w:szCs w:val="32"/>
          <w:highlight w:val="none"/>
          <w:shd w:val="clear" w:color="auto" w:fill="FFFFFF"/>
        </w:rPr>
        <w:t>万元，主要用于</w:t>
      </w:r>
      <w:r>
        <w:rPr>
          <w:rFonts w:hint="eastAsia" w:ascii="方正仿宋_GBK" w:hAnsi="方正仿宋_GBK" w:eastAsia="方正仿宋_GBK" w:cs="方正仿宋_GBK"/>
          <w:b w:val="0"/>
          <w:bCs w:val="0"/>
          <w:color w:val="auto"/>
          <w:kern w:val="0"/>
          <w:sz w:val="32"/>
          <w:szCs w:val="32"/>
          <w:highlight w:val="none"/>
          <w:shd w:val="clear" w:fill="FFFFFF"/>
          <w:lang w:val="en-US" w:eastAsia="zh-CN" w:bidi="ar"/>
        </w:rPr>
        <w:t>公务用车日常运行维护支出</w:t>
      </w:r>
      <w:r>
        <w:rPr>
          <w:rFonts w:ascii="方正仿宋_GBK" w:hAnsi="方正仿宋_GBK" w:eastAsia="方正仿宋_GBK" w:cs="方正仿宋_GBK"/>
          <w:color w:val="auto"/>
          <w:sz w:val="32"/>
          <w:szCs w:val="32"/>
          <w:highlight w:val="none"/>
          <w:shd w:val="clear" w:color="auto" w:fill="FFFFFF"/>
        </w:rPr>
        <w:t>。费用支出较年初预算数减少0.52万元，下降7.43%，主要原因是</w:t>
      </w:r>
      <w:r>
        <w:rPr>
          <w:rFonts w:hint="eastAsia" w:ascii="方正仿宋_GBK" w:hAnsi="方正仿宋_GBK" w:eastAsia="方正仿宋_GBK" w:cs="方正仿宋_GBK"/>
          <w:b w:val="0"/>
          <w:bCs w:val="0"/>
          <w:color w:val="auto"/>
          <w:kern w:val="0"/>
          <w:sz w:val="32"/>
          <w:szCs w:val="32"/>
          <w:highlight w:val="none"/>
          <w:shd w:val="clear" w:fill="FFFFFF"/>
          <w:lang w:val="en-US" w:eastAsia="zh-CN" w:bidi="ar"/>
        </w:rPr>
        <w:t>单位厉行节约，倡导员工出行办公采用公共交通工具</w:t>
      </w:r>
      <w:r>
        <w:rPr>
          <w:rFonts w:ascii="方正仿宋_GBK" w:hAnsi="方正仿宋_GBK" w:eastAsia="方正仿宋_GBK" w:cs="方正仿宋_GBK"/>
          <w:color w:val="auto"/>
          <w:sz w:val="32"/>
          <w:szCs w:val="32"/>
          <w:highlight w:val="none"/>
          <w:shd w:val="clear" w:color="auto" w:fill="FFFFFF"/>
        </w:rPr>
        <w:t>。较上年支出数减少0.07万元，下降1.07%，主要原因是</w:t>
      </w:r>
      <w:r>
        <w:rPr>
          <w:rFonts w:hint="eastAsia" w:ascii="方正仿宋_GBK" w:hAnsi="方正仿宋_GBK" w:eastAsia="方正仿宋_GBK" w:cs="方正仿宋_GBK"/>
          <w:b w:val="0"/>
          <w:bCs w:val="0"/>
          <w:color w:val="auto"/>
          <w:kern w:val="0"/>
          <w:sz w:val="32"/>
          <w:szCs w:val="32"/>
          <w:highlight w:val="none"/>
          <w:shd w:val="clear" w:fill="FFFFFF"/>
          <w:lang w:val="en-US" w:eastAsia="zh-CN" w:bidi="ar"/>
        </w:rPr>
        <w:t>单位厉行节约，倡导员工出行办公采用公共交通工具</w:t>
      </w:r>
      <w:r>
        <w:rPr>
          <w:rFonts w:ascii="方正仿宋_GBK" w:hAnsi="方正仿宋_GBK" w:eastAsia="方正仿宋_GBK" w:cs="方正仿宋_GBK"/>
          <w:color w:val="auto"/>
          <w:sz w:val="32"/>
          <w:szCs w:val="32"/>
          <w:highlight w:val="none"/>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shd w:val="clear" w:color="auto" w:fill="FFFFFF"/>
        </w:rPr>
        <w:t> 公务接待费</w:t>
      </w:r>
      <w:r>
        <w:rPr>
          <w:rFonts w:ascii="方正仿宋_GBK" w:hAnsi="方正仿宋_GBK" w:eastAsia="方正仿宋_GBK" w:cs="方正仿宋_GBK"/>
          <w:color w:val="auto"/>
          <w:sz w:val="32"/>
          <w:szCs w:val="32"/>
          <w:highlight w:val="none"/>
        </w:rPr>
        <w:t>5.95</w:t>
      </w:r>
      <w:r>
        <w:rPr>
          <w:rFonts w:ascii="方正仿宋_GBK" w:hAnsi="方正仿宋_GBK" w:eastAsia="方正仿宋_GBK" w:cs="方正仿宋_GBK"/>
          <w:color w:val="auto"/>
          <w:sz w:val="32"/>
          <w:szCs w:val="32"/>
          <w:highlight w:val="none"/>
          <w:shd w:val="clear" w:color="auto" w:fill="FFFFFF"/>
        </w:rPr>
        <w:t>万元，主要用于接待</w:t>
      </w:r>
      <w:r>
        <w:rPr>
          <w:rFonts w:hint="eastAsia" w:ascii="方正仿宋_GBK" w:hAnsi="方正仿宋_GBK" w:eastAsia="方正仿宋_GBK" w:cs="方正仿宋_GBK"/>
          <w:color w:val="auto"/>
          <w:sz w:val="32"/>
          <w:szCs w:val="32"/>
          <w:highlight w:val="none"/>
          <w:shd w:val="clear" w:color="auto" w:fill="FFFFFF"/>
        </w:rPr>
        <w:t>招商引资项目</w:t>
      </w:r>
      <w:r>
        <w:rPr>
          <w:rFonts w:hint="eastAsia" w:ascii="方正仿宋_GBK" w:hAnsi="方正仿宋_GBK" w:eastAsia="方正仿宋_GBK" w:cs="方正仿宋_GBK"/>
          <w:color w:val="auto"/>
          <w:sz w:val="32"/>
          <w:szCs w:val="32"/>
          <w:highlight w:val="none"/>
          <w:shd w:val="clear" w:color="auto" w:fill="FFFFFF"/>
          <w:lang w:eastAsia="zh-CN"/>
        </w:rPr>
        <w:t>来綦</w:t>
      </w:r>
      <w:r>
        <w:rPr>
          <w:rFonts w:hint="eastAsia" w:ascii="方正仿宋_GBK" w:hAnsi="方正仿宋_GBK" w:eastAsia="方正仿宋_GBK" w:cs="方正仿宋_GBK"/>
          <w:color w:val="auto"/>
          <w:sz w:val="32"/>
          <w:szCs w:val="32"/>
          <w:highlight w:val="none"/>
          <w:shd w:val="clear" w:color="auto" w:fill="FFFFFF"/>
        </w:rPr>
        <w:t>考察</w:t>
      </w:r>
      <w:r>
        <w:rPr>
          <w:rFonts w:hint="eastAsia" w:ascii="方正仿宋_GBK" w:hAnsi="方正仿宋_GBK" w:eastAsia="方正仿宋_GBK" w:cs="方正仿宋_GBK"/>
          <w:color w:val="auto"/>
          <w:sz w:val="32"/>
          <w:szCs w:val="32"/>
          <w:highlight w:val="none"/>
          <w:shd w:val="clear" w:color="auto" w:fill="FFFFFF"/>
          <w:lang w:eastAsia="zh-CN"/>
        </w:rPr>
        <w:t>的接待</w:t>
      </w:r>
      <w:r>
        <w:rPr>
          <w:rFonts w:ascii="方正仿宋_GBK" w:hAnsi="方正仿宋_GBK" w:eastAsia="方正仿宋_GBK" w:cs="方正仿宋_GBK"/>
          <w:color w:val="auto"/>
          <w:sz w:val="32"/>
          <w:szCs w:val="32"/>
          <w:highlight w:val="none"/>
          <w:shd w:val="clear" w:color="auto" w:fill="FFFFFF"/>
        </w:rPr>
        <w:t>。费用支出较年初预算数减少10.05万元，下降62.81%，主要原因是</w:t>
      </w:r>
      <w:r>
        <w:rPr>
          <w:rFonts w:hint="eastAsia" w:ascii="方正仿宋_GBK" w:hAnsi="方正仿宋_GBK" w:eastAsia="方正仿宋_GBK" w:cs="方正仿宋_GBK"/>
          <w:color w:val="auto"/>
          <w:sz w:val="32"/>
          <w:szCs w:val="32"/>
          <w:highlight w:val="none"/>
          <w:shd w:val="clear" w:color="auto" w:fill="FFFFFF"/>
          <w:lang w:eastAsia="zh-CN"/>
        </w:rPr>
        <w:t>单位厉行节约，在预算基础上减少公务接待次数和人数</w:t>
      </w:r>
      <w:r>
        <w:rPr>
          <w:rFonts w:ascii="方正仿宋_GBK" w:hAnsi="方正仿宋_GBK" w:eastAsia="方正仿宋_GBK" w:cs="方正仿宋_GBK"/>
          <w:color w:val="auto"/>
          <w:sz w:val="32"/>
          <w:szCs w:val="32"/>
          <w:highlight w:val="none"/>
          <w:shd w:val="clear" w:color="auto" w:fill="FFFFFF"/>
        </w:rPr>
        <w:t>。较上年支出数增加0.46万元，增长8.38%，主要原因是</w:t>
      </w:r>
      <w:r>
        <w:rPr>
          <w:rFonts w:hint="eastAsia" w:ascii="方正仿宋_GBK" w:hAnsi="方正仿宋_GBK" w:eastAsia="方正仿宋_GBK" w:cs="方正仿宋_GBK"/>
          <w:color w:val="auto"/>
          <w:sz w:val="32"/>
          <w:szCs w:val="32"/>
          <w:highlight w:val="none"/>
          <w:shd w:val="clear" w:color="auto" w:fill="FFFFFF"/>
          <w:lang w:eastAsia="zh-CN"/>
        </w:rPr>
        <w:t>疫情放开后招商引资工作力度加大</w:t>
      </w:r>
      <w:r>
        <w:rPr>
          <w:rFonts w:ascii="方正仿宋_GBK" w:hAnsi="方正仿宋_GBK" w:eastAsia="方正仿宋_GBK" w:cs="方正仿宋_GBK"/>
          <w:color w:val="auto"/>
          <w:sz w:val="32"/>
          <w:szCs w:val="32"/>
          <w:highlight w:val="none"/>
          <w:shd w:val="clear" w:color="auto" w:fill="FFFFFF"/>
        </w:rPr>
        <w:t>。</w:t>
      </w:r>
    </w:p>
    <w:p>
      <w:pPr>
        <w:pStyle w:val="11"/>
        <w:keepNext w:val="0"/>
        <w:keepLines w:val="0"/>
        <w:pageBreakBefore w:val="0"/>
        <w:widowControl/>
        <w:kinsoku/>
        <w:wordWrap/>
        <w:overflowPunct/>
        <w:topLinePunct w:val="0"/>
        <w:autoSpaceDE w:val="0"/>
        <w:autoSpaceDN/>
        <w:bidi w:val="0"/>
        <w:adjustRightInd/>
        <w:spacing w:beforeAutospacing="0" w:afterAutospacing="0" w:line="576" w:lineRule="exact"/>
        <w:ind w:firstLine="642" w:firstLineChars="200"/>
        <w:textAlignment w:val="auto"/>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（三）“三公”经费实物量情况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shd w:val="clear" w:color="auto" w:fill="FFFFFF"/>
        </w:rPr>
        <w:t>  2023年度本部门因公出国（境）共计</w:t>
      </w:r>
      <w:r>
        <w:rPr>
          <w:rFonts w:ascii="方正仿宋_GBK" w:hAnsi="方正仿宋_GBK" w:eastAsia="方正仿宋_GBK" w:cs="方正仿宋_GBK"/>
          <w:color w:val="auto"/>
          <w:sz w:val="32"/>
          <w:szCs w:val="32"/>
          <w:highlight w:val="none"/>
        </w:rPr>
        <w:t>0</w:t>
      </w:r>
      <w:r>
        <w:rPr>
          <w:rFonts w:ascii="方正仿宋_GBK" w:hAnsi="方正仿宋_GBK" w:eastAsia="方正仿宋_GBK" w:cs="方正仿宋_GBK"/>
          <w:color w:val="auto"/>
          <w:sz w:val="32"/>
          <w:szCs w:val="32"/>
          <w:highlight w:val="none"/>
          <w:shd w:val="clear" w:color="auto" w:fill="FFFFFF"/>
        </w:rPr>
        <w:t>个团组，</w:t>
      </w:r>
      <w:r>
        <w:rPr>
          <w:rFonts w:ascii="方正仿宋_GBK" w:hAnsi="方正仿宋_GBK" w:eastAsia="方正仿宋_GBK" w:cs="方正仿宋_GBK"/>
          <w:color w:val="auto"/>
          <w:sz w:val="32"/>
          <w:szCs w:val="32"/>
          <w:highlight w:val="none"/>
        </w:rPr>
        <w:t>2</w:t>
      </w:r>
      <w:r>
        <w:rPr>
          <w:rFonts w:ascii="方正仿宋_GBK" w:hAnsi="方正仿宋_GBK" w:eastAsia="方正仿宋_GBK" w:cs="方正仿宋_GBK"/>
          <w:color w:val="auto"/>
          <w:sz w:val="32"/>
          <w:szCs w:val="32"/>
          <w:highlight w:val="none"/>
          <w:shd w:val="clear" w:color="auto" w:fill="FFFFFF"/>
        </w:rPr>
        <w:t>人；公务用车购置</w:t>
      </w:r>
      <w:r>
        <w:rPr>
          <w:rFonts w:ascii="方正仿宋_GBK" w:hAnsi="方正仿宋_GBK" w:eastAsia="方正仿宋_GBK" w:cs="方正仿宋_GBK"/>
          <w:color w:val="auto"/>
          <w:sz w:val="32"/>
          <w:szCs w:val="32"/>
          <w:highlight w:val="none"/>
        </w:rPr>
        <w:t>0</w:t>
      </w:r>
      <w:r>
        <w:rPr>
          <w:rFonts w:ascii="方正仿宋_GBK" w:hAnsi="方正仿宋_GBK" w:eastAsia="方正仿宋_GBK" w:cs="方正仿宋_GBK"/>
          <w:color w:val="auto"/>
          <w:sz w:val="32"/>
          <w:szCs w:val="32"/>
          <w:highlight w:val="none"/>
          <w:shd w:val="clear" w:color="auto" w:fill="FFFFFF"/>
        </w:rPr>
        <w:t>辆，公务车保有量为</w:t>
      </w:r>
      <w:r>
        <w:rPr>
          <w:rFonts w:ascii="方正仿宋_GBK" w:hAnsi="方正仿宋_GBK" w:eastAsia="方正仿宋_GBK" w:cs="方正仿宋_GBK"/>
          <w:color w:val="auto"/>
          <w:sz w:val="32"/>
          <w:szCs w:val="32"/>
          <w:highlight w:val="none"/>
        </w:rPr>
        <w:t>2</w:t>
      </w:r>
      <w:r>
        <w:rPr>
          <w:rFonts w:ascii="方正仿宋_GBK" w:hAnsi="方正仿宋_GBK" w:eastAsia="方正仿宋_GBK" w:cs="方正仿宋_GBK"/>
          <w:color w:val="auto"/>
          <w:sz w:val="32"/>
          <w:szCs w:val="32"/>
          <w:highlight w:val="none"/>
          <w:shd w:val="clear" w:color="auto" w:fill="FFFFFF"/>
        </w:rPr>
        <w:t>辆；国内公务接待</w:t>
      </w:r>
      <w:r>
        <w:rPr>
          <w:rFonts w:ascii="方正仿宋_GBK" w:hAnsi="方正仿宋_GBK" w:eastAsia="方正仿宋_GBK" w:cs="方正仿宋_GBK"/>
          <w:color w:val="auto"/>
          <w:sz w:val="32"/>
          <w:szCs w:val="32"/>
          <w:highlight w:val="none"/>
        </w:rPr>
        <w:t>200</w:t>
      </w:r>
      <w:r>
        <w:rPr>
          <w:rFonts w:ascii="方正仿宋_GBK" w:hAnsi="方正仿宋_GBK" w:eastAsia="方正仿宋_GBK" w:cs="方正仿宋_GBK"/>
          <w:color w:val="auto"/>
          <w:sz w:val="32"/>
          <w:szCs w:val="32"/>
          <w:highlight w:val="none"/>
          <w:shd w:val="clear" w:color="auto" w:fill="FFFFFF"/>
        </w:rPr>
        <w:t>批次</w:t>
      </w:r>
      <w:r>
        <w:rPr>
          <w:rFonts w:ascii="方正仿宋_GBK" w:hAnsi="方正仿宋_GBK" w:eastAsia="方正仿宋_GBK" w:cs="方正仿宋_GBK"/>
          <w:color w:val="auto"/>
          <w:sz w:val="32"/>
          <w:szCs w:val="32"/>
          <w:highlight w:val="none"/>
        </w:rPr>
        <w:t>600</w:t>
      </w:r>
      <w:r>
        <w:rPr>
          <w:rFonts w:ascii="方正仿宋_GBK" w:hAnsi="方正仿宋_GBK" w:eastAsia="方正仿宋_GBK" w:cs="方正仿宋_GBK"/>
          <w:color w:val="auto"/>
          <w:sz w:val="32"/>
          <w:szCs w:val="32"/>
          <w:highlight w:val="none"/>
          <w:shd w:val="clear" w:color="auto" w:fill="FFFFFF"/>
        </w:rPr>
        <w:t>人，其中：国内外事接待</w:t>
      </w:r>
      <w:r>
        <w:rPr>
          <w:rFonts w:ascii="方正仿宋_GBK" w:hAnsi="方正仿宋_GBK" w:eastAsia="方正仿宋_GBK" w:cs="方正仿宋_GBK"/>
          <w:color w:val="auto"/>
          <w:sz w:val="32"/>
          <w:szCs w:val="32"/>
          <w:highlight w:val="none"/>
        </w:rPr>
        <w:t>0</w:t>
      </w:r>
      <w:r>
        <w:rPr>
          <w:rFonts w:ascii="方正仿宋_GBK" w:hAnsi="方正仿宋_GBK" w:eastAsia="方正仿宋_GBK" w:cs="方正仿宋_GBK"/>
          <w:color w:val="auto"/>
          <w:sz w:val="32"/>
          <w:szCs w:val="32"/>
          <w:highlight w:val="none"/>
          <w:shd w:val="clear" w:color="auto" w:fill="FFFFFF"/>
        </w:rPr>
        <w:t>批次，</w:t>
      </w:r>
      <w:r>
        <w:rPr>
          <w:rFonts w:ascii="方正仿宋_GBK" w:hAnsi="方正仿宋_GBK" w:eastAsia="方正仿宋_GBK" w:cs="方正仿宋_GBK"/>
          <w:color w:val="auto"/>
          <w:sz w:val="32"/>
          <w:szCs w:val="32"/>
          <w:highlight w:val="none"/>
        </w:rPr>
        <w:t>0</w:t>
      </w:r>
      <w:r>
        <w:rPr>
          <w:rFonts w:ascii="方正仿宋_GBK" w:hAnsi="方正仿宋_GBK" w:eastAsia="方正仿宋_GBK" w:cs="方正仿宋_GBK"/>
          <w:color w:val="auto"/>
          <w:sz w:val="32"/>
          <w:szCs w:val="32"/>
          <w:highlight w:val="none"/>
          <w:shd w:val="clear" w:color="auto" w:fill="FFFFFF"/>
        </w:rPr>
        <w:t>人；国（境）外公务接待</w:t>
      </w:r>
      <w:r>
        <w:rPr>
          <w:rFonts w:ascii="方正仿宋_GBK" w:hAnsi="方正仿宋_GBK" w:eastAsia="方正仿宋_GBK" w:cs="方正仿宋_GBK"/>
          <w:color w:val="auto"/>
          <w:sz w:val="32"/>
          <w:szCs w:val="32"/>
          <w:highlight w:val="none"/>
        </w:rPr>
        <w:t>0</w:t>
      </w:r>
      <w:r>
        <w:rPr>
          <w:rFonts w:ascii="方正仿宋_GBK" w:hAnsi="方正仿宋_GBK" w:eastAsia="方正仿宋_GBK" w:cs="方正仿宋_GBK"/>
          <w:color w:val="auto"/>
          <w:sz w:val="32"/>
          <w:szCs w:val="32"/>
          <w:highlight w:val="none"/>
          <w:shd w:val="clear" w:color="auto" w:fill="FFFFFF"/>
        </w:rPr>
        <w:t>批次，</w:t>
      </w:r>
      <w:r>
        <w:rPr>
          <w:rFonts w:ascii="方正仿宋_GBK" w:hAnsi="方正仿宋_GBK" w:eastAsia="方正仿宋_GBK" w:cs="方正仿宋_GBK"/>
          <w:color w:val="auto"/>
          <w:sz w:val="32"/>
          <w:szCs w:val="32"/>
          <w:highlight w:val="none"/>
        </w:rPr>
        <w:t>0</w:t>
      </w:r>
      <w:r>
        <w:rPr>
          <w:rFonts w:ascii="方正仿宋_GBK" w:hAnsi="方正仿宋_GBK" w:eastAsia="方正仿宋_GBK" w:cs="方正仿宋_GBK"/>
          <w:color w:val="auto"/>
          <w:sz w:val="32"/>
          <w:szCs w:val="32"/>
          <w:highlight w:val="none"/>
          <w:shd w:val="clear" w:color="auto" w:fill="FFFFFF"/>
        </w:rPr>
        <w:t>人。2023年本部门人均接待费</w:t>
      </w:r>
      <w:r>
        <w:rPr>
          <w:rFonts w:ascii="方正仿宋_GBK" w:hAnsi="方正仿宋_GBK" w:eastAsia="方正仿宋_GBK" w:cs="方正仿宋_GBK"/>
          <w:color w:val="auto"/>
          <w:sz w:val="32"/>
          <w:szCs w:val="32"/>
          <w:highlight w:val="none"/>
        </w:rPr>
        <w:t>99.16</w:t>
      </w:r>
      <w:r>
        <w:rPr>
          <w:rFonts w:ascii="方正仿宋_GBK" w:hAnsi="方正仿宋_GBK" w:eastAsia="方正仿宋_GBK" w:cs="方正仿宋_GBK"/>
          <w:color w:val="auto"/>
          <w:sz w:val="32"/>
          <w:szCs w:val="32"/>
          <w:highlight w:val="none"/>
          <w:shd w:val="clear" w:color="auto" w:fill="FFFFFF"/>
        </w:rPr>
        <w:t>元，车均购置费</w:t>
      </w:r>
      <w:r>
        <w:rPr>
          <w:rFonts w:ascii="方正仿宋_GBK" w:hAnsi="方正仿宋_GBK" w:eastAsia="方正仿宋_GBK" w:cs="方正仿宋_GBK"/>
          <w:color w:val="auto"/>
          <w:sz w:val="32"/>
          <w:szCs w:val="32"/>
          <w:highlight w:val="none"/>
        </w:rPr>
        <w:t>0</w:t>
      </w:r>
      <w:r>
        <w:rPr>
          <w:rFonts w:ascii="方正仿宋_GBK" w:hAnsi="方正仿宋_GBK" w:eastAsia="方正仿宋_GBK" w:cs="方正仿宋_GBK"/>
          <w:color w:val="auto"/>
          <w:sz w:val="32"/>
          <w:szCs w:val="32"/>
          <w:highlight w:val="none"/>
          <w:shd w:val="clear" w:color="auto" w:fill="FFFFFF"/>
        </w:rPr>
        <w:t>万元，车均维护费</w:t>
      </w:r>
      <w:r>
        <w:rPr>
          <w:rFonts w:ascii="方正仿宋_GBK" w:hAnsi="方正仿宋_GBK" w:eastAsia="方正仿宋_GBK" w:cs="方正仿宋_GBK"/>
          <w:color w:val="auto"/>
          <w:sz w:val="32"/>
          <w:szCs w:val="32"/>
          <w:highlight w:val="none"/>
        </w:rPr>
        <w:t>3.24</w:t>
      </w:r>
      <w:r>
        <w:rPr>
          <w:rFonts w:ascii="方正仿宋_GBK" w:hAnsi="方正仿宋_GBK" w:eastAsia="方正仿宋_GBK" w:cs="方正仿宋_GBK"/>
          <w:color w:val="auto"/>
          <w:sz w:val="32"/>
          <w:szCs w:val="32"/>
          <w:highlight w:val="none"/>
          <w:shd w:val="clear" w:color="auto" w:fill="FFFFFF"/>
        </w:rPr>
        <w:t>万元。</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76" w:lineRule="exact"/>
        <w:ind w:firstLine="642" w:firstLineChars="200"/>
        <w:textAlignment w:val="auto"/>
        <w:rPr>
          <w:rStyle w:val="10"/>
          <w:rFonts w:hint="default" w:ascii="方正仿宋_GBK" w:hAnsi="方正仿宋_GBK" w:eastAsia="方正仿宋_GBK" w:cs="方正仿宋_GBK"/>
          <w:color w:val="auto"/>
          <w:sz w:val="32"/>
          <w:szCs w:val="32"/>
          <w:highlight w:val="none"/>
          <w:shd w:val="clear" w:color="auto" w:fill="FFFFFF"/>
        </w:rPr>
      </w:pPr>
      <w:r>
        <w:rPr>
          <w:rStyle w:val="10"/>
          <w:rFonts w:ascii="黑体" w:hAnsi="黑体" w:eastAsia="黑体" w:cs="黑体"/>
          <w:color w:val="auto"/>
          <w:sz w:val="32"/>
          <w:szCs w:val="32"/>
          <w:highlight w:val="none"/>
          <w:shd w:val="clear" w:color="auto" w:fill="FFFFFF"/>
        </w:rPr>
        <w:t>四、其他需要说明的事项</w:t>
      </w:r>
    </w:p>
    <w:p>
      <w:pPr>
        <w:pStyle w:val="11"/>
        <w:keepNext w:val="0"/>
        <w:keepLines w:val="0"/>
        <w:pageBreakBefore w:val="0"/>
        <w:widowControl/>
        <w:kinsoku/>
        <w:wordWrap/>
        <w:overflowPunct/>
        <w:topLinePunct w:val="0"/>
        <w:autoSpaceDE w:val="0"/>
        <w:autoSpaceDN/>
        <w:bidi w:val="0"/>
        <w:adjustRightInd/>
        <w:spacing w:beforeAutospacing="0" w:afterAutospacing="0" w:line="576" w:lineRule="exact"/>
        <w:ind w:firstLine="642" w:firstLineChars="200"/>
        <w:textAlignment w:val="auto"/>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  （一）财政拨款会议费和培训费情况说明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shd w:val="clear" w:color="auto" w:fill="FFFFFF"/>
        </w:rPr>
        <w:t>  本年度会议费支出</w:t>
      </w:r>
      <w:r>
        <w:rPr>
          <w:rFonts w:ascii="方正仿宋_GBK" w:hAnsi="方正仿宋_GBK" w:eastAsia="方正仿宋_GBK" w:cs="方正仿宋_GBK"/>
          <w:color w:val="auto"/>
          <w:sz w:val="32"/>
          <w:szCs w:val="32"/>
          <w:highlight w:val="none"/>
        </w:rPr>
        <w:t>2.57</w:t>
      </w:r>
      <w:r>
        <w:rPr>
          <w:rFonts w:ascii="方正仿宋_GBK" w:hAnsi="方正仿宋_GBK" w:eastAsia="方正仿宋_GBK" w:cs="方正仿宋_GBK"/>
          <w:color w:val="auto"/>
          <w:sz w:val="32"/>
          <w:szCs w:val="32"/>
          <w:highlight w:val="none"/>
          <w:shd w:val="clear" w:color="auto" w:fill="FFFFFF"/>
        </w:rPr>
        <w:t>万元，较上年决算数减少1.48万元，下降36.54%，主要原因是</w:t>
      </w:r>
      <w:r>
        <w:rPr>
          <w:rFonts w:hint="eastAsia" w:ascii="方正仿宋_GBK" w:hAnsi="方正仿宋_GBK" w:eastAsia="方正仿宋_GBK" w:cs="方正仿宋_GBK"/>
          <w:color w:val="auto"/>
          <w:sz w:val="32"/>
          <w:szCs w:val="32"/>
          <w:highlight w:val="none"/>
          <w:shd w:val="clear" w:color="auto" w:fill="FFFFFF"/>
        </w:rPr>
        <w:t>单位积极响应号召，厉行节约</w:t>
      </w:r>
      <w:r>
        <w:rPr>
          <w:rFonts w:hint="eastAsia" w:ascii="方正仿宋_GBK" w:hAnsi="方正仿宋_GBK" w:eastAsia="方正仿宋_GBK" w:cs="方正仿宋_GBK"/>
          <w:color w:val="auto"/>
          <w:sz w:val="32"/>
          <w:szCs w:val="32"/>
          <w:highlight w:val="none"/>
          <w:shd w:val="clear" w:color="auto" w:fill="FFFFFF"/>
          <w:lang w:eastAsia="zh-CN"/>
        </w:rPr>
        <w:t>，严格控制培训频次</w:t>
      </w:r>
      <w:r>
        <w:rPr>
          <w:rFonts w:ascii="方正仿宋_GBK" w:hAnsi="方正仿宋_GBK" w:eastAsia="方正仿宋_GBK" w:cs="方正仿宋_GBK"/>
          <w:color w:val="auto"/>
          <w:sz w:val="32"/>
          <w:szCs w:val="32"/>
          <w:highlight w:val="none"/>
          <w:shd w:val="clear" w:color="auto" w:fill="FFFFFF"/>
        </w:rPr>
        <w:t>。本年度培训费支出</w:t>
      </w:r>
      <w:r>
        <w:rPr>
          <w:rFonts w:ascii="方正仿宋_GBK" w:hAnsi="方正仿宋_GBK" w:eastAsia="方正仿宋_GBK" w:cs="方正仿宋_GBK"/>
          <w:color w:val="auto"/>
          <w:sz w:val="32"/>
          <w:szCs w:val="32"/>
          <w:highlight w:val="none"/>
        </w:rPr>
        <w:t>1.98</w:t>
      </w:r>
      <w:r>
        <w:rPr>
          <w:rFonts w:ascii="方正仿宋_GBK" w:hAnsi="方正仿宋_GBK" w:eastAsia="方正仿宋_GBK" w:cs="方正仿宋_GBK"/>
          <w:color w:val="auto"/>
          <w:sz w:val="32"/>
          <w:szCs w:val="32"/>
          <w:highlight w:val="none"/>
          <w:shd w:val="clear" w:color="auto" w:fill="FFFFFF"/>
        </w:rPr>
        <w:t>万元，较上年决算数减少8.31万元，下降80.76%，主要原因是</w:t>
      </w:r>
      <w:r>
        <w:rPr>
          <w:rFonts w:hint="eastAsia" w:ascii="方正仿宋_GBK" w:hAnsi="方正仿宋_GBK" w:eastAsia="方正仿宋_GBK" w:cs="方正仿宋_GBK"/>
          <w:color w:val="auto"/>
          <w:sz w:val="32"/>
          <w:szCs w:val="32"/>
          <w:highlight w:val="none"/>
          <w:shd w:val="clear" w:color="auto" w:fill="FFFFFF"/>
        </w:rPr>
        <w:t>单位积极响应号召，厉行节约</w:t>
      </w:r>
      <w:r>
        <w:rPr>
          <w:rFonts w:hint="eastAsia" w:ascii="方正仿宋_GBK" w:hAnsi="方正仿宋_GBK" w:eastAsia="方正仿宋_GBK" w:cs="方正仿宋_GBK"/>
          <w:color w:val="auto"/>
          <w:sz w:val="32"/>
          <w:szCs w:val="32"/>
          <w:highlight w:val="none"/>
          <w:shd w:val="clear" w:color="auto" w:fill="FFFFFF"/>
          <w:lang w:eastAsia="zh-CN"/>
        </w:rPr>
        <w:t>，严格控制培训频次</w:t>
      </w:r>
      <w:r>
        <w:rPr>
          <w:rFonts w:ascii="方正仿宋_GBK" w:hAnsi="方正仿宋_GBK" w:eastAsia="方正仿宋_GBK" w:cs="方正仿宋_GBK"/>
          <w:color w:val="auto"/>
          <w:sz w:val="32"/>
          <w:szCs w:val="32"/>
          <w:highlight w:val="none"/>
          <w:shd w:val="clear" w:color="auto" w:fill="FFFFFF"/>
        </w:rPr>
        <w:t>。</w:t>
      </w:r>
    </w:p>
    <w:p>
      <w:pPr>
        <w:pStyle w:val="11"/>
        <w:keepNext w:val="0"/>
        <w:keepLines w:val="0"/>
        <w:pageBreakBefore w:val="0"/>
        <w:widowControl/>
        <w:kinsoku/>
        <w:wordWrap/>
        <w:overflowPunct/>
        <w:topLinePunct w:val="0"/>
        <w:autoSpaceDE w:val="0"/>
        <w:autoSpaceDN/>
        <w:bidi w:val="0"/>
        <w:adjustRightInd/>
        <w:spacing w:beforeAutospacing="0" w:afterAutospacing="0" w:line="576" w:lineRule="exact"/>
        <w:ind w:firstLine="642" w:firstLineChars="200"/>
        <w:textAlignment w:val="auto"/>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（二）机关运行经费情况说明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shd w:val="clear" w:color="auto" w:fill="FFFFFF"/>
        </w:rPr>
        <w:t>2023年度本部门机关运行经费支出</w:t>
      </w:r>
      <w:r>
        <w:rPr>
          <w:rFonts w:ascii="方正仿宋_GBK" w:hAnsi="方正仿宋_GBK" w:eastAsia="方正仿宋_GBK" w:cs="方正仿宋_GBK"/>
          <w:color w:val="auto"/>
          <w:sz w:val="32"/>
          <w:szCs w:val="32"/>
          <w:highlight w:val="none"/>
        </w:rPr>
        <w:t>71.19</w:t>
      </w:r>
      <w:r>
        <w:rPr>
          <w:rFonts w:ascii="方正仿宋_GBK" w:hAnsi="方正仿宋_GBK" w:eastAsia="方正仿宋_GBK" w:cs="方正仿宋_GBK"/>
          <w:color w:val="auto"/>
          <w:sz w:val="32"/>
          <w:szCs w:val="32"/>
          <w:highlight w:val="none"/>
          <w:shd w:val="clear" w:color="auto" w:fill="FFFFFF"/>
        </w:rPr>
        <w:t>万元，机关运行经费主要用于开支</w:t>
      </w:r>
      <w:r>
        <w:rPr>
          <w:rFonts w:hint="eastAsia" w:ascii="方正仿宋_GBK" w:hAnsi="方正仿宋_GBK" w:eastAsia="方正仿宋_GBK" w:cs="方正仿宋_GBK"/>
          <w:b w:val="0"/>
          <w:bCs w:val="0"/>
          <w:color w:val="auto"/>
          <w:kern w:val="0"/>
          <w:sz w:val="32"/>
          <w:szCs w:val="32"/>
          <w:highlight w:val="none"/>
          <w:shd w:val="clear" w:fill="FFFFFF"/>
          <w:lang w:val="en-US" w:eastAsia="zh-CN" w:bidi="ar"/>
        </w:rPr>
        <w:t>办公费、邮电费、差旅费、劳务费等机关日常活动支出</w:t>
      </w:r>
      <w:r>
        <w:rPr>
          <w:rFonts w:ascii="方正仿宋_GBK" w:hAnsi="方正仿宋_GBK" w:eastAsia="方正仿宋_GBK" w:cs="方正仿宋_GBK"/>
          <w:color w:val="auto"/>
          <w:sz w:val="32"/>
          <w:szCs w:val="32"/>
          <w:highlight w:val="none"/>
          <w:shd w:val="clear" w:color="auto" w:fill="FFFFFF"/>
        </w:rPr>
        <w:t>。机关运行经费较上年支出数减少3.32万元，下降4.46%，主要原因是</w:t>
      </w:r>
      <w:r>
        <w:rPr>
          <w:rFonts w:hint="eastAsia" w:ascii="方正仿宋_GBK" w:hAnsi="方正仿宋_GBK" w:eastAsia="方正仿宋_GBK" w:cs="方正仿宋_GBK"/>
          <w:b w:val="0"/>
          <w:bCs w:val="0"/>
          <w:color w:val="auto"/>
          <w:kern w:val="0"/>
          <w:sz w:val="32"/>
          <w:szCs w:val="32"/>
          <w:highlight w:val="none"/>
          <w:shd w:val="clear" w:fill="FFFFFF"/>
          <w:lang w:val="en-US" w:eastAsia="zh-CN" w:bidi="ar"/>
        </w:rPr>
        <w:t>厉行节约，压缩经费开支，调整支出结构，更合理、更科学地优化运行成本，降低机关运行费用</w:t>
      </w:r>
      <w:r>
        <w:rPr>
          <w:rFonts w:ascii="方正仿宋_GBK" w:hAnsi="方正仿宋_GBK" w:eastAsia="方正仿宋_GBK" w:cs="方正仿宋_GBK"/>
          <w:color w:val="auto"/>
          <w:sz w:val="32"/>
          <w:szCs w:val="32"/>
          <w:highlight w:val="none"/>
          <w:shd w:val="clear" w:color="auto" w:fill="FFFFFF"/>
        </w:rPr>
        <w:t>。</w:t>
      </w:r>
    </w:p>
    <w:p>
      <w:pPr>
        <w:pStyle w:val="11"/>
        <w:keepNext w:val="0"/>
        <w:keepLines w:val="0"/>
        <w:pageBreakBefore w:val="0"/>
        <w:widowControl/>
        <w:kinsoku/>
        <w:wordWrap/>
        <w:overflowPunct/>
        <w:topLinePunct w:val="0"/>
        <w:autoSpaceDE w:val="0"/>
        <w:autoSpaceDN/>
        <w:bidi w:val="0"/>
        <w:adjustRightInd/>
        <w:spacing w:beforeAutospacing="0" w:afterAutospacing="0" w:line="576" w:lineRule="exact"/>
        <w:ind w:firstLine="642" w:firstLineChars="200"/>
        <w:textAlignment w:val="auto"/>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（三）国有资产占用情况说明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shd w:val="clear" w:color="auto" w:fill="FFFFFF"/>
        </w:rPr>
        <w:t>  截至2023年12月31日，本部门共有车辆</w:t>
      </w:r>
      <w:r>
        <w:rPr>
          <w:rFonts w:ascii="方正仿宋_GBK" w:hAnsi="方正仿宋_GBK" w:eastAsia="方正仿宋_GBK" w:cs="方正仿宋_GBK"/>
          <w:color w:val="auto"/>
          <w:sz w:val="32"/>
          <w:szCs w:val="32"/>
          <w:highlight w:val="none"/>
        </w:rPr>
        <w:t>2</w:t>
      </w:r>
      <w:r>
        <w:rPr>
          <w:rFonts w:ascii="方正仿宋_GBK" w:hAnsi="方正仿宋_GBK" w:eastAsia="方正仿宋_GBK" w:cs="方正仿宋_GBK"/>
          <w:color w:val="auto"/>
          <w:sz w:val="32"/>
          <w:szCs w:val="32"/>
          <w:highlight w:val="none"/>
          <w:shd w:val="clear" w:color="auto" w:fill="FFFFFF"/>
        </w:rPr>
        <w:t>辆，其中，副部（省）级及以上领导用车</w:t>
      </w:r>
      <w:r>
        <w:rPr>
          <w:rFonts w:ascii="方正仿宋_GBK" w:hAnsi="方正仿宋_GBK" w:eastAsia="方正仿宋_GBK" w:cs="方正仿宋_GBK"/>
          <w:color w:val="auto"/>
          <w:sz w:val="32"/>
          <w:szCs w:val="32"/>
          <w:highlight w:val="none"/>
        </w:rPr>
        <w:t>0</w:t>
      </w:r>
      <w:r>
        <w:rPr>
          <w:rFonts w:ascii="方正仿宋_GBK" w:hAnsi="方正仿宋_GBK" w:eastAsia="方正仿宋_GBK" w:cs="方正仿宋_GBK"/>
          <w:color w:val="auto"/>
          <w:sz w:val="32"/>
          <w:szCs w:val="32"/>
          <w:highlight w:val="none"/>
          <w:shd w:val="clear" w:color="auto" w:fill="FFFFFF"/>
        </w:rPr>
        <w:t>辆、主要负责人用车</w:t>
      </w:r>
      <w:r>
        <w:rPr>
          <w:rFonts w:ascii="方正仿宋_GBK" w:hAnsi="方正仿宋_GBK" w:eastAsia="方正仿宋_GBK" w:cs="方正仿宋_GBK"/>
          <w:color w:val="auto"/>
          <w:sz w:val="32"/>
          <w:szCs w:val="32"/>
          <w:highlight w:val="none"/>
        </w:rPr>
        <w:t>0</w:t>
      </w:r>
      <w:r>
        <w:rPr>
          <w:rFonts w:ascii="方正仿宋_GBK" w:hAnsi="方正仿宋_GBK" w:eastAsia="方正仿宋_GBK" w:cs="方正仿宋_GBK"/>
          <w:color w:val="auto"/>
          <w:sz w:val="32"/>
          <w:szCs w:val="32"/>
          <w:highlight w:val="none"/>
          <w:shd w:val="clear" w:color="auto" w:fill="FFFFFF"/>
        </w:rPr>
        <w:t>辆、机要通信用车</w:t>
      </w:r>
      <w:r>
        <w:rPr>
          <w:rFonts w:ascii="方正仿宋_GBK" w:hAnsi="方正仿宋_GBK" w:eastAsia="方正仿宋_GBK" w:cs="方正仿宋_GBK"/>
          <w:color w:val="auto"/>
          <w:sz w:val="32"/>
          <w:szCs w:val="32"/>
          <w:highlight w:val="none"/>
        </w:rPr>
        <w:t>1</w:t>
      </w:r>
      <w:r>
        <w:rPr>
          <w:rFonts w:ascii="方正仿宋_GBK" w:hAnsi="方正仿宋_GBK" w:eastAsia="方正仿宋_GBK" w:cs="方正仿宋_GBK"/>
          <w:color w:val="auto"/>
          <w:sz w:val="32"/>
          <w:szCs w:val="32"/>
          <w:highlight w:val="none"/>
          <w:shd w:val="clear" w:color="auto" w:fill="FFFFFF"/>
        </w:rPr>
        <w:t>辆、应急保障用车</w:t>
      </w:r>
      <w:r>
        <w:rPr>
          <w:rFonts w:ascii="方正仿宋_GBK" w:hAnsi="方正仿宋_GBK" w:eastAsia="方正仿宋_GBK" w:cs="方正仿宋_GBK"/>
          <w:color w:val="auto"/>
          <w:sz w:val="32"/>
          <w:szCs w:val="32"/>
          <w:highlight w:val="none"/>
        </w:rPr>
        <w:t>1</w:t>
      </w:r>
      <w:r>
        <w:rPr>
          <w:rFonts w:ascii="方正仿宋_GBK" w:hAnsi="方正仿宋_GBK" w:eastAsia="方正仿宋_GBK" w:cs="方正仿宋_GBK"/>
          <w:color w:val="auto"/>
          <w:sz w:val="32"/>
          <w:szCs w:val="32"/>
          <w:highlight w:val="none"/>
          <w:shd w:val="clear" w:color="auto" w:fill="FFFFFF"/>
        </w:rPr>
        <w:t>辆、执法执勤用车</w:t>
      </w:r>
      <w:r>
        <w:rPr>
          <w:rFonts w:ascii="方正仿宋_GBK" w:hAnsi="方正仿宋_GBK" w:eastAsia="方正仿宋_GBK" w:cs="方正仿宋_GBK"/>
          <w:color w:val="auto"/>
          <w:sz w:val="32"/>
          <w:szCs w:val="32"/>
          <w:highlight w:val="none"/>
        </w:rPr>
        <w:t>0</w:t>
      </w:r>
      <w:r>
        <w:rPr>
          <w:rFonts w:ascii="方正仿宋_GBK" w:hAnsi="方正仿宋_GBK" w:eastAsia="方正仿宋_GBK" w:cs="方正仿宋_GBK"/>
          <w:color w:val="auto"/>
          <w:sz w:val="32"/>
          <w:szCs w:val="32"/>
          <w:highlight w:val="none"/>
          <w:shd w:val="clear" w:color="auto" w:fill="FFFFFF"/>
        </w:rPr>
        <w:t>辆，特种专业技术用车</w:t>
      </w:r>
      <w:r>
        <w:rPr>
          <w:rFonts w:ascii="方正仿宋_GBK" w:hAnsi="方正仿宋_GBK" w:eastAsia="方正仿宋_GBK" w:cs="方正仿宋_GBK"/>
          <w:color w:val="auto"/>
          <w:sz w:val="32"/>
          <w:szCs w:val="32"/>
          <w:highlight w:val="none"/>
        </w:rPr>
        <w:t>0</w:t>
      </w:r>
      <w:r>
        <w:rPr>
          <w:rFonts w:ascii="方正仿宋_GBK" w:hAnsi="方正仿宋_GBK" w:eastAsia="方正仿宋_GBK" w:cs="方正仿宋_GBK"/>
          <w:color w:val="auto"/>
          <w:sz w:val="32"/>
          <w:szCs w:val="32"/>
          <w:highlight w:val="none"/>
          <w:shd w:val="clear" w:color="auto" w:fill="FFFFFF"/>
        </w:rPr>
        <w:t>辆，离退休干部用车</w:t>
      </w:r>
      <w:r>
        <w:rPr>
          <w:rFonts w:ascii="方正仿宋_GBK" w:hAnsi="方正仿宋_GBK" w:eastAsia="方正仿宋_GBK" w:cs="方正仿宋_GBK"/>
          <w:color w:val="auto"/>
          <w:sz w:val="32"/>
          <w:szCs w:val="32"/>
          <w:highlight w:val="none"/>
        </w:rPr>
        <w:t>0</w:t>
      </w:r>
      <w:r>
        <w:rPr>
          <w:rFonts w:ascii="方正仿宋_GBK" w:hAnsi="方正仿宋_GBK" w:eastAsia="方正仿宋_GBK" w:cs="方正仿宋_GBK"/>
          <w:color w:val="auto"/>
          <w:sz w:val="32"/>
          <w:szCs w:val="32"/>
          <w:highlight w:val="none"/>
          <w:shd w:val="clear" w:color="auto" w:fill="FFFFFF"/>
        </w:rPr>
        <w:t>辆。单价100万元（含）以上专用设备</w:t>
      </w:r>
      <w:r>
        <w:rPr>
          <w:rFonts w:ascii="方正仿宋_GBK" w:hAnsi="方正仿宋_GBK" w:eastAsia="方正仿宋_GBK" w:cs="方正仿宋_GBK"/>
          <w:color w:val="auto"/>
          <w:sz w:val="32"/>
          <w:szCs w:val="32"/>
          <w:highlight w:val="none"/>
        </w:rPr>
        <w:t>0</w:t>
      </w:r>
      <w:r>
        <w:rPr>
          <w:rFonts w:ascii="方正仿宋_GBK" w:hAnsi="方正仿宋_GBK" w:eastAsia="方正仿宋_GBK" w:cs="方正仿宋_GBK"/>
          <w:color w:val="auto"/>
          <w:sz w:val="32"/>
          <w:szCs w:val="32"/>
          <w:highlight w:val="none"/>
          <w:shd w:val="clear" w:color="auto" w:fill="FFFFFF"/>
        </w:rPr>
        <w:t>台（套）。</w:t>
      </w:r>
    </w:p>
    <w:p>
      <w:pPr>
        <w:pStyle w:val="11"/>
        <w:keepNext w:val="0"/>
        <w:keepLines w:val="0"/>
        <w:pageBreakBefore w:val="0"/>
        <w:widowControl/>
        <w:kinsoku/>
        <w:wordWrap/>
        <w:overflowPunct/>
        <w:topLinePunct w:val="0"/>
        <w:autoSpaceDE w:val="0"/>
        <w:autoSpaceDN/>
        <w:bidi w:val="0"/>
        <w:adjustRightInd/>
        <w:spacing w:beforeAutospacing="0" w:afterAutospacing="0" w:line="576" w:lineRule="exact"/>
        <w:ind w:firstLine="642" w:firstLineChars="200"/>
        <w:textAlignment w:val="auto"/>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（四）政府采购支出情况说明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方正仿宋_GBK" w:hAnsi="方正仿宋_GBK" w:eastAsia="方正仿宋_GBK" w:cs="方正仿宋_GBK"/>
          <w:color w:val="auto"/>
          <w:sz w:val="32"/>
          <w:szCs w:val="32"/>
          <w:highlight w:val="none"/>
          <w:shd w:val="clear" w:color="auto" w:fill="FFFFFF"/>
        </w:rPr>
      </w:pPr>
      <w:r>
        <w:rPr>
          <w:rFonts w:ascii="方正仿宋_GBK" w:hAnsi="方正仿宋_GBK" w:eastAsia="方正仿宋_GBK" w:cs="方正仿宋_GBK"/>
          <w:color w:val="auto"/>
          <w:sz w:val="32"/>
          <w:szCs w:val="32"/>
          <w:highlight w:val="none"/>
          <w:shd w:val="clear" w:color="auto" w:fill="FFFFFF"/>
        </w:rPr>
        <w:t>  2023年度本部门政府采购支出总额</w:t>
      </w:r>
      <w:r>
        <w:rPr>
          <w:rFonts w:ascii="方正仿宋_GBK" w:hAnsi="方正仿宋_GBK" w:eastAsia="方正仿宋_GBK" w:cs="方正仿宋_GBK"/>
          <w:color w:val="auto"/>
          <w:sz w:val="32"/>
          <w:szCs w:val="32"/>
          <w:highlight w:val="none"/>
        </w:rPr>
        <w:t>1.80</w:t>
      </w:r>
      <w:r>
        <w:rPr>
          <w:rFonts w:ascii="方正仿宋_GBK" w:hAnsi="方正仿宋_GBK" w:eastAsia="方正仿宋_GBK" w:cs="方正仿宋_GBK"/>
          <w:color w:val="auto"/>
          <w:sz w:val="32"/>
          <w:szCs w:val="32"/>
          <w:highlight w:val="none"/>
          <w:shd w:val="clear" w:color="auto" w:fill="FFFFFF"/>
        </w:rPr>
        <w:t>万元，其中：政府采购货物支出</w:t>
      </w:r>
      <w:r>
        <w:rPr>
          <w:rFonts w:ascii="方正仿宋_GBK" w:hAnsi="方正仿宋_GBK" w:eastAsia="方正仿宋_GBK" w:cs="方正仿宋_GBK"/>
          <w:color w:val="auto"/>
          <w:sz w:val="32"/>
          <w:szCs w:val="32"/>
          <w:highlight w:val="none"/>
        </w:rPr>
        <w:t>1.80</w:t>
      </w:r>
      <w:r>
        <w:rPr>
          <w:rFonts w:ascii="方正仿宋_GBK" w:hAnsi="方正仿宋_GBK" w:eastAsia="方正仿宋_GBK" w:cs="方正仿宋_GBK"/>
          <w:color w:val="auto"/>
          <w:sz w:val="32"/>
          <w:szCs w:val="32"/>
          <w:highlight w:val="none"/>
          <w:shd w:val="clear" w:color="auto" w:fill="FFFFFF"/>
        </w:rPr>
        <w:t>万元、政府采购工程支出</w:t>
      </w:r>
      <w:r>
        <w:rPr>
          <w:rFonts w:ascii="方正仿宋_GBK" w:hAnsi="方正仿宋_GBK" w:eastAsia="方正仿宋_GBK" w:cs="方正仿宋_GBK"/>
          <w:color w:val="auto"/>
          <w:sz w:val="32"/>
          <w:szCs w:val="32"/>
          <w:highlight w:val="none"/>
        </w:rPr>
        <w:t>0.00</w:t>
      </w:r>
      <w:r>
        <w:rPr>
          <w:rFonts w:ascii="方正仿宋_GBK" w:hAnsi="方正仿宋_GBK" w:eastAsia="方正仿宋_GBK" w:cs="方正仿宋_GBK"/>
          <w:color w:val="auto"/>
          <w:sz w:val="32"/>
          <w:szCs w:val="32"/>
          <w:highlight w:val="none"/>
          <w:shd w:val="clear" w:color="auto" w:fill="FFFFFF"/>
        </w:rPr>
        <w:t>万元、政府采购服务支出</w:t>
      </w:r>
      <w:r>
        <w:rPr>
          <w:rFonts w:ascii="方正仿宋_GBK" w:hAnsi="方正仿宋_GBK" w:eastAsia="方正仿宋_GBK" w:cs="方正仿宋_GBK"/>
          <w:color w:val="auto"/>
          <w:sz w:val="32"/>
          <w:szCs w:val="32"/>
          <w:highlight w:val="none"/>
        </w:rPr>
        <w:t>0.00</w:t>
      </w:r>
      <w:r>
        <w:rPr>
          <w:rFonts w:ascii="方正仿宋_GBK" w:hAnsi="方正仿宋_GBK" w:eastAsia="方正仿宋_GBK" w:cs="方正仿宋_GBK"/>
          <w:color w:val="auto"/>
          <w:sz w:val="32"/>
          <w:szCs w:val="32"/>
          <w:highlight w:val="none"/>
          <w:shd w:val="clear" w:color="auto" w:fill="FFFFFF"/>
        </w:rPr>
        <w:t>万元。授予中小企业合同金额</w:t>
      </w:r>
      <w:r>
        <w:rPr>
          <w:rFonts w:ascii="方正仿宋_GBK" w:hAnsi="方正仿宋_GBK" w:eastAsia="方正仿宋_GBK" w:cs="方正仿宋_GBK"/>
          <w:color w:val="auto"/>
          <w:sz w:val="32"/>
          <w:szCs w:val="32"/>
          <w:highlight w:val="none"/>
        </w:rPr>
        <w:t>0.00万</w:t>
      </w:r>
      <w:r>
        <w:rPr>
          <w:rFonts w:ascii="方正仿宋_GBK" w:hAnsi="方正仿宋_GBK" w:eastAsia="方正仿宋_GBK" w:cs="方正仿宋_GBK"/>
          <w:color w:val="auto"/>
          <w:sz w:val="32"/>
          <w:szCs w:val="32"/>
          <w:highlight w:val="none"/>
          <w:shd w:val="clear" w:color="auto" w:fill="FFFFFF"/>
        </w:rPr>
        <w:t>元，占政府采购支出总额的</w:t>
      </w:r>
      <w:r>
        <w:rPr>
          <w:rFonts w:ascii="方正仿宋_GBK" w:hAnsi="方正仿宋_GBK" w:eastAsia="方正仿宋_GBK" w:cs="方正仿宋_GBK"/>
          <w:color w:val="auto"/>
          <w:sz w:val="32"/>
          <w:szCs w:val="32"/>
          <w:highlight w:val="none"/>
        </w:rPr>
        <w:t>0.00</w:t>
      </w:r>
      <w:r>
        <w:rPr>
          <w:rFonts w:ascii="方正仿宋_GBK" w:hAnsi="方正仿宋_GBK" w:eastAsia="方正仿宋_GBK" w:cs="方正仿宋_GBK"/>
          <w:color w:val="auto"/>
          <w:sz w:val="32"/>
          <w:szCs w:val="32"/>
          <w:highlight w:val="none"/>
          <w:shd w:val="clear" w:color="auto" w:fill="FFFFFF"/>
        </w:rPr>
        <w:t>%，其中：授予小微企业合同金额</w:t>
      </w:r>
      <w:r>
        <w:rPr>
          <w:rFonts w:ascii="方正仿宋_GBK" w:hAnsi="方正仿宋_GBK" w:eastAsia="方正仿宋_GBK" w:cs="方正仿宋_GBK"/>
          <w:color w:val="auto"/>
          <w:sz w:val="32"/>
          <w:szCs w:val="32"/>
          <w:highlight w:val="none"/>
        </w:rPr>
        <w:t>0.00</w:t>
      </w:r>
      <w:r>
        <w:rPr>
          <w:rFonts w:ascii="方正仿宋_GBK" w:hAnsi="方正仿宋_GBK" w:eastAsia="方正仿宋_GBK" w:cs="方正仿宋_GBK"/>
          <w:color w:val="auto"/>
          <w:sz w:val="32"/>
          <w:szCs w:val="32"/>
          <w:highlight w:val="none"/>
          <w:shd w:val="clear" w:color="auto" w:fill="FFFFFF"/>
        </w:rPr>
        <w:t>万元，占政府采购支出总额的</w:t>
      </w:r>
      <w:r>
        <w:rPr>
          <w:rFonts w:ascii="方正仿宋_GBK" w:hAnsi="方正仿宋_GBK" w:eastAsia="方正仿宋_GBK" w:cs="方正仿宋_GBK"/>
          <w:color w:val="auto"/>
          <w:sz w:val="32"/>
          <w:szCs w:val="32"/>
          <w:highlight w:val="none"/>
        </w:rPr>
        <w:t>0.00</w:t>
      </w:r>
      <w:r>
        <w:rPr>
          <w:rFonts w:ascii="方正仿宋_GBK" w:hAnsi="方正仿宋_GBK" w:eastAsia="方正仿宋_GBK" w:cs="方正仿宋_GBK"/>
          <w:color w:val="auto"/>
          <w:sz w:val="32"/>
          <w:szCs w:val="32"/>
          <w:highlight w:val="none"/>
          <w:shd w:val="clear" w:color="auto" w:fill="FFFFFF"/>
        </w:rPr>
        <w:t xml:space="preserve"> %。主要用于采购</w:t>
      </w:r>
      <w:r>
        <w:rPr>
          <w:rFonts w:hint="eastAsia" w:ascii="方正仿宋_GBK" w:hAnsi="方正仿宋_GBK" w:eastAsia="方正仿宋_GBK" w:cs="方正仿宋_GBK"/>
          <w:color w:val="auto"/>
          <w:sz w:val="32"/>
          <w:szCs w:val="32"/>
          <w:highlight w:val="none"/>
          <w:shd w:val="clear" w:color="auto" w:fill="FFFFFF"/>
          <w:lang w:eastAsia="zh-CN"/>
        </w:rPr>
        <w:t>空调</w:t>
      </w:r>
      <w:r>
        <w:rPr>
          <w:rFonts w:ascii="方正仿宋_GBK" w:hAnsi="方正仿宋_GBK" w:eastAsia="方正仿宋_GBK" w:cs="方正仿宋_GBK"/>
          <w:color w:val="auto"/>
          <w:sz w:val="32"/>
          <w:szCs w:val="32"/>
          <w:highlight w:val="none"/>
          <w:shd w:val="clear" w:color="auto" w:fill="FFFFFF"/>
        </w:rPr>
        <w:t>。</w:t>
      </w:r>
    </w:p>
    <w:p>
      <w:pPr>
        <w:pStyle w:val="6"/>
        <w:keepNext w:val="0"/>
        <w:keepLines w:val="0"/>
        <w:pageBreakBefore w:val="0"/>
        <w:widowControl/>
        <w:numPr>
          <w:ilvl w:val="0"/>
          <w:numId w:val="1"/>
        </w:numPr>
        <w:shd w:val="clear" w:color="auto" w:fill="FFFFFF"/>
        <w:kinsoku/>
        <w:wordWrap/>
        <w:overflowPunct/>
        <w:topLinePunct w:val="0"/>
        <w:autoSpaceDN/>
        <w:bidi w:val="0"/>
        <w:adjustRightInd/>
        <w:spacing w:before="0" w:beforeAutospacing="0" w:after="0" w:afterAutospacing="0" w:line="576" w:lineRule="exact"/>
        <w:ind w:firstLine="642" w:firstLineChars="200"/>
        <w:textAlignment w:val="auto"/>
        <w:rPr>
          <w:rStyle w:val="10"/>
          <w:rFonts w:hint="default" w:ascii="黑体" w:hAnsi="黑体" w:eastAsia="黑体" w:cs="黑体"/>
          <w:color w:val="auto"/>
          <w:sz w:val="32"/>
          <w:szCs w:val="32"/>
          <w:highlight w:val="none"/>
          <w:shd w:val="clear" w:color="auto" w:fill="FFFFFF"/>
        </w:rPr>
      </w:pPr>
      <w:r>
        <w:rPr>
          <w:rStyle w:val="10"/>
          <w:rFonts w:ascii="黑体" w:hAnsi="黑体" w:eastAsia="黑体" w:cs="黑体"/>
          <w:color w:val="auto"/>
          <w:sz w:val="32"/>
          <w:szCs w:val="32"/>
          <w:highlight w:val="none"/>
          <w:shd w:val="clear" w:color="auto" w:fill="FFFFFF"/>
        </w:rPr>
        <w:t>预算绩效管理情况说明</w:t>
      </w:r>
    </w:p>
    <w:p>
      <w:pPr>
        <w:pStyle w:val="11"/>
        <w:keepNext w:val="0"/>
        <w:keepLines w:val="0"/>
        <w:pageBreakBefore w:val="0"/>
        <w:widowControl/>
        <w:kinsoku/>
        <w:wordWrap/>
        <w:overflowPunct/>
        <w:topLinePunct w:val="0"/>
        <w:autoSpaceDE w:val="0"/>
        <w:autoSpaceDN/>
        <w:bidi w:val="0"/>
        <w:adjustRightInd/>
        <w:spacing w:beforeAutospacing="0" w:afterAutospacing="0" w:line="576" w:lineRule="exact"/>
        <w:ind w:firstLine="642" w:firstLineChars="200"/>
        <w:textAlignment w:val="auto"/>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（一）部门自评情况</w:t>
      </w:r>
    </w:p>
    <w:p>
      <w:pPr>
        <w:pStyle w:val="12"/>
        <w:keepNext w:val="0"/>
        <w:keepLines w:val="0"/>
        <w:pageBreakBefore w:val="0"/>
        <w:widowControl/>
        <w:kinsoku/>
        <w:wordWrap/>
        <w:overflowPunct/>
        <w:topLinePunct w:val="0"/>
        <w:autoSpaceDN/>
        <w:bidi w:val="0"/>
        <w:adjustRightInd/>
        <w:spacing w:before="0" w:beforeAutospacing="0" w:after="0" w:afterAutospacing="0" w:line="576" w:lineRule="exact"/>
        <w:ind w:firstLine="640" w:firstLineChars="200"/>
        <w:textAlignment w:val="auto"/>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shd w:val="clear" w:color="auto" w:fill="FFFFFF"/>
        </w:rPr>
        <w:t>根据预算绩效管理要求，我</w:t>
      </w:r>
      <w:r>
        <w:rPr>
          <w:rFonts w:hint="eastAsia" w:ascii="方正仿宋_GBK" w:hAnsi="方正仿宋_GBK" w:eastAsia="方正仿宋_GBK" w:cs="方正仿宋_GBK"/>
          <w:color w:val="auto"/>
          <w:sz w:val="32"/>
          <w:szCs w:val="32"/>
          <w:highlight w:val="none"/>
          <w:shd w:val="clear" w:color="auto" w:fill="FFFFFF"/>
          <w:lang w:eastAsia="zh-CN"/>
        </w:rPr>
        <w:t>部门</w:t>
      </w:r>
      <w:r>
        <w:rPr>
          <w:rFonts w:hint="eastAsia" w:ascii="方正仿宋_GBK" w:hAnsi="方正仿宋_GBK" w:eastAsia="方正仿宋_GBK" w:cs="方正仿宋_GBK"/>
          <w:color w:val="auto"/>
          <w:sz w:val="32"/>
          <w:szCs w:val="32"/>
          <w:highlight w:val="none"/>
          <w:shd w:val="clear" w:color="auto" w:fill="FFFFFF"/>
        </w:rPr>
        <w:t>对部门整体和3</w:t>
      </w:r>
      <w:r>
        <w:rPr>
          <w:rFonts w:hint="eastAsia" w:ascii="方正仿宋_GBK" w:hAnsi="方正仿宋_GBK" w:eastAsia="方正仿宋_GBK" w:cs="方正仿宋_GBK"/>
          <w:color w:val="auto"/>
          <w:sz w:val="32"/>
          <w:szCs w:val="32"/>
          <w:highlight w:val="none"/>
          <w:shd w:val="clear" w:color="auto" w:fill="FFFFFF"/>
          <w:lang w:val="en-US" w:eastAsia="zh-CN"/>
        </w:rPr>
        <w:t>9</w:t>
      </w:r>
      <w:r>
        <w:rPr>
          <w:rFonts w:hint="eastAsia" w:ascii="方正仿宋_GBK" w:hAnsi="方正仿宋_GBK" w:eastAsia="方正仿宋_GBK" w:cs="方正仿宋_GBK"/>
          <w:color w:val="auto"/>
          <w:sz w:val="32"/>
          <w:szCs w:val="32"/>
          <w:highlight w:val="none"/>
          <w:shd w:val="clear" w:color="auto" w:fill="FFFFFF"/>
        </w:rPr>
        <w:t>个二级项目开展了绩效自评，其中，以填报绩效自评表形式开展自评3</w:t>
      </w:r>
      <w:r>
        <w:rPr>
          <w:rFonts w:hint="eastAsia" w:ascii="方正仿宋_GBK" w:hAnsi="方正仿宋_GBK" w:eastAsia="方正仿宋_GBK" w:cs="方正仿宋_GBK"/>
          <w:color w:val="auto"/>
          <w:sz w:val="32"/>
          <w:szCs w:val="32"/>
          <w:highlight w:val="none"/>
          <w:shd w:val="clear" w:color="auto" w:fill="FFFFFF"/>
          <w:lang w:val="en-US" w:eastAsia="zh-CN"/>
        </w:rPr>
        <w:t>9</w:t>
      </w:r>
      <w:r>
        <w:rPr>
          <w:rFonts w:hint="eastAsia" w:ascii="方正仿宋_GBK" w:hAnsi="方正仿宋_GBK" w:eastAsia="方正仿宋_GBK" w:cs="方正仿宋_GBK"/>
          <w:color w:val="auto"/>
          <w:sz w:val="32"/>
          <w:szCs w:val="32"/>
          <w:highlight w:val="none"/>
          <w:shd w:val="clear" w:color="auto" w:fill="FFFFFF"/>
        </w:rPr>
        <w:t>项，涉及财政拨款项目支出资金</w:t>
      </w:r>
      <w:r>
        <w:rPr>
          <w:rFonts w:hint="eastAsia" w:ascii="方正仿宋_GBK" w:hAnsi="方正仿宋_GBK" w:eastAsia="方正仿宋_GBK" w:cs="方正仿宋_GBK"/>
          <w:color w:val="auto"/>
          <w:sz w:val="32"/>
          <w:szCs w:val="32"/>
          <w:highlight w:val="none"/>
          <w:shd w:val="clear" w:color="auto" w:fill="FFFFFF"/>
          <w:lang w:val="en-US" w:eastAsia="zh-CN"/>
        </w:rPr>
        <w:t>1976.05</w:t>
      </w:r>
      <w:r>
        <w:rPr>
          <w:rFonts w:hint="eastAsia" w:ascii="方正仿宋_GBK" w:hAnsi="方正仿宋_GBK" w:eastAsia="方正仿宋_GBK" w:cs="方正仿宋_GBK"/>
          <w:color w:val="auto"/>
          <w:sz w:val="32"/>
          <w:szCs w:val="32"/>
          <w:highlight w:val="none"/>
          <w:shd w:val="clear" w:color="auto" w:fill="FFFFFF"/>
        </w:rPr>
        <w:t>万元。以委托第三方出具报告的方式开展绩效评</w:t>
      </w:r>
      <w:r>
        <w:rPr>
          <w:rFonts w:hint="eastAsia" w:ascii="方正仿宋_GBK" w:hAnsi="方正仿宋_GBK" w:eastAsia="方正仿宋_GBK" w:cs="方正仿宋_GBK"/>
          <w:color w:val="auto"/>
          <w:sz w:val="32"/>
          <w:szCs w:val="32"/>
          <w:highlight w:val="none"/>
          <w:shd w:val="clear" w:color="auto" w:fill="FFFFFF"/>
          <w:lang w:eastAsia="zh-CN"/>
        </w:rPr>
        <w:t>价</w:t>
      </w:r>
      <w:r>
        <w:rPr>
          <w:rFonts w:hint="eastAsia" w:ascii="方正仿宋_GBK" w:hAnsi="方正仿宋_GBK" w:eastAsia="方正仿宋_GBK" w:cs="方正仿宋_GBK"/>
          <w:color w:val="auto"/>
          <w:sz w:val="32"/>
          <w:szCs w:val="32"/>
          <w:highlight w:val="none"/>
          <w:shd w:val="clear" w:color="auto" w:fill="FFFFFF"/>
        </w:rPr>
        <w:t xml:space="preserve"> 0 项，涉及资金 0 万元。</w:t>
      </w:r>
    </w:p>
    <w:p>
      <w:pPr>
        <w:pStyle w:val="11"/>
        <w:keepNext w:val="0"/>
        <w:keepLines w:val="0"/>
        <w:pageBreakBefore w:val="0"/>
        <w:widowControl/>
        <w:kinsoku/>
        <w:wordWrap/>
        <w:overflowPunct/>
        <w:topLinePunct w:val="0"/>
        <w:autoSpaceDE w:val="0"/>
        <w:autoSpaceDN/>
        <w:bidi w:val="0"/>
        <w:adjustRightInd/>
        <w:spacing w:beforeAutospacing="0" w:afterAutospacing="0" w:line="576" w:lineRule="exact"/>
        <w:ind w:firstLine="642" w:firstLineChars="200"/>
        <w:textAlignment w:val="auto"/>
        <w:rPr>
          <w:rFonts w:hint="eastAsia"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（二）绩效自评结果</w:t>
      </w:r>
    </w:p>
    <w:p>
      <w:pPr>
        <w:pStyle w:val="11"/>
        <w:keepNext w:val="0"/>
        <w:keepLines w:val="0"/>
        <w:pageBreakBefore w:val="0"/>
        <w:widowControl/>
        <w:kinsoku/>
        <w:wordWrap/>
        <w:overflowPunct/>
        <w:topLinePunct w:val="0"/>
        <w:autoSpaceDE w:val="0"/>
        <w:autoSpaceDN/>
        <w:bidi w:val="0"/>
        <w:adjustRightInd/>
        <w:spacing w:beforeAutospacing="0" w:afterAutospacing="0" w:line="576" w:lineRule="exact"/>
        <w:ind w:firstLine="642" w:firstLineChars="200"/>
        <w:textAlignment w:val="auto"/>
        <w:rPr>
          <w:rFonts w:hint="eastAsia" w:ascii="方正仿宋_GBK" w:hAnsi="方正仿宋_GBK" w:eastAsia="方正仿宋_GBK" w:cs="方正仿宋_GBK"/>
          <w:b/>
          <w:bCs/>
          <w:color w:val="auto"/>
          <w:sz w:val="32"/>
          <w:szCs w:val="32"/>
          <w:highlight w:val="none"/>
          <w:shd w:val="clear" w:color="auto" w:fill="FFFFFF"/>
          <w:lang w:val="en-US" w:eastAsia="zh-CN" w:bidi="ar-SA"/>
        </w:rPr>
      </w:pPr>
      <w:r>
        <w:rPr>
          <w:rFonts w:hint="eastAsia" w:ascii="方正仿宋_GBK" w:hAnsi="方正仿宋_GBK" w:eastAsia="方正仿宋_GBK" w:cs="方正仿宋_GBK"/>
          <w:b/>
          <w:bCs/>
          <w:color w:val="auto"/>
          <w:sz w:val="32"/>
          <w:szCs w:val="32"/>
          <w:highlight w:val="none"/>
          <w:shd w:val="clear" w:color="auto" w:fill="FFFFFF"/>
          <w:lang w:val="en-US" w:eastAsia="zh-CN" w:bidi="ar-SA"/>
        </w:rPr>
        <w:t>1.绩效目标自评表</w:t>
      </w:r>
    </w:p>
    <w:p>
      <w:pPr>
        <w:pStyle w:val="11"/>
        <w:keepNext w:val="0"/>
        <w:keepLines w:val="0"/>
        <w:pageBreakBefore w:val="0"/>
        <w:widowControl/>
        <w:kinsoku/>
        <w:wordWrap/>
        <w:overflowPunct/>
        <w:topLinePunct w:val="0"/>
        <w:autoSpaceDE w:val="0"/>
        <w:autoSpaceDN/>
        <w:bidi w:val="0"/>
        <w:adjustRightInd/>
        <w:spacing w:beforeAutospacing="0" w:afterAutospacing="0" w:line="576" w:lineRule="exact"/>
        <w:ind w:firstLine="640" w:firstLineChars="200"/>
        <w:textAlignment w:val="auto"/>
        <w:rPr>
          <w:rFonts w:hint="eastAsia" w:ascii="方正仿宋_GBK" w:hAnsi="方正仿宋_GBK" w:eastAsia="方正仿宋_GBK" w:cs="方正仿宋_GBK"/>
          <w:b w:val="0"/>
          <w:bCs w:val="0"/>
          <w:color w:val="auto"/>
          <w:sz w:val="32"/>
          <w:szCs w:val="32"/>
          <w:highlight w:val="none"/>
          <w:shd w:val="clear" w:color="auto" w:fill="FFFFFF"/>
        </w:rPr>
      </w:pPr>
      <w:r>
        <w:rPr>
          <w:rFonts w:hint="eastAsia" w:ascii="方正仿宋_GBK" w:hAnsi="方正仿宋_GBK" w:eastAsia="方正仿宋_GBK" w:cs="方正仿宋_GBK"/>
          <w:b w:val="0"/>
          <w:bCs w:val="0"/>
          <w:color w:val="auto"/>
          <w:sz w:val="32"/>
          <w:szCs w:val="32"/>
          <w:highlight w:val="none"/>
          <w:shd w:val="clear" w:color="auto" w:fill="FFFFFF"/>
        </w:rPr>
        <w:t>（1）公开范围</w:t>
      </w:r>
    </w:p>
    <w:p>
      <w:pPr>
        <w:pStyle w:val="11"/>
        <w:keepNext w:val="0"/>
        <w:keepLines w:val="0"/>
        <w:pageBreakBefore w:val="0"/>
        <w:widowControl/>
        <w:kinsoku/>
        <w:wordWrap/>
        <w:overflowPunct/>
        <w:topLinePunct w:val="0"/>
        <w:autoSpaceDE w:val="0"/>
        <w:autoSpaceDN/>
        <w:bidi w:val="0"/>
        <w:adjustRightInd/>
        <w:spacing w:beforeAutospacing="0" w:afterAutospacing="0" w:line="576" w:lineRule="exact"/>
        <w:ind w:firstLine="640" w:firstLineChars="200"/>
        <w:textAlignment w:val="auto"/>
        <w:rPr>
          <w:rFonts w:hint="eastAsia" w:ascii="方正仿宋_GBK" w:hAnsi="方正仿宋_GBK" w:eastAsia="方正仿宋_GBK" w:cs="方正仿宋_GBK"/>
          <w:b w:val="0"/>
          <w:bCs w:val="0"/>
          <w:color w:val="auto"/>
          <w:sz w:val="32"/>
          <w:szCs w:val="32"/>
          <w:highlight w:val="none"/>
          <w:shd w:val="clear" w:color="auto" w:fill="FFFFFF"/>
        </w:rPr>
      </w:pPr>
      <w:r>
        <w:rPr>
          <w:rFonts w:hint="eastAsia" w:ascii="方正仿宋_GBK" w:hAnsi="方正仿宋_GBK" w:eastAsia="方正仿宋_GBK" w:cs="方正仿宋_GBK"/>
          <w:b w:val="0"/>
          <w:bCs w:val="0"/>
          <w:color w:val="auto"/>
          <w:sz w:val="32"/>
          <w:szCs w:val="32"/>
          <w:highlight w:val="none"/>
          <w:shd w:val="clear" w:color="auto" w:fill="FFFFFF"/>
        </w:rPr>
        <w:t>我</w:t>
      </w:r>
      <w:r>
        <w:rPr>
          <w:rFonts w:hint="eastAsia" w:ascii="方正仿宋_GBK" w:hAnsi="方正仿宋_GBK" w:eastAsia="方正仿宋_GBK" w:cs="方正仿宋_GBK"/>
          <w:b w:val="0"/>
          <w:bCs w:val="0"/>
          <w:color w:val="auto"/>
          <w:sz w:val="32"/>
          <w:szCs w:val="32"/>
          <w:highlight w:val="none"/>
          <w:shd w:val="clear" w:color="auto" w:fill="FFFFFF"/>
          <w:lang w:eastAsia="zh-CN"/>
        </w:rPr>
        <w:t>委</w:t>
      </w:r>
      <w:r>
        <w:rPr>
          <w:rFonts w:hint="eastAsia" w:ascii="方正仿宋_GBK" w:hAnsi="方正仿宋_GBK" w:eastAsia="方正仿宋_GBK" w:cs="方正仿宋_GBK"/>
          <w:b w:val="0"/>
          <w:bCs w:val="0"/>
          <w:color w:val="auto"/>
          <w:sz w:val="32"/>
          <w:szCs w:val="32"/>
          <w:highlight w:val="none"/>
          <w:shd w:val="clear" w:color="auto" w:fill="FFFFFF"/>
        </w:rPr>
        <w:t>对部门整体绩效自评表和 3 个一般性项目绩效自评表进行公开。</w:t>
      </w:r>
    </w:p>
    <w:p>
      <w:pPr>
        <w:pStyle w:val="11"/>
        <w:keepNext w:val="0"/>
        <w:keepLines w:val="0"/>
        <w:pageBreakBefore w:val="0"/>
        <w:widowControl/>
        <w:kinsoku/>
        <w:wordWrap/>
        <w:overflowPunct/>
        <w:topLinePunct w:val="0"/>
        <w:autoSpaceDE w:val="0"/>
        <w:autoSpaceDN/>
        <w:bidi w:val="0"/>
        <w:adjustRightInd/>
        <w:spacing w:beforeAutospacing="0" w:afterAutospacing="0" w:line="576" w:lineRule="exact"/>
        <w:ind w:firstLine="640" w:firstLineChars="200"/>
        <w:textAlignment w:val="auto"/>
        <w:rPr>
          <w:rFonts w:hint="eastAsia" w:ascii="方正仿宋_GBK" w:hAnsi="方正仿宋_GBK" w:eastAsia="方正仿宋_GBK" w:cs="方正仿宋_GBK"/>
          <w:b w:val="0"/>
          <w:bCs w:val="0"/>
          <w:color w:val="auto"/>
          <w:sz w:val="32"/>
          <w:szCs w:val="32"/>
          <w:highlight w:val="none"/>
          <w:shd w:val="clear" w:color="auto" w:fill="FFFFFF"/>
        </w:rPr>
      </w:pPr>
      <w:r>
        <w:rPr>
          <w:rFonts w:hint="eastAsia" w:ascii="方正仿宋_GBK" w:hAnsi="方正仿宋_GBK" w:eastAsia="方正仿宋_GBK" w:cs="方正仿宋_GBK"/>
          <w:b w:val="0"/>
          <w:bCs w:val="0"/>
          <w:color w:val="auto"/>
          <w:sz w:val="32"/>
          <w:szCs w:val="32"/>
          <w:highlight w:val="none"/>
          <w:shd w:val="clear" w:color="auto" w:fill="FFFFFF"/>
        </w:rPr>
        <w:t>（2）公开内容</w:t>
      </w:r>
    </w:p>
    <w:p>
      <w:pPr>
        <w:pStyle w:val="11"/>
        <w:keepNext w:val="0"/>
        <w:keepLines w:val="0"/>
        <w:pageBreakBefore w:val="0"/>
        <w:widowControl/>
        <w:kinsoku/>
        <w:wordWrap/>
        <w:overflowPunct/>
        <w:topLinePunct w:val="0"/>
        <w:autoSpaceDE w:val="0"/>
        <w:autoSpaceDN/>
        <w:bidi w:val="0"/>
        <w:adjustRightInd/>
        <w:spacing w:beforeAutospacing="0" w:afterAutospacing="0" w:line="576" w:lineRule="exact"/>
        <w:ind w:firstLine="640" w:firstLineChars="200"/>
        <w:textAlignment w:val="auto"/>
        <w:rPr>
          <w:rFonts w:hint="eastAsia" w:ascii="方正仿宋_GBK" w:hAnsi="方正仿宋_GBK" w:eastAsia="方正仿宋_GBK" w:cs="方正仿宋_GBK"/>
          <w:b w:val="0"/>
          <w:bCs w:val="0"/>
          <w:color w:val="auto"/>
          <w:sz w:val="32"/>
          <w:szCs w:val="32"/>
          <w:highlight w:val="none"/>
          <w:shd w:val="clear" w:color="auto" w:fill="FFFFFF"/>
        </w:rPr>
      </w:pPr>
      <w:r>
        <w:rPr>
          <w:rFonts w:hint="eastAsia" w:ascii="方正仿宋_GBK" w:hAnsi="方正仿宋_GBK" w:eastAsia="方正仿宋_GBK" w:cs="方正仿宋_GBK"/>
          <w:b w:val="0"/>
          <w:bCs w:val="0"/>
          <w:color w:val="auto"/>
          <w:sz w:val="32"/>
          <w:szCs w:val="32"/>
          <w:highlight w:val="none"/>
          <w:shd w:val="clear" w:color="auto" w:fill="FFFFFF"/>
        </w:rPr>
        <w:t>详见附件。</w:t>
      </w:r>
    </w:p>
    <w:p>
      <w:pPr>
        <w:pStyle w:val="11"/>
        <w:keepNext w:val="0"/>
        <w:keepLines w:val="0"/>
        <w:pageBreakBefore w:val="0"/>
        <w:widowControl/>
        <w:kinsoku/>
        <w:wordWrap/>
        <w:overflowPunct/>
        <w:topLinePunct w:val="0"/>
        <w:autoSpaceDE w:val="0"/>
        <w:autoSpaceDN/>
        <w:bidi w:val="0"/>
        <w:adjustRightInd/>
        <w:spacing w:beforeAutospacing="0" w:afterAutospacing="0" w:line="576" w:lineRule="exact"/>
        <w:ind w:firstLine="642" w:firstLineChars="200"/>
        <w:textAlignment w:val="auto"/>
        <w:rPr>
          <w:rFonts w:hint="eastAsia" w:ascii="方正仿宋_GBK" w:hAnsi="方正仿宋_GBK" w:eastAsia="方正仿宋_GBK" w:cs="方正仿宋_GBK"/>
          <w:b/>
          <w:bCs/>
          <w:color w:val="auto"/>
          <w:sz w:val="32"/>
          <w:szCs w:val="32"/>
          <w:highlight w:val="none"/>
          <w:shd w:val="clear" w:color="auto" w:fill="FFFFFF"/>
        </w:rPr>
      </w:pPr>
      <w:r>
        <w:rPr>
          <w:rFonts w:hint="eastAsia" w:ascii="方正仿宋_GBK" w:hAnsi="方正仿宋_GBK" w:eastAsia="方正仿宋_GBK" w:cs="方正仿宋_GBK"/>
          <w:b/>
          <w:bCs/>
          <w:color w:val="auto"/>
          <w:sz w:val="32"/>
          <w:szCs w:val="32"/>
          <w:highlight w:val="none"/>
          <w:shd w:val="clear" w:color="auto" w:fill="FFFFFF"/>
        </w:rPr>
        <w:t>2.绩效自评报告或案例</w:t>
      </w:r>
    </w:p>
    <w:p>
      <w:pPr>
        <w:pStyle w:val="11"/>
        <w:keepNext w:val="0"/>
        <w:keepLines w:val="0"/>
        <w:pageBreakBefore w:val="0"/>
        <w:widowControl/>
        <w:kinsoku/>
        <w:wordWrap/>
        <w:overflowPunct/>
        <w:topLinePunct w:val="0"/>
        <w:autoSpaceDE w:val="0"/>
        <w:autoSpaceDN/>
        <w:bidi w:val="0"/>
        <w:adjustRightInd/>
        <w:spacing w:beforeAutospacing="0" w:afterAutospacing="0" w:line="576" w:lineRule="exact"/>
        <w:ind w:firstLine="640" w:firstLineChars="200"/>
        <w:textAlignment w:val="auto"/>
        <w:rPr>
          <w:rFonts w:hint="eastAsia" w:ascii="方正仿宋_GBK" w:hAnsi="方正仿宋_GBK" w:eastAsia="方正仿宋_GBK" w:cs="方正仿宋_GBK"/>
          <w:b w:val="0"/>
          <w:bCs w:val="0"/>
          <w:color w:val="auto"/>
          <w:sz w:val="32"/>
          <w:szCs w:val="32"/>
          <w:highlight w:val="none"/>
          <w:shd w:val="clear" w:color="auto" w:fill="FFFFFF"/>
        </w:rPr>
      </w:pPr>
      <w:r>
        <w:rPr>
          <w:rFonts w:hint="eastAsia" w:ascii="方正仿宋_GBK" w:hAnsi="方正仿宋_GBK" w:eastAsia="方正仿宋_GBK" w:cs="方正仿宋_GBK"/>
          <w:b w:val="0"/>
          <w:bCs w:val="0"/>
          <w:color w:val="auto"/>
          <w:sz w:val="32"/>
          <w:szCs w:val="32"/>
          <w:highlight w:val="none"/>
          <w:shd w:val="clear" w:color="auto" w:fill="FFFFFF"/>
        </w:rPr>
        <w:t>本部门未委托第三方开展绩效评价。</w:t>
      </w:r>
    </w:p>
    <w:p>
      <w:pPr>
        <w:pStyle w:val="11"/>
        <w:keepNext w:val="0"/>
        <w:keepLines w:val="0"/>
        <w:pageBreakBefore w:val="0"/>
        <w:widowControl/>
        <w:kinsoku/>
        <w:wordWrap/>
        <w:overflowPunct/>
        <w:topLinePunct w:val="0"/>
        <w:autoSpaceDE w:val="0"/>
        <w:autoSpaceDN/>
        <w:bidi w:val="0"/>
        <w:adjustRightInd/>
        <w:spacing w:beforeAutospacing="0" w:afterAutospacing="0" w:line="576" w:lineRule="exact"/>
        <w:ind w:firstLine="642" w:firstLineChars="200"/>
        <w:textAlignment w:val="auto"/>
        <w:rPr>
          <w:rFonts w:hint="eastAsia" w:ascii="方正仿宋_GBK" w:hAnsi="方正仿宋_GBK" w:eastAsia="方正仿宋_GBK" w:cs="方正仿宋_GBK"/>
          <w:b/>
          <w:bCs/>
          <w:color w:val="auto"/>
          <w:sz w:val="32"/>
          <w:szCs w:val="32"/>
          <w:highlight w:val="none"/>
          <w:shd w:val="clear" w:color="auto" w:fill="FFFFFF"/>
        </w:rPr>
      </w:pPr>
      <w:r>
        <w:rPr>
          <w:rFonts w:hint="eastAsia" w:ascii="方正仿宋_GBK" w:hAnsi="方正仿宋_GBK" w:eastAsia="方正仿宋_GBK" w:cs="方正仿宋_GBK"/>
          <w:b/>
          <w:bCs/>
          <w:color w:val="auto"/>
          <w:sz w:val="32"/>
          <w:szCs w:val="32"/>
          <w:highlight w:val="none"/>
          <w:shd w:val="clear" w:color="auto" w:fill="FFFFFF"/>
        </w:rPr>
        <w:t>3.关于绩效自评结果的说明</w:t>
      </w:r>
    </w:p>
    <w:p>
      <w:pPr>
        <w:pStyle w:val="11"/>
        <w:keepNext w:val="0"/>
        <w:keepLines w:val="0"/>
        <w:pageBreakBefore w:val="0"/>
        <w:widowControl/>
        <w:kinsoku/>
        <w:wordWrap/>
        <w:overflowPunct/>
        <w:topLinePunct w:val="0"/>
        <w:autoSpaceDE w:val="0"/>
        <w:autoSpaceDN/>
        <w:bidi w:val="0"/>
        <w:adjustRightInd/>
        <w:spacing w:beforeAutospacing="0" w:afterAutospacing="0" w:line="576" w:lineRule="exact"/>
        <w:ind w:firstLine="640" w:firstLineChars="200"/>
        <w:textAlignment w:val="auto"/>
        <w:rPr>
          <w:rFonts w:hint="eastAsia" w:ascii="方正仿宋_GBK" w:hAnsi="方正仿宋_GBK" w:eastAsia="方正仿宋_GBK" w:cs="方正仿宋_GBK"/>
          <w:b w:val="0"/>
          <w:bCs w:val="0"/>
          <w:color w:val="auto"/>
          <w:sz w:val="32"/>
          <w:szCs w:val="32"/>
          <w:highlight w:val="none"/>
          <w:shd w:val="clear" w:color="auto" w:fill="FFFFFF"/>
        </w:rPr>
      </w:pPr>
      <w:r>
        <w:rPr>
          <w:rFonts w:hint="eastAsia" w:ascii="方正仿宋_GBK" w:hAnsi="方正仿宋_GBK" w:eastAsia="方正仿宋_GBK" w:cs="方正仿宋_GBK"/>
          <w:b w:val="0"/>
          <w:bCs w:val="0"/>
          <w:color w:val="auto"/>
          <w:sz w:val="32"/>
          <w:szCs w:val="32"/>
          <w:highlight w:val="none"/>
          <w:shd w:val="clear" w:color="auto" w:fill="FFFFFF"/>
        </w:rPr>
        <w:t>本部门大部分项目自评得分都在 9</w:t>
      </w:r>
      <w:r>
        <w:rPr>
          <w:rFonts w:hint="eastAsia" w:ascii="方正仿宋_GBK" w:hAnsi="方正仿宋_GBK" w:eastAsia="方正仿宋_GBK" w:cs="方正仿宋_GBK"/>
          <w:b w:val="0"/>
          <w:bCs w:val="0"/>
          <w:color w:val="auto"/>
          <w:sz w:val="32"/>
          <w:szCs w:val="32"/>
          <w:highlight w:val="none"/>
          <w:shd w:val="clear" w:color="auto" w:fill="FFFFFF"/>
          <w:lang w:val="en-US" w:eastAsia="zh-CN"/>
        </w:rPr>
        <w:t>0</w:t>
      </w:r>
      <w:r>
        <w:rPr>
          <w:rFonts w:hint="eastAsia" w:ascii="方正仿宋_GBK" w:hAnsi="方正仿宋_GBK" w:eastAsia="方正仿宋_GBK" w:cs="方正仿宋_GBK"/>
          <w:b w:val="0"/>
          <w:bCs w:val="0"/>
          <w:color w:val="auto"/>
          <w:sz w:val="32"/>
          <w:szCs w:val="32"/>
          <w:highlight w:val="none"/>
          <w:shd w:val="clear" w:color="auto" w:fill="FFFFFF"/>
        </w:rPr>
        <w:t xml:space="preserve"> 分以上</w:t>
      </w:r>
      <w:r>
        <w:rPr>
          <w:rFonts w:hint="eastAsia" w:ascii="方正仿宋_GBK" w:hAnsi="方正仿宋_GBK" w:eastAsia="方正仿宋_GBK" w:cs="方正仿宋_GBK"/>
          <w:b w:val="0"/>
          <w:bCs w:val="0"/>
          <w:color w:val="auto"/>
          <w:sz w:val="32"/>
          <w:szCs w:val="32"/>
          <w:highlight w:val="none"/>
          <w:shd w:val="clear" w:color="auto" w:fill="FFFFFF"/>
          <w:lang w:eastAsia="zh-CN"/>
        </w:rPr>
        <w:t>。</w:t>
      </w:r>
      <w:r>
        <w:rPr>
          <w:rFonts w:hint="eastAsia" w:ascii="方正仿宋_GBK" w:hAnsi="方正仿宋_GBK" w:eastAsia="方正仿宋_GBK" w:cs="方正仿宋_GBK"/>
          <w:b w:val="0"/>
          <w:bCs w:val="0"/>
          <w:color w:val="auto"/>
          <w:sz w:val="32"/>
          <w:szCs w:val="32"/>
          <w:highlight w:val="none"/>
          <w:shd w:val="clear" w:color="auto" w:fill="FFFFFF"/>
        </w:rPr>
        <w:t>下一步我们将严格按照财政局相关要求，加强项目事前绩效评估和经费预算，事中加强项目经费支出管理和绩效运行监控，事后开展项目绩效评价和决算报告。</w:t>
      </w:r>
    </w:p>
    <w:p>
      <w:pPr>
        <w:pStyle w:val="11"/>
        <w:keepNext w:val="0"/>
        <w:keepLines w:val="0"/>
        <w:pageBreakBefore w:val="0"/>
        <w:widowControl/>
        <w:kinsoku/>
        <w:wordWrap/>
        <w:overflowPunct/>
        <w:topLinePunct w:val="0"/>
        <w:autoSpaceDE w:val="0"/>
        <w:autoSpaceDN/>
        <w:bidi w:val="0"/>
        <w:adjustRightInd/>
        <w:spacing w:beforeAutospacing="0" w:afterAutospacing="0" w:line="576" w:lineRule="exact"/>
        <w:ind w:firstLine="642" w:firstLineChars="200"/>
        <w:textAlignment w:val="auto"/>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（三）财政绩效评价情况</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76" w:lineRule="exact"/>
        <w:ind w:firstLine="640" w:firstLineChars="200"/>
        <w:textAlignment w:val="auto"/>
        <w:rPr>
          <w:rFonts w:hint="eastAsia" w:ascii="方正仿宋_GBK" w:hAnsi="方正仿宋_GBK" w:eastAsia="方正仿宋_GBK" w:cs="方正仿宋_GBK"/>
          <w:color w:val="auto"/>
          <w:sz w:val="32"/>
          <w:szCs w:val="32"/>
          <w:highlight w:val="none"/>
          <w:shd w:val="clear" w:color="auto" w:fill="FFFFFF"/>
          <w:lang w:val="en-US" w:eastAsia="zh-CN" w:bidi="ar-SA"/>
        </w:rPr>
      </w:pPr>
      <w:r>
        <w:rPr>
          <w:rFonts w:hint="eastAsia" w:ascii="方正仿宋_GBK" w:hAnsi="方正仿宋_GBK" w:eastAsia="方正仿宋_GBK" w:cs="方正仿宋_GBK"/>
          <w:color w:val="auto"/>
          <w:sz w:val="32"/>
          <w:szCs w:val="32"/>
          <w:highlight w:val="none"/>
          <w:shd w:val="clear" w:color="auto" w:fill="FFFFFF"/>
          <w:lang w:val="en-US" w:eastAsia="zh-CN" w:bidi="ar-SA"/>
        </w:rPr>
        <w:t>区财政局未委托第三方对我单位开展绩效评价。</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76" w:lineRule="exact"/>
        <w:ind w:firstLine="642" w:firstLineChars="200"/>
        <w:textAlignment w:val="auto"/>
        <w:rPr>
          <w:rStyle w:val="10"/>
          <w:rFonts w:ascii="黑体" w:hAnsi="黑体" w:eastAsia="黑体" w:cs="黑体"/>
          <w:color w:val="auto"/>
          <w:sz w:val="32"/>
          <w:szCs w:val="32"/>
          <w:highlight w:val="none"/>
          <w:shd w:val="clear" w:color="auto" w:fill="FFFFFF"/>
        </w:rPr>
      </w:pPr>
      <w:r>
        <w:rPr>
          <w:rStyle w:val="10"/>
          <w:rFonts w:ascii="方正仿宋_GBK" w:hAnsi="方正仿宋_GBK" w:eastAsia="方正仿宋_GBK" w:cs="方正仿宋_GBK"/>
          <w:color w:val="auto"/>
          <w:sz w:val="32"/>
          <w:szCs w:val="32"/>
          <w:highlight w:val="none"/>
          <w:shd w:val="clear" w:color="auto" w:fill="FFFFFF"/>
        </w:rPr>
        <w:t xml:space="preserve">  </w:t>
      </w:r>
      <w:r>
        <w:rPr>
          <w:rStyle w:val="10"/>
          <w:rFonts w:ascii="黑体" w:hAnsi="黑体" w:eastAsia="黑体" w:cs="黑体"/>
          <w:color w:val="auto"/>
          <w:sz w:val="32"/>
          <w:szCs w:val="32"/>
          <w:highlight w:val="none"/>
          <w:shd w:val="clear" w:color="auto" w:fill="FFFFFF"/>
        </w:rPr>
        <w:t>六、专业名词解释</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76" w:lineRule="exact"/>
        <w:ind w:firstLine="642" w:firstLineChars="200"/>
        <w:textAlignment w:val="auto"/>
        <w:rPr>
          <w:rFonts w:hint="default" w:ascii="方正仿宋_GBK" w:hAnsi="方正仿宋_GBK" w:eastAsia="方正仿宋_GBK" w:cs="方正仿宋_GBK"/>
          <w:color w:val="auto"/>
          <w:sz w:val="32"/>
          <w:szCs w:val="32"/>
          <w:highlight w:val="none"/>
        </w:rPr>
      </w:pPr>
      <w:r>
        <w:rPr>
          <w:rFonts w:ascii="方正仿宋_GBK" w:hAnsi="方正仿宋_GBK" w:eastAsia="方正仿宋_GBK" w:cs="方正仿宋_GBK"/>
          <w:b/>
          <w:bCs/>
          <w:color w:val="auto"/>
          <w:sz w:val="32"/>
          <w:szCs w:val="32"/>
          <w:highlight w:val="none"/>
          <w:shd w:val="clear" w:color="auto" w:fill="FFFFFF"/>
        </w:rPr>
        <w:t> </w:t>
      </w:r>
      <w:r>
        <w:rPr>
          <w:rFonts w:ascii="楷体" w:hAnsi="楷体" w:eastAsia="楷体" w:cs="楷体"/>
          <w:b/>
          <w:bCs/>
          <w:color w:val="auto"/>
          <w:sz w:val="32"/>
          <w:szCs w:val="32"/>
          <w:highlight w:val="none"/>
          <w:shd w:val="clear" w:color="auto" w:fill="FFFFFF"/>
        </w:rPr>
        <w:t>（一）财政拨款收入：</w:t>
      </w:r>
      <w:r>
        <w:rPr>
          <w:rFonts w:ascii="方正仿宋_GBK" w:hAnsi="方正仿宋_GBK" w:eastAsia="方正仿宋_GBK" w:cs="方正仿宋_GBK"/>
          <w:color w:val="auto"/>
          <w:sz w:val="32"/>
          <w:szCs w:val="32"/>
          <w:highlight w:val="none"/>
          <w:shd w:val="clear" w:color="auto" w:fill="FFFFFF"/>
        </w:rPr>
        <w:t>指本年度从本级财政部门取得的财政拨款，包括一般公共预算财政拨款和政府性基金预算财政拨款。</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6" w:lineRule="exact"/>
        <w:ind w:firstLine="642" w:firstLineChars="200"/>
        <w:jc w:val="both"/>
        <w:textAlignment w:val="auto"/>
        <w:rPr>
          <w:rFonts w:hint="default" w:ascii="方正仿宋_GBK" w:hAnsi="方正仿宋_GBK" w:eastAsia="方正仿宋_GBK" w:cs="方正仿宋_GBK"/>
          <w:color w:val="auto"/>
          <w:sz w:val="32"/>
          <w:szCs w:val="32"/>
          <w:highlight w:val="none"/>
        </w:rPr>
      </w:pPr>
      <w:r>
        <w:rPr>
          <w:rStyle w:val="10"/>
          <w:rFonts w:ascii="方正仿宋_GBK" w:hAnsi="方正仿宋_GBK" w:eastAsia="方正仿宋_GBK" w:cs="方正仿宋_GBK"/>
          <w:color w:val="auto"/>
          <w:sz w:val="32"/>
          <w:szCs w:val="32"/>
          <w:highlight w:val="none"/>
          <w:shd w:val="clear" w:color="auto" w:fill="FFFFFF"/>
        </w:rPr>
        <w:t> </w:t>
      </w:r>
      <w:r>
        <w:rPr>
          <w:rStyle w:val="10"/>
          <w:rFonts w:ascii="楷体" w:hAnsi="楷体" w:eastAsia="楷体" w:cs="楷体"/>
          <w:color w:val="auto"/>
          <w:sz w:val="32"/>
          <w:szCs w:val="32"/>
          <w:highlight w:val="none"/>
          <w:shd w:val="clear" w:color="auto" w:fill="FFFFFF"/>
        </w:rPr>
        <w:t>（二）事业收入</w:t>
      </w:r>
      <w:r>
        <w:rPr>
          <w:rFonts w:ascii="楷体" w:hAnsi="楷体" w:eastAsia="楷体" w:cs="楷体"/>
          <w:color w:val="auto"/>
          <w:sz w:val="32"/>
          <w:szCs w:val="32"/>
          <w:highlight w:val="none"/>
          <w:shd w:val="clear" w:color="auto" w:fill="FFFFFF"/>
        </w:rPr>
        <w:t>：</w:t>
      </w:r>
      <w:r>
        <w:rPr>
          <w:rFonts w:ascii="方正仿宋_GBK" w:hAnsi="方正仿宋_GBK" w:eastAsia="方正仿宋_GBK" w:cs="方正仿宋_GBK"/>
          <w:color w:val="auto"/>
          <w:sz w:val="32"/>
          <w:szCs w:val="32"/>
          <w:highlight w:val="none"/>
          <w:shd w:val="clear" w:color="auto" w:fill="FFFFFF"/>
        </w:rPr>
        <w:t>指事业单位开展专业业务活动及其辅助活动取得的现金流入；事业单位收到的财政专户实际核拨的教育收费等资金在此反映。</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6" w:lineRule="exact"/>
        <w:ind w:firstLine="642" w:firstLineChars="200"/>
        <w:jc w:val="both"/>
        <w:textAlignment w:val="auto"/>
        <w:rPr>
          <w:rFonts w:hint="default" w:ascii="方正仿宋_GBK" w:hAnsi="方正仿宋_GBK" w:eastAsia="方正仿宋_GBK" w:cs="方正仿宋_GBK"/>
          <w:color w:val="auto"/>
          <w:sz w:val="32"/>
          <w:szCs w:val="32"/>
          <w:highlight w:val="none"/>
        </w:rPr>
      </w:pPr>
      <w:r>
        <w:rPr>
          <w:rStyle w:val="10"/>
          <w:rFonts w:ascii="方正仿宋_GBK" w:hAnsi="方正仿宋_GBK" w:eastAsia="方正仿宋_GBK" w:cs="方正仿宋_GBK"/>
          <w:color w:val="auto"/>
          <w:sz w:val="32"/>
          <w:szCs w:val="32"/>
          <w:highlight w:val="none"/>
          <w:shd w:val="clear" w:color="auto" w:fill="FFFFFF"/>
        </w:rPr>
        <w:t> </w:t>
      </w:r>
      <w:r>
        <w:rPr>
          <w:rStyle w:val="10"/>
          <w:rFonts w:ascii="楷体" w:hAnsi="楷体" w:eastAsia="楷体" w:cs="楷体"/>
          <w:color w:val="auto"/>
          <w:sz w:val="32"/>
          <w:szCs w:val="32"/>
          <w:highlight w:val="none"/>
          <w:shd w:val="clear" w:color="auto" w:fill="FFFFFF"/>
        </w:rPr>
        <w:t>（三）经营收入</w:t>
      </w:r>
      <w:r>
        <w:rPr>
          <w:rFonts w:ascii="楷体" w:hAnsi="楷体" w:eastAsia="楷体" w:cs="楷体"/>
          <w:color w:val="auto"/>
          <w:sz w:val="32"/>
          <w:szCs w:val="32"/>
          <w:highlight w:val="none"/>
          <w:shd w:val="clear" w:color="auto" w:fill="FFFFFF"/>
        </w:rPr>
        <w:t>：</w:t>
      </w:r>
      <w:r>
        <w:rPr>
          <w:rFonts w:ascii="方正仿宋_GBK" w:hAnsi="方正仿宋_GBK" w:eastAsia="方正仿宋_GBK" w:cs="方正仿宋_GBK"/>
          <w:color w:val="auto"/>
          <w:sz w:val="32"/>
          <w:szCs w:val="32"/>
          <w:highlight w:val="none"/>
          <w:shd w:val="clear" w:color="auto" w:fill="FFFFFF"/>
        </w:rPr>
        <w:t>指事业单位在专业业务活动及其辅助活动之外开展非独立核算经营活动取得的现金流入。</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6" w:lineRule="exact"/>
        <w:ind w:firstLine="642" w:firstLineChars="200"/>
        <w:jc w:val="both"/>
        <w:textAlignment w:val="auto"/>
        <w:rPr>
          <w:rFonts w:hint="default" w:ascii="方正仿宋_GBK" w:hAnsi="方正仿宋_GBK" w:eastAsia="方正仿宋_GBK" w:cs="方正仿宋_GBK"/>
          <w:color w:val="auto"/>
          <w:sz w:val="32"/>
          <w:szCs w:val="32"/>
          <w:highlight w:val="none"/>
        </w:rPr>
      </w:pPr>
      <w:r>
        <w:rPr>
          <w:rStyle w:val="10"/>
          <w:rFonts w:ascii="方正仿宋_GBK" w:hAnsi="方正仿宋_GBK" w:eastAsia="方正仿宋_GBK" w:cs="方正仿宋_GBK"/>
          <w:color w:val="auto"/>
          <w:sz w:val="32"/>
          <w:szCs w:val="32"/>
          <w:highlight w:val="none"/>
          <w:shd w:val="clear" w:color="auto" w:fill="FFFFFF"/>
        </w:rPr>
        <w:t> </w:t>
      </w:r>
      <w:r>
        <w:rPr>
          <w:rStyle w:val="10"/>
          <w:rFonts w:ascii="楷体" w:hAnsi="楷体" w:eastAsia="楷体" w:cs="楷体"/>
          <w:color w:val="auto"/>
          <w:sz w:val="32"/>
          <w:szCs w:val="32"/>
          <w:highlight w:val="none"/>
          <w:shd w:val="clear" w:color="auto" w:fill="FFFFFF"/>
        </w:rPr>
        <w:t>（四）其他收入</w:t>
      </w:r>
      <w:r>
        <w:rPr>
          <w:rFonts w:ascii="楷体" w:hAnsi="楷体" w:eastAsia="楷体" w:cs="楷体"/>
          <w:color w:val="auto"/>
          <w:sz w:val="32"/>
          <w:szCs w:val="32"/>
          <w:highlight w:val="none"/>
          <w:shd w:val="clear" w:color="auto" w:fill="FFFFFF"/>
        </w:rPr>
        <w:t>：</w:t>
      </w:r>
      <w:r>
        <w:rPr>
          <w:rFonts w:ascii="方正仿宋_GBK" w:hAnsi="方正仿宋_GBK" w:eastAsia="方正仿宋_GBK" w:cs="方正仿宋_GBK"/>
          <w:color w:val="auto"/>
          <w:sz w:val="32"/>
          <w:szCs w:val="32"/>
          <w:highlight w:val="none"/>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6" w:lineRule="exact"/>
        <w:ind w:firstLine="642" w:firstLineChars="200"/>
        <w:jc w:val="both"/>
        <w:textAlignment w:val="auto"/>
        <w:rPr>
          <w:rFonts w:hint="default" w:ascii="方正仿宋_GBK" w:hAnsi="方正仿宋_GBK" w:eastAsia="方正仿宋_GBK" w:cs="方正仿宋_GBK"/>
          <w:color w:val="auto"/>
          <w:sz w:val="32"/>
          <w:szCs w:val="32"/>
          <w:highlight w:val="none"/>
        </w:rPr>
      </w:pPr>
      <w:r>
        <w:rPr>
          <w:rStyle w:val="10"/>
          <w:rFonts w:ascii="楷体" w:hAnsi="楷体" w:eastAsia="楷体" w:cs="楷体"/>
          <w:color w:val="auto"/>
          <w:sz w:val="32"/>
          <w:szCs w:val="32"/>
          <w:highlight w:val="none"/>
          <w:shd w:val="clear" w:color="auto" w:fill="FFFFFF"/>
        </w:rPr>
        <w:t>（五）使用非财政拨款结余</w:t>
      </w:r>
      <w:r>
        <w:rPr>
          <w:rFonts w:ascii="楷体" w:hAnsi="楷体" w:eastAsia="楷体" w:cs="楷体"/>
          <w:color w:val="auto"/>
          <w:sz w:val="32"/>
          <w:szCs w:val="32"/>
          <w:highlight w:val="none"/>
          <w:shd w:val="clear" w:color="auto" w:fill="FFFFFF"/>
        </w:rPr>
        <w:t>：</w:t>
      </w:r>
      <w:r>
        <w:rPr>
          <w:rFonts w:ascii="方正仿宋_GBK" w:hAnsi="方正仿宋_GBK" w:eastAsia="方正仿宋_GBK" w:cs="方正仿宋_GBK"/>
          <w:color w:val="auto"/>
          <w:sz w:val="32"/>
          <w:szCs w:val="32"/>
          <w:highlight w:val="none"/>
          <w:shd w:val="clear" w:color="auto" w:fill="FFFFFF"/>
        </w:rPr>
        <w:t>指单位在当年的“财政拨款收入”、“事业收入”、“经营收入”、“其他收入”等不足以安排当年支出的情况下，使用以前年度积累的非财政拨款结余弥补本年度收支缺口的资金。</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6" w:lineRule="exact"/>
        <w:ind w:firstLine="642" w:firstLineChars="200"/>
        <w:jc w:val="both"/>
        <w:textAlignment w:val="auto"/>
        <w:rPr>
          <w:rFonts w:hint="default" w:ascii="方正仿宋_GBK" w:hAnsi="方正仿宋_GBK" w:eastAsia="方正仿宋_GBK" w:cs="方正仿宋_GBK"/>
          <w:color w:val="auto"/>
          <w:sz w:val="32"/>
          <w:szCs w:val="32"/>
          <w:highlight w:val="none"/>
        </w:rPr>
      </w:pPr>
      <w:r>
        <w:rPr>
          <w:rStyle w:val="10"/>
          <w:rFonts w:ascii="方正仿宋_GBK" w:hAnsi="方正仿宋_GBK" w:eastAsia="方正仿宋_GBK" w:cs="方正仿宋_GBK"/>
          <w:color w:val="auto"/>
          <w:sz w:val="32"/>
          <w:szCs w:val="32"/>
          <w:highlight w:val="none"/>
          <w:shd w:val="clear" w:color="auto" w:fill="FFFFFF"/>
        </w:rPr>
        <w:t> </w:t>
      </w:r>
      <w:r>
        <w:rPr>
          <w:rStyle w:val="10"/>
          <w:rFonts w:ascii="楷体" w:hAnsi="楷体" w:eastAsia="楷体" w:cs="楷体"/>
          <w:color w:val="auto"/>
          <w:sz w:val="32"/>
          <w:szCs w:val="32"/>
          <w:highlight w:val="none"/>
          <w:shd w:val="clear" w:color="auto" w:fill="FFFFFF"/>
        </w:rPr>
        <w:t>（六）年初结转和结余</w:t>
      </w:r>
      <w:r>
        <w:rPr>
          <w:rFonts w:ascii="楷体" w:hAnsi="楷体" w:eastAsia="楷体" w:cs="楷体"/>
          <w:color w:val="auto"/>
          <w:sz w:val="32"/>
          <w:szCs w:val="32"/>
          <w:highlight w:val="none"/>
          <w:shd w:val="clear" w:color="auto" w:fill="FFFFFF"/>
        </w:rPr>
        <w:t>：</w:t>
      </w:r>
      <w:r>
        <w:rPr>
          <w:rFonts w:ascii="方正仿宋_GBK" w:hAnsi="方正仿宋_GBK" w:eastAsia="方正仿宋_GBK" w:cs="方正仿宋_GBK"/>
          <w:color w:val="auto"/>
          <w:sz w:val="32"/>
          <w:szCs w:val="32"/>
          <w:highlight w:val="none"/>
          <w:shd w:val="clear" w:color="auto" w:fill="FFFFFF"/>
        </w:rPr>
        <w:t>指单位上年结转本年使用的基本支出结转、项目支出结转和结余、经营结余。</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6" w:lineRule="exact"/>
        <w:ind w:firstLine="642" w:firstLineChars="200"/>
        <w:jc w:val="both"/>
        <w:textAlignment w:val="auto"/>
        <w:rPr>
          <w:rFonts w:hint="default" w:ascii="方正仿宋_GBK" w:hAnsi="方正仿宋_GBK" w:eastAsia="方正仿宋_GBK" w:cs="方正仿宋_GBK"/>
          <w:color w:val="auto"/>
          <w:sz w:val="32"/>
          <w:szCs w:val="32"/>
          <w:highlight w:val="none"/>
        </w:rPr>
      </w:pPr>
      <w:r>
        <w:rPr>
          <w:rStyle w:val="10"/>
          <w:rFonts w:ascii="方正仿宋_GBK" w:hAnsi="方正仿宋_GBK" w:eastAsia="方正仿宋_GBK" w:cs="方正仿宋_GBK"/>
          <w:color w:val="auto"/>
          <w:sz w:val="32"/>
          <w:szCs w:val="32"/>
          <w:highlight w:val="none"/>
          <w:shd w:val="clear" w:color="auto" w:fill="FFFFFF"/>
        </w:rPr>
        <w:t> </w:t>
      </w:r>
      <w:r>
        <w:rPr>
          <w:rStyle w:val="10"/>
          <w:rFonts w:ascii="楷体" w:hAnsi="楷体" w:eastAsia="楷体" w:cs="楷体"/>
          <w:color w:val="auto"/>
          <w:sz w:val="32"/>
          <w:szCs w:val="32"/>
          <w:highlight w:val="none"/>
          <w:shd w:val="clear" w:color="auto" w:fill="FFFFFF"/>
        </w:rPr>
        <w:t>（七）结余分配</w:t>
      </w:r>
      <w:r>
        <w:rPr>
          <w:rFonts w:ascii="楷体" w:hAnsi="楷体" w:eastAsia="楷体" w:cs="楷体"/>
          <w:color w:val="auto"/>
          <w:sz w:val="32"/>
          <w:szCs w:val="32"/>
          <w:highlight w:val="none"/>
          <w:shd w:val="clear" w:color="auto" w:fill="FFFFFF"/>
        </w:rPr>
        <w:t>：</w:t>
      </w:r>
      <w:r>
        <w:rPr>
          <w:rFonts w:ascii="方正仿宋_GBK" w:hAnsi="方正仿宋_GBK" w:eastAsia="方正仿宋_GBK" w:cs="方正仿宋_GBK"/>
          <w:color w:val="auto"/>
          <w:sz w:val="32"/>
          <w:szCs w:val="32"/>
          <w:highlight w:val="none"/>
          <w:shd w:val="clear" w:color="auto" w:fill="FFFFFF"/>
        </w:rPr>
        <w:t>指单位按照国家有关规定，缴纳所得税、提取专用基金、转入非财政拨款结余等当年结余的分配情况。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6" w:lineRule="exact"/>
        <w:ind w:firstLine="642" w:firstLineChars="200"/>
        <w:jc w:val="both"/>
        <w:textAlignment w:val="auto"/>
        <w:rPr>
          <w:rFonts w:hint="default" w:ascii="方正仿宋_GBK" w:hAnsi="方正仿宋_GBK" w:eastAsia="方正仿宋_GBK" w:cs="方正仿宋_GBK"/>
          <w:color w:val="auto"/>
          <w:sz w:val="32"/>
          <w:szCs w:val="32"/>
          <w:highlight w:val="none"/>
        </w:rPr>
      </w:pPr>
      <w:r>
        <w:rPr>
          <w:rStyle w:val="10"/>
          <w:rFonts w:ascii="方正仿宋_GBK" w:hAnsi="方正仿宋_GBK" w:eastAsia="方正仿宋_GBK" w:cs="方正仿宋_GBK"/>
          <w:color w:val="auto"/>
          <w:sz w:val="32"/>
          <w:szCs w:val="32"/>
          <w:highlight w:val="none"/>
          <w:shd w:val="clear" w:color="auto" w:fill="FFFFFF"/>
        </w:rPr>
        <w:t> </w:t>
      </w:r>
      <w:r>
        <w:rPr>
          <w:rStyle w:val="10"/>
          <w:rFonts w:ascii="楷体" w:hAnsi="楷体" w:eastAsia="楷体" w:cs="楷体"/>
          <w:color w:val="auto"/>
          <w:sz w:val="32"/>
          <w:szCs w:val="32"/>
          <w:highlight w:val="none"/>
          <w:shd w:val="clear" w:color="auto" w:fill="FFFFFF"/>
        </w:rPr>
        <w:t>（八）年末结转和结余</w:t>
      </w:r>
      <w:r>
        <w:rPr>
          <w:rFonts w:ascii="楷体" w:hAnsi="楷体" w:eastAsia="楷体" w:cs="楷体"/>
          <w:color w:val="auto"/>
          <w:sz w:val="32"/>
          <w:szCs w:val="32"/>
          <w:highlight w:val="none"/>
          <w:shd w:val="clear" w:color="auto" w:fill="FFFFFF"/>
        </w:rPr>
        <w:t>：</w:t>
      </w:r>
      <w:r>
        <w:rPr>
          <w:rFonts w:ascii="方正仿宋_GBK" w:hAnsi="方正仿宋_GBK" w:eastAsia="方正仿宋_GBK" w:cs="方正仿宋_GBK"/>
          <w:color w:val="auto"/>
          <w:sz w:val="32"/>
          <w:szCs w:val="32"/>
          <w:highlight w:val="none"/>
          <w:shd w:val="clear" w:color="auto" w:fill="FFFFFF"/>
        </w:rPr>
        <w:t>指单位结转下年的基本支出结转、项目支出结转和结余、经营结余。</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6" w:lineRule="exact"/>
        <w:ind w:firstLine="642" w:firstLineChars="200"/>
        <w:jc w:val="both"/>
        <w:textAlignment w:val="auto"/>
        <w:rPr>
          <w:rFonts w:hint="default" w:ascii="方正仿宋_GBK" w:hAnsi="方正仿宋_GBK" w:eastAsia="方正仿宋_GBK" w:cs="方正仿宋_GBK"/>
          <w:color w:val="auto"/>
          <w:sz w:val="32"/>
          <w:szCs w:val="32"/>
          <w:highlight w:val="none"/>
        </w:rPr>
      </w:pPr>
      <w:r>
        <w:rPr>
          <w:rStyle w:val="10"/>
          <w:rFonts w:ascii="方正仿宋_GBK" w:hAnsi="方正仿宋_GBK" w:eastAsia="方正仿宋_GBK" w:cs="方正仿宋_GBK"/>
          <w:color w:val="auto"/>
          <w:sz w:val="32"/>
          <w:szCs w:val="32"/>
          <w:highlight w:val="none"/>
          <w:shd w:val="clear" w:color="auto" w:fill="FFFFFF"/>
        </w:rPr>
        <w:t> </w:t>
      </w:r>
      <w:r>
        <w:rPr>
          <w:rStyle w:val="10"/>
          <w:rFonts w:ascii="楷体" w:hAnsi="楷体" w:eastAsia="楷体" w:cs="楷体"/>
          <w:color w:val="auto"/>
          <w:sz w:val="32"/>
          <w:szCs w:val="32"/>
          <w:highlight w:val="none"/>
          <w:shd w:val="clear" w:color="auto" w:fill="FFFFFF"/>
        </w:rPr>
        <w:t>（九）基本支出</w:t>
      </w:r>
      <w:r>
        <w:rPr>
          <w:rFonts w:ascii="楷体" w:hAnsi="楷体" w:eastAsia="楷体" w:cs="楷体"/>
          <w:color w:val="auto"/>
          <w:sz w:val="32"/>
          <w:szCs w:val="32"/>
          <w:highlight w:val="none"/>
          <w:shd w:val="clear" w:color="auto" w:fill="FFFFFF"/>
        </w:rPr>
        <w:t>：</w:t>
      </w:r>
      <w:r>
        <w:rPr>
          <w:rFonts w:ascii="方正仿宋_GBK" w:hAnsi="方正仿宋_GBK" w:eastAsia="方正仿宋_GBK" w:cs="方正仿宋_GBK"/>
          <w:color w:val="auto"/>
          <w:sz w:val="32"/>
          <w:szCs w:val="32"/>
          <w:highlight w:val="none"/>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6" w:lineRule="exact"/>
        <w:ind w:firstLine="642" w:firstLineChars="200"/>
        <w:jc w:val="both"/>
        <w:textAlignment w:val="auto"/>
        <w:rPr>
          <w:rFonts w:hint="default" w:ascii="方正仿宋_GBK" w:hAnsi="方正仿宋_GBK" w:eastAsia="方正仿宋_GBK" w:cs="方正仿宋_GBK"/>
          <w:color w:val="auto"/>
          <w:sz w:val="32"/>
          <w:szCs w:val="32"/>
          <w:highlight w:val="none"/>
        </w:rPr>
      </w:pPr>
      <w:r>
        <w:rPr>
          <w:rStyle w:val="10"/>
          <w:rFonts w:ascii="方正仿宋_GBK" w:hAnsi="方正仿宋_GBK" w:eastAsia="方正仿宋_GBK" w:cs="方正仿宋_GBK"/>
          <w:color w:val="auto"/>
          <w:sz w:val="32"/>
          <w:szCs w:val="32"/>
          <w:highlight w:val="none"/>
          <w:shd w:val="clear" w:color="auto" w:fill="FFFFFF"/>
        </w:rPr>
        <w:t> </w:t>
      </w:r>
      <w:r>
        <w:rPr>
          <w:rStyle w:val="10"/>
          <w:rFonts w:ascii="楷体" w:hAnsi="楷体" w:eastAsia="楷体" w:cs="楷体"/>
          <w:color w:val="auto"/>
          <w:sz w:val="32"/>
          <w:szCs w:val="32"/>
          <w:highlight w:val="none"/>
          <w:shd w:val="clear" w:color="auto" w:fill="FFFFFF"/>
        </w:rPr>
        <w:t>（十）项目支出</w:t>
      </w:r>
      <w:r>
        <w:rPr>
          <w:rFonts w:ascii="楷体" w:hAnsi="楷体" w:eastAsia="楷体" w:cs="楷体"/>
          <w:color w:val="auto"/>
          <w:sz w:val="32"/>
          <w:szCs w:val="32"/>
          <w:highlight w:val="none"/>
          <w:shd w:val="clear" w:color="auto" w:fill="FFFFFF"/>
        </w:rPr>
        <w:t>：</w:t>
      </w:r>
      <w:r>
        <w:rPr>
          <w:rFonts w:ascii="方正仿宋_GBK" w:hAnsi="方正仿宋_GBK" w:eastAsia="方正仿宋_GBK" w:cs="方正仿宋_GBK"/>
          <w:color w:val="auto"/>
          <w:sz w:val="32"/>
          <w:szCs w:val="32"/>
          <w:highlight w:val="none"/>
          <w:shd w:val="clear" w:color="auto" w:fill="FFFFFF"/>
        </w:rPr>
        <w:t>指在基本支出之外为完成特定行政任务和事业发展目标所发生的支出。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6" w:lineRule="exact"/>
        <w:ind w:firstLine="642" w:firstLineChars="200"/>
        <w:jc w:val="both"/>
        <w:textAlignment w:val="auto"/>
        <w:rPr>
          <w:rFonts w:hint="default" w:ascii="方正仿宋_GBK" w:hAnsi="方正仿宋_GBK" w:eastAsia="方正仿宋_GBK" w:cs="方正仿宋_GBK"/>
          <w:color w:val="auto"/>
          <w:sz w:val="32"/>
          <w:szCs w:val="32"/>
          <w:highlight w:val="none"/>
        </w:rPr>
      </w:pPr>
      <w:r>
        <w:rPr>
          <w:rStyle w:val="10"/>
          <w:rFonts w:ascii="方正仿宋_GBK" w:hAnsi="方正仿宋_GBK" w:eastAsia="方正仿宋_GBK" w:cs="方正仿宋_GBK"/>
          <w:color w:val="auto"/>
          <w:sz w:val="32"/>
          <w:szCs w:val="32"/>
          <w:highlight w:val="none"/>
          <w:shd w:val="clear" w:color="auto" w:fill="FFFFFF"/>
        </w:rPr>
        <w:t> </w:t>
      </w:r>
      <w:r>
        <w:rPr>
          <w:rStyle w:val="10"/>
          <w:rFonts w:ascii="楷体" w:hAnsi="楷体" w:eastAsia="楷体" w:cs="楷体"/>
          <w:color w:val="auto"/>
          <w:sz w:val="32"/>
          <w:szCs w:val="32"/>
          <w:highlight w:val="none"/>
          <w:shd w:val="clear" w:color="auto" w:fill="FFFFFF"/>
        </w:rPr>
        <w:t>（十一）经营支出</w:t>
      </w:r>
      <w:r>
        <w:rPr>
          <w:rFonts w:ascii="楷体" w:hAnsi="楷体" w:eastAsia="楷体" w:cs="楷体"/>
          <w:color w:val="auto"/>
          <w:sz w:val="32"/>
          <w:szCs w:val="32"/>
          <w:highlight w:val="none"/>
          <w:shd w:val="clear" w:color="auto" w:fill="FFFFFF"/>
        </w:rPr>
        <w:t>：</w:t>
      </w:r>
      <w:r>
        <w:rPr>
          <w:rFonts w:ascii="方正仿宋_GBK" w:hAnsi="方正仿宋_GBK" w:eastAsia="方正仿宋_GBK" w:cs="方正仿宋_GBK"/>
          <w:color w:val="auto"/>
          <w:sz w:val="32"/>
          <w:szCs w:val="32"/>
          <w:highlight w:val="none"/>
          <w:shd w:val="clear" w:color="auto" w:fill="FFFFFF"/>
        </w:rPr>
        <w:t>指事业单位在专业业务活动及其辅助活动之外开展非独立核算经营活动发生的支出。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6" w:lineRule="exact"/>
        <w:ind w:firstLine="642" w:firstLineChars="200"/>
        <w:jc w:val="both"/>
        <w:textAlignment w:val="auto"/>
        <w:rPr>
          <w:rFonts w:hint="default" w:ascii="方正仿宋_GBK" w:hAnsi="方正仿宋_GBK" w:eastAsia="方正仿宋_GBK" w:cs="方正仿宋_GBK"/>
          <w:color w:val="auto"/>
          <w:sz w:val="32"/>
          <w:szCs w:val="32"/>
          <w:highlight w:val="none"/>
        </w:rPr>
      </w:pPr>
      <w:r>
        <w:rPr>
          <w:rStyle w:val="10"/>
          <w:rFonts w:ascii="方正仿宋_GBK" w:hAnsi="方正仿宋_GBK" w:eastAsia="方正仿宋_GBK" w:cs="方正仿宋_GBK"/>
          <w:color w:val="auto"/>
          <w:sz w:val="32"/>
          <w:szCs w:val="32"/>
          <w:highlight w:val="none"/>
          <w:shd w:val="clear" w:color="auto" w:fill="FFFFFF"/>
        </w:rPr>
        <w:t> </w:t>
      </w:r>
      <w:r>
        <w:rPr>
          <w:rStyle w:val="10"/>
          <w:rFonts w:ascii="楷体" w:hAnsi="楷体" w:eastAsia="楷体" w:cs="楷体"/>
          <w:color w:val="auto"/>
          <w:sz w:val="32"/>
          <w:szCs w:val="32"/>
          <w:highlight w:val="none"/>
          <w:shd w:val="clear" w:color="auto" w:fill="FFFFFF"/>
        </w:rPr>
        <w:t>（十二）“三公”经费</w:t>
      </w:r>
      <w:r>
        <w:rPr>
          <w:rFonts w:ascii="楷体" w:hAnsi="楷体" w:eastAsia="楷体" w:cs="楷体"/>
          <w:color w:val="auto"/>
          <w:sz w:val="32"/>
          <w:szCs w:val="32"/>
          <w:highlight w:val="none"/>
          <w:shd w:val="clear" w:color="auto" w:fill="FFFFFF"/>
        </w:rPr>
        <w:t>：</w:t>
      </w:r>
      <w:r>
        <w:rPr>
          <w:rFonts w:ascii="方正仿宋_GBK" w:hAnsi="方正仿宋_GBK" w:eastAsia="方正仿宋_GBK" w:cs="方正仿宋_GBK"/>
          <w:color w:val="auto"/>
          <w:sz w:val="32"/>
          <w:szCs w:val="32"/>
          <w:highlight w:val="none"/>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6" w:lineRule="exact"/>
        <w:ind w:firstLine="642" w:firstLineChars="200"/>
        <w:jc w:val="both"/>
        <w:textAlignment w:val="auto"/>
        <w:rPr>
          <w:rFonts w:hint="default" w:ascii="方正仿宋_GBK" w:hAnsi="方正仿宋_GBK" w:eastAsia="方正仿宋_GBK" w:cs="方正仿宋_GBK"/>
          <w:color w:val="auto"/>
          <w:sz w:val="32"/>
          <w:szCs w:val="32"/>
          <w:highlight w:val="none"/>
        </w:rPr>
      </w:pPr>
      <w:r>
        <w:rPr>
          <w:rStyle w:val="10"/>
          <w:rFonts w:ascii="方正仿宋_GBK" w:hAnsi="方正仿宋_GBK" w:eastAsia="方正仿宋_GBK" w:cs="方正仿宋_GBK"/>
          <w:color w:val="auto"/>
          <w:sz w:val="32"/>
          <w:szCs w:val="32"/>
          <w:highlight w:val="none"/>
          <w:shd w:val="clear" w:color="auto" w:fill="FFFFFF"/>
        </w:rPr>
        <w:t> </w:t>
      </w:r>
      <w:r>
        <w:rPr>
          <w:rStyle w:val="10"/>
          <w:rFonts w:ascii="楷体" w:hAnsi="楷体" w:eastAsia="楷体" w:cs="楷体"/>
          <w:color w:val="auto"/>
          <w:sz w:val="32"/>
          <w:szCs w:val="32"/>
          <w:highlight w:val="none"/>
          <w:shd w:val="clear" w:color="auto" w:fill="FFFFFF"/>
        </w:rPr>
        <w:t>（十三）机关运行经费</w:t>
      </w:r>
      <w:r>
        <w:rPr>
          <w:rFonts w:ascii="楷体" w:hAnsi="楷体" w:eastAsia="楷体" w:cs="楷体"/>
          <w:color w:val="auto"/>
          <w:sz w:val="32"/>
          <w:szCs w:val="32"/>
          <w:highlight w:val="none"/>
          <w:shd w:val="clear" w:color="auto" w:fill="FFFFFF"/>
        </w:rPr>
        <w:t>：</w:t>
      </w:r>
      <w:r>
        <w:rPr>
          <w:rFonts w:ascii="方正仿宋_GBK" w:hAnsi="方正仿宋_GBK" w:eastAsia="方正仿宋_GBK" w:cs="方正仿宋_GBK"/>
          <w:color w:val="auto"/>
          <w:sz w:val="32"/>
          <w:szCs w:val="32"/>
          <w:highlight w:val="none"/>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6" w:lineRule="exact"/>
        <w:ind w:firstLine="642" w:firstLineChars="200"/>
        <w:jc w:val="both"/>
        <w:textAlignment w:val="auto"/>
        <w:rPr>
          <w:rFonts w:hint="default" w:ascii="方正仿宋_GBK" w:hAnsi="方正仿宋_GBK" w:eastAsia="方正仿宋_GBK" w:cs="方正仿宋_GBK"/>
          <w:color w:val="auto"/>
          <w:sz w:val="32"/>
          <w:szCs w:val="32"/>
          <w:highlight w:val="none"/>
        </w:rPr>
      </w:pPr>
      <w:r>
        <w:rPr>
          <w:rStyle w:val="10"/>
          <w:rFonts w:ascii="方正仿宋_GBK" w:hAnsi="方正仿宋_GBK" w:eastAsia="方正仿宋_GBK" w:cs="方正仿宋_GBK"/>
          <w:color w:val="auto"/>
          <w:sz w:val="32"/>
          <w:szCs w:val="32"/>
          <w:highlight w:val="none"/>
          <w:shd w:val="clear" w:color="auto" w:fill="FFFFFF"/>
        </w:rPr>
        <w:t> </w:t>
      </w:r>
      <w:r>
        <w:rPr>
          <w:rStyle w:val="10"/>
          <w:rFonts w:ascii="楷体" w:hAnsi="楷体" w:eastAsia="楷体" w:cs="楷体"/>
          <w:color w:val="auto"/>
          <w:sz w:val="32"/>
          <w:szCs w:val="32"/>
          <w:highlight w:val="none"/>
          <w:shd w:val="clear" w:color="auto" w:fill="FFFFFF"/>
        </w:rPr>
        <w:t>（十四）工资福利支出（支出经济分类科目类级）</w:t>
      </w:r>
      <w:r>
        <w:rPr>
          <w:rFonts w:ascii="楷体" w:hAnsi="楷体" w:eastAsia="楷体" w:cs="楷体"/>
          <w:color w:val="auto"/>
          <w:sz w:val="32"/>
          <w:szCs w:val="32"/>
          <w:highlight w:val="none"/>
          <w:shd w:val="clear" w:color="auto" w:fill="FFFFFF"/>
        </w:rPr>
        <w:t>：</w:t>
      </w:r>
      <w:r>
        <w:rPr>
          <w:rFonts w:ascii="方正仿宋_GBK" w:hAnsi="方正仿宋_GBK" w:eastAsia="方正仿宋_GBK" w:cs="方正仿宋_GBK"/>
          <w:color w:val="auto"/>
          <w:sz w:val="32"/>
          <w:szCs w:val="32"/>
          <w:highlight w:val="none"/>
          <w:shd w:val="clear" w:color="auto" w:fill="FFFFFF"/>
        </w:rPr>
        <w:t>反映单位开支的在职职工和编制外长期聘用人员的各类劳动报酬，以及为上述人员缴纳的各项社会保险费等。</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6" w:lineRule="exact"/>
        <w:ind w:firstLine="642" w:firstLineChars="200"/>
        <w:jc w:val="both"/>
        <w:textAlignment w:val="auto"/>
        <w:rPr>
          <w:rFonts w:hint="default" w:ascii="方正仿宋_GBK" w:hAnsi="方正仿宋_GBK" w:eastAsia="方正仿宋_GBK" w:cs="方正仿宋_GBK"/>
          <w:color w:val="auto"/>
          <w:sz w:val="32"/>
          <w:szCs w:val="32"/>
          <w:highlight w:val="none"/>
        </w:rPr>
      </w:pPr>
      <w:r>
        <w:rPr>
          <w:rStyle w:val="10"/>
          <w:rFonts w:ascii="方正仿宋_GBK" w:hAnsi="方正仿宋_GBK" w:eastAsia="方正仿宋_GBK" w:cs="方正仿宋_GBK"/>
          <w:color w:val="auto"/>
          <w:sz w:val="32"/>
          <w:szCs w:val="32"/>
          <w:highlight w:val="none"/>
          <w:shd w:val="clear" w:color="auto" w:fill="FFFFFF"/>
        </w:rPr>
        <w:t> </w:t>
      </w:r>
      <w:r>
        <w:rPr>
          <w:rStyle w:val="10"/>
          <w:rFonts w:ascii="楷体" w:hAnsi="楷体" w:eastAsia="楷体" w:cs="楷体"/>
          <w:color w:val="auto"/>
          <w:sz w:val="32"/>
          <w:szCs w:val="32"/>
          <w:highlight w:val="none"/>
          <w:shd w:val="clear" w:color="auto" w:fill="FFFFFF"/>
        </w:rPr>
        <w:t>（十五）商品和服务支出（支出经济分类科目类级）</w:t>
      </w:r>
      <w:r>
        <w:rPr>
          <w:rFonts w:ascii="楷体" w:hAnsi="楷体" w:eastAsia="楷体" w:cs="楷体"/>
          <w:color w:val="auto"/>
          <w:sz w:val="32"/>
          <w:szCs w:val="32"/>
          <w:highlight w:val="none"/>
          <w:shd w:val="clear" w:color="auto" w:fill="FFFFFF"/>
        </w:rPr>
        <w:t>：</w:t>
      </w:r>
      <w:r>
        <w:rPr>
          <w:rFonts w:ascii="方正仿宋_GBK" w:hAnsi="方正仿宋_GBK" w:eastAsia="方正仿宋_GBK" w:cs="方正仿宋_GBK"/>
          <w:color w:val="auto"/>
          <w:sz w:val="32"/>
          <w:szCs w:val="32"/>
          <w:highlight w:val="none"/>
          <w:shd w:val="clear" w:color="auto" w:fill="FFFFFF"/>
        </w:rPr>
        <w:t>反映单位购买商品和服务的支出（不包括用于购置固定资产的支出、战略性和应急储备支出）。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6" w:lineRule="exact"/>
        <w:ind w:firstLine="642" w:firstLineChars="200"/>
        <w:jc w:val="both"/>
        <w:textAlignment w:val="auto"/>
        <w:rPr>
          <w:rFonts w:hint="default" w:ascii="方正仿宋_GBK" w:hAnsi="方正仿宋_GBK" w:eastAsia="方正仿宋_GBK" w:cs="方正仿宋_GBK"/>
          <w:color w:val="auto"/>
          <w:sz w:val="32"/>
          <w:szCs w:val="32"/>
          <w:highlight w:val="none"/>
        </w:rPr>
      </w:pPr>
      <w:r>
        <w:rPr>
          <w:rStyle w:val="10"/>
          <w:rFonts w:ascii="楷体" w:hAnsi="楷体" w:eastAsia="楷体" w:cs="楷体"/>
          <w:color w:val="auto"/>
          <w:sz w:val="32"/>
          <w:szCs w:val="32"/>
          <w:highlight w:val="none"/>
          <w:shd w:val="clear" w:color="auto" w:fill="FFFFFF"/>
        </w:rPr>
        <w:t> （十六）对个人和家庭的补助（支出经济分类科目类级）</w:t>
      </w:r>
      <w:r>
        <w:rPr>
          <w:rFonts w:ascii="楷体" w:hAnsi="楷体" w:eastAsia="楷体" w:cs="楷体"/>
          <w:color w:val="auto"/>
          <w:sz w:val="32"/>
          <w:szCs w:val="32"/>
          <w:highlight w:val="none"/>
          <w:shd w:val="clear" w:color="auto" w:fill="FFFFFF"/>
        </w:rPr>
        <w:t>：</w:t>
      </w:r>
      <w:r>
        <w:rPr>
          <w:rFonts w:ascii="方正仿宋_GBK" w:hAnsi="方正仿宋_GBK" w:eastAsia="方正仿宋_GBK" w:cs="方正仿宋_GBK"/>
          <w:color w:val="auto"/>
          <w:sz w:val="32"/>
          <w:szCs w:val="32"/>
          <w:highlight w:val="none"/>
          <w:shd w:val="clear" w:color="auto" w:fill="FFFFFF"/>
        </w:rPr>
        <w:t>反映用于对个人和家庭的补助支出。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6" w:lineRule="exact"/>
        <w:ind w:firstLine="642" w:firstLineChars="200"/>
        <w:jc w:val="both"/>
        <w:textAlignment w:val="auto"/>
        <w:rPr>
          <w:rFonts w:hint="default" w:ascii="方正仿宋_GBK" w:hAnsi="方正仿宋_GBK" w:eastAsia="方正仿宋_GBK" w:cs="方正仿宋_GBK"/>
          <w:color w:val="auto"/>
          <w:sz w:val="32"/>
          <w:szCs w:val="32"/>
          <w:highlight w:val="none"/>
        </w:rPr>
      </w:pPr>
      <w:r>
        <w:rPr>
          <w:rStyle w:val="10"/>
          <w:rFonts w:ascii="方正仿宋_GBK" w:hAnsi="方正仿宋_GBK" w:eastAsia="方正仿宋_GBK" w:cs="方正仿宋_GBK"/>
          <w:color w:val="auto"/>
          <w:sz w:val="32"/>
          <w:szCs w:val="32"/>
          <w:highlight w:val="none"/>
          <w:shd w:val="clear" w:color="auto" w:fill="FFFFFF"/>
        </w:rPr>
        <w:t> </w:t>
      </w:r>
      <w:r>
        <w:rPr>
          <w:rStyle w:val="10"/>
          <w:rFonts w:ascii="楷体" w:hAnsi="楷体" w:eastAsia="楷体" w:cs="楷体"/>
          <w:color w:val="auto"/>
          <w:sz w:val="32"/>
          <w:szCs w:val="32"/>
          <w:highlight w:val="none"/>
          <w:shd w:val="clear" w:color="auto" w:fill="FFFFFF"/>
        </w:rPr>
        <w:t>（十七）其他资本性支出（支出经济分类科目类级）</w:t>
      </w:r>
      <w:r>
        <w:rPr>
          <w:rFonts w:ascii="楷体" w:hAnsi="楷体" w:eastAsia="楷体" w:cs="楷体"/>
          <w:color w:val="auto"/>
          <w:sz w:val="32"/>
          <w:szCs w:val="32"/>
          <w:highlight w:val="none"/>
          <w:shd w:val="clear" w:color="auto" w:fill="FFFFFF"/>
        </w:rPr>
        <w:t>：</w:t>
      </w:r>
      <w:r>
        <w:rPr>
          <w:rFonts w:ascii="方正仿宋_GBK" w:hAnsi="方正仿宋_GBK" w:eastAsia="方正仿宋_GBK" w:cs="方正仿宋_GBK"/>
          <w:color w:val="auto"/>
          <w:sz w:val="32"/>
          <w:szCs w:val="32"/>
          <w:highlight w:val="none"/>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76" w:lineRule="exact"/>
        <w:ind w:firstLine="642" w:firstLineChars="200"/>
        <w:textAlignment w:val="auto"/>
        <w:rPr>
          <w:rStyle w:val="10"/>
          <w:rFonts w:hint="default" w:ascii="方正仿宋_GBK" w:hAnsi="方正仿宋_GBK" w:eastAsia="方正仿宋_GBK" w:cs="方正仿宋_GBK"/>
          <w:color w:val="auto"/>
          <w:sz w:val="32"/>
          <w:szCs w:val="32"/>
          <w:highlight w:val="none"/>
          <w:shd w:val="clear" w:color="auto" w:fill="FFFFFF"/>
        </w:rPr>
      </w:pPr>
      <w:r>
        <w:rPr>
          <w:rStyle w:val="10"/>
          <w:rFonts w:ascii="方正仿宋_GBK" w:hAnsi="方正仿宋_GBK" w:eastAsia="方正仿宋_GBK" w:cs="方正仿宋_GBK"/>
          <w:color w:val="auto"/>
          <w:sz w:val="32"/>
          <w:szCs w:val="32"/>
          <w:highlight w:val="none"/>
          <w:shd w:val="clear" w:color="auto" w:fill="FFFFFF"/>
        </w:rPr>
        <w:t xml:space="preserve">  </w:t>
      </w:r>
      <w:r>
        <w:rPr>
          <w:rStyle w:val="10"/>
          <w:rFonts w:ascii="黑体" w:hAnsi="黑体" w:eastAsia="黑体" w:cs="黑体"/>
          <w:color w:val="auto"/>
          <w:sz w:val="32"/>
          <w:szCs w:val="32"/>
          <w:highlight w:val="none"/>
          <w:shd w:val="clear" w:color="auto" w:fill="FFFFFF"/>
        </w:rPr>
        <w:t>七、决算公开联系方式及信息反馈渠道</w:t>
      </w:r>
    </w:p>
    <w:p>
      <w:pPr>
        <w:pStyle w:val="11"/>
        <w:keepNext w:val="0"/>
        <w:keepLines w:val="0"/>
        <w:pageBreakBefore w:val="0"/>
        <w:widowControl/>
        <w:kinsoku/>
        <w:wordWrap/>
        <w:overflowPunct/>
        <w:topLinePunct w:val="0"/>
        <w:autoSpaceDE w:val="0"/>
        <w:autoSpaceDN/>
        <w:bidi w:val="0"/>
        <w:adjustRightInd/>
        <w:spacing w:beforeAutospacing="0" w:afterAutospacing="0" w:line="576" w:lineRule="exact"/>
        <w:ind w:firstLine="640" w:firstLineChars="200"/>
        <w:textAlignment w:val="auto"/>
        <w:rPr>
          <w:rStyle w:val="10"/>
          <w:rFonts w:hint="eastAsia" w:ascii="方正仿宋_GBK" w:hAnsi="方正仿宋_GBK" w:eastAsia="方正仿宋_GBK" w:cs="方正仿宋_GBK"/>
          <w:color w:val="auto"/>
          <w:sz w:val="32"/>
          <w:szCs w:val="32"/>
          <w:highlight w:val="none"/>
          <w:shd w:val="clear" w:color="auto" w:fill="FFFF00"/>
          <w:lang w:eastAsia="zh-CN"/>
        </w:rPr>
      </w:pPr>
      <w:r>
        <w:rPr>
          <w:rFonts w:ascii="方正仿宋_GBK" w:hAnsi="方正仿宋_GBK" w:eastAsia="方正仿宋_GBK" w:cs="方正仿宋_GBK"/>
          <w:color w:val="auto"/>
          <w:sz w:val="32"/>
          <w:szCs w:val="32"/>
          <w:highlight w:val="none"/>
          <w:shd w:val="clear" w:color="auto" w:fill="FFFFFF"/>
        </w:rPr>
        <w:t>本单位决算公开信息反馈和联系方式：</w:t>
      </w:r>
      <w:r>
        <w:rPr>
          <w:rFonts w:hint="eastAsia" w:ascii="方正仿宋_GBK" w:hAnsi="方正仿宋_GBK" w:eastAsia="方正仿宋_GBK" w:cs="方正仿宋_GBK"/>
          <w:color w:val="auto"/>
          <w:sz w:val="32"/>
          <w:szCs w:val="32"/>
          <w:highlight w:val="none"/>
          <w:shd w:val="clear" w:color="auto" w:fill="FFFFFF"/>
          <w:lang w:val="en-US" w:eastAsia="zh-CN"/>
        </w:rPr>
        <w:t>023-61280331。</w:t>
      </w:r>
    </w:p>
    <w:p>
      <w:pPr>
        <w:pStyle w:val="11"/>
        <w:autoSpaceDE w:val="0"/>
        <w:ind w:firstLine="0" w:firstLineChars="0"/>
        <w:rPr>
          <w:rStyle w:val="10"/>
          <w:rFonts w:ascii="方正仿宋_GBK" w:hAnsi="方正仿宋_GBK" w:eastAsia="方正仿宋_GBK" w:cs="方正仿宋_GBK"/>
          <w:color w:val="auto"/>
          <w:sz w:val="32"/>
          <w:szCs w:val="32"/>
          <w:highlight w:val="none"/>
          <w:shd w:val="clear" w:color="auto" w:fill="FFFF00"/>
        </w:rPr>
      </w:pPr>
    </w:p>
    <w:p>
      <w:pPr>
        <w:pStyle w:val="11"/>
        <w:autoSpaceDE w:val="0"/>
        <w:ind w:firstLine="0" w:firstLineChars="0"/>
        <w:rPr>
          <w:rStyle w:val="10"/>
          <w:rFonts w:ascii="方正仿宋_GBK" w:hAnsi="方正仿宋_GBK" w:eastAsia="方正仿宋_GBK" w:cs="方正仿宋_GBK"/>
          <w:color w:val="auto"/>
          <w:sz w:val="32"/>
          <w:szCs w:val="32"/>
          <w:highlight w:val="none"/>
          <w:shd w:val="clear" w:color="auto" w:fill="FFFF00"/>
        </w:rPr>
      </w:pPr>
    </w:p>
    <w:p>
      <w:pPr>
        <w:rPr>
          <w:rFonts w:hint="default"/>
          <w:color w:val="auto"/>
          <w:highlight w:val="none"/>
        </w:rPr>
      </w:pPr>
      <w:bookmarkStart w:id="0" w:name="_GoBack"/>
      <w:bookmarkEnd w:id="0"/>
    </w:p>
    <w:sectPr>
      <w:headerReference r:id="rId3" w:type="default"/>
      <w:footerReference r:id="rId4" w:type="default"/>
      <w:pgSz w:w="11850" w:h="16783"/>
      <w:pgMar w:top="2098" w:right="1531" w:bottom="1984" w:left="1531"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0" w:usb1="00000000" w:usb2="0000001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0000019F" w:csb1="00000000"/>
  </w:font>
  <w:font w:name="方正小标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w:pict>
        <v:shape id="_x0000_s1028" o:spid="_x0000_s1028"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33 -</w:t>
                </w:r>
                <w:r>
                  <w:fldChar w:fldCharType="end"/>
                </w:r>
                <w: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2607D4"/>
    <w:multiLevelType w:val="singleLevel"/>
    <w:tmpl w:val="D42607D4"/>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HorizontalSpacing w:val="120"/>
  <w:drawingGridVerticalSpacing w:val="163"/>
  <w:displayHorizontalDrawingGridEvery w:val="1"/>
  <w:displayVerticalDrawingGridEvery w:val="1"/>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Y4ZjZmMDYwNWQ5OGYxZWU5NWE3YmI4NDk2ZGUyNjcifQ=="/>
  </w:docVars>
  <w:rsids>
    <w:rsidRoot w:val="00B03CCD"/>
    <w:rsid w:val="000C01CC"/>
    <w:rsid w:val="000D7702"/>
    <w:rsid w:val="00261065"/>
    <w:rsid w:val="002D0E5A"/>
    <w:rsid w:val="002E5443"/>
    <w:rsid w:val="0032196C"/>
    <w:rsid w:val="004C12FF"/>
    <w:rsid w:val="00550ABE"/>
    <w:rsid w:val="005B023C"/>
    <w:rsid w:val="00600322"/>
    <w:rsid w:val="006137D7"/>
    <w:rsid w:val="00634FA8"/>
    <w:rsid w:val="0063613A"/>
    <w:rsid w:val="006E2034"/>
    <w:rsid w:val="00732392"/>
    <w:rsid w:val="00792285"/>
    <w:rsid w:val="007A0D2E"/>
    <w:rsid w:val="007A3314"/>
    <w:rsid w:val="007B419D"/>
    <w:rsid w:val="00810F13"/>
    <w:rsid w:val="00944711"/>
    <w:rsid w:val="009821E3"/>
    <w:rsid w:val="00984852"/>
    <w:rsid w:val="009B67B8"/>
    <w:rsid w:val="00A03B1E"/>
    <w:rsid w:val="00A67739"/>
    <w:rsid w:val="00A820B7"/>
    <w:rsid w:val="00AC5566"/>
    <w:rsid w:val="00B03CCD"/>
    <w:rsid w:val="00B40138"/>
    <w:rsid w:val="00BF5A85"/>
    <w:rsid w:val="00C307F6"/>
    <w:rsid w:val="00C96B11"/>
    <w:rsid w:val="00CC6B99"/>
    <w:rsid w:val="00DF7706"/>
    <w:rsid w:val="00E05175"/>
    <w:rsid w:val="00E654E2"/>
    <w:rsid w:val="00E76362"/>
    <w:rsid w:val="00F137D3"/>
    <w:rsid w:val="00F13C36"/>
    <w:rsid w:val="00F23C68"/>
    <w:rsid w:val="00F32C53"/>
    <w:rsid w:val="00F73F90"/>
    <w:rsid w:val="00F7623D"/>
    <w:rsid w:val="00F8598B"/>
    <w:rsid w:val="00FA0819"/>
    <w:rsid w:val="01474EBF"/>
    <w:rsid w:val="01F3521E"/>
    <w:rsid w:val="03B87EA0"/>
    <w:rsid w:val="03E3214F"/>
    <w:rsid w:val="044C50BA"/>
    <w:rsid w:val="05BC6D49"/>
    <w:rsid w:val="06194FF1"/>
    <w:rsid w:val="067D4FD4"/>
    <w:rsid w:val="06A2550B"/>
    <w:rsid w:val="06F80EE2"/>
    <w:rsid w:val="07001CCA"/>
    <w:rsid w:val="075678DB"/>
    <w:rsid w:val="079D7CC7"/>
    <w:rsid w:val="08051BCA"/>
    <w:rsid w:val="085E5BC4"/>
    <w:rsid w:val="086C12F4"/>
    <w:rsid w:val="08BA052C"/>
    <w:rsid w:val="08DB07BA"/>
    <w:rsid w:val="0969353F"/>
    <w:rsid w:val="098305D0"/>
    <w:rsid w:val="098A0877"/>
    <w:rsid w:val="0A5C4B69"/>
    <w:rsid w:val="0A86124A"/>
    <w:rsid w:val="0AB54CC0"/>
    <w:rsid w:val="0B9335CE"/>
    <w:rsid w:val="0C7927C4"/>
    <w:rsid w:val="0C9B098C"/>
    <w:rsid w:val="0D673E11"/>
    <w:rsid w:val="0DDA54E4"/>
    <w:rsid w:val="0E3A5F83"/>
    <w:rsid w:val="0E74421A"/>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9079DC"/>
    <w:rsid w:val="189B0D0B"/>
    <w:rsid w:val="18B43F7C"/>
    <w:rsid w:val="194A1770"/>
    <w:rsid w:val="19B906A4"/>
    <w:rsid w:val="1B6F15B6"/>
    <w:rsid w:val="1BAA2EDC"/>
    <w:rsid w:val="1C5C0973"/>
    <w:rsid w:val="1CA55E64"/>
    <w:rsid w:val="1D014A01"/>
    <w:rsid w:val="1D022362"/>
    <w:rsid w:val="1D1B04B0"/>
    <w:rsid w:val="1DBD6767"/>
    <w:rsid w:val="1DC52125"/>
    <w:rsid w:val="1DD26311"/>
    <w:rsid w:val="1E374ACB"/>
    <w:rsid w:val="1E5E27E3"/>
    <w:rsid w:val="1ECF0A66"/>
    <w:rsid w:val="1EF67CA4"/>
    <w:rsid w:val="1F020D3A"/>
    <w:rsid w:val="1F2C5189"/>
    <w:rsid w:val="1F4B0B02"/>
    <w:rsid w:val="1FBB35CD"/>
    <w:rsid w:val="1FCD26AF"/>
    <w:rsid w:val="20642787"/>
    <w:rsid w:val="21556F04"/>
    <w:rsid w:val="22403BD3"/>
    <w:rsid w:val="23A85328"/>
    <w:rsid w:val="23DA37D9"/>
    <w:rsid w:val="24B92327"/>
    <w:rsid w:val="24C14514"/>
    <w:rsid w:val="2533755C"/>
    <w:rsid w:val="25791755"/>
    <w:rsid w:val="26396DF4"/>
    <w:rsid w:val="27167136"/>
    <w:rsid w:val="27B23302"/>
    <w:rsid w:val="29310A5F"/>
    <w:rsid w:val="29C37A35"/>
    <w:rsid w:val="2A076083"/>
    <w:rsid w:val="2A73162E"/>
    <w:rsid w:val="2B167953"/>
    <w:rsid w:val="2B200583"/>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52930DB"/>
    <w:rsid w:val="35573069"/>
    <w:rsid w:val="355F6038"/>
    <w:rsid w:val="358C217E"/>
    <w:rsid w:val="35937598"/>
    <w:rsid w:val="36C9128A"/>
    <w:rsid w:val="372E3953"/>
    <w:rsid w:val="37841E99"/>
    <w:rsid w:val="37BF1123"/>
    <w:rsid w:val="37D50639"/>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694D83"/>
    <w:rsid w:val="3F885DCC"/>
    <w:rsid w:val="3FCD675E"/>
    <w:rsid w:val="4004000C"/>
    <w:rsid w:val="411B6CE5"/>
    <w:rsid w:val="412070D7"/>
    <w:rsid w:val="41314E40"/>
    <w:rsid w:val="41E0734B"/>
    <w:rsid w:val="426554D0"/>
    <w:rsid w:val="426C1EA8"/>
    <w:rsid w:val="42736402"/>
    <w:rsid w:val="42E86A87"/>
    <w:rsid w:val="43307B09"/>
    <w:rsid w:val="438D0E97"/>
    <w:rsid w:val="43BB152F"/>
    <w:rsid w:val="44C37687"/>
    <w:rsid w:val="45CB699A"/>
    <w:rsid w:val="465B470D"/>
    <w:rsid w:val="469D6AD4"/>
    <w:rsid w:val="471E6C84"/>
    <w:rsid w:val="4748792B"/>
    <w:rsid w:val="475D719D"/>
    <w:rsid w:val="47674801"/>
    <w:rsid w:val="48225EF7"/>
    <w:rsid w:val="488F422B"/>
    <w:rsid w:val="48E36915"/>
    <w:rsid w:val="495C4A24"/>
    <w:rsid w:val="497135DF"/>
    <w:rsid w:val="4A263DF2"/>
    <w:rsid w:val="4A6F6675"/>
    <w:rsid w:val="4B0502DF"/>
    <w:rsid w:val="4B135857"/>
    <w:rsid w:val="4B7951CB"/>
    <w:rsid w:val="4B7C315C"/>
    <w:rsid w:val="4DAC4ACA"/>
    <w:rsid w:val="4DBE01D2"/>
    <w:rsid w:val="4EFC6D10"/>
    <w:rsid w:val="4F0C6BA3"/>
    <w:rsid w:val="4F10477D"/>
    <w:rsid w:val="4F186D58"/>
    <w:rsid w:val="4F540418"/>
    <w:rsid w:val="4FEA65B7"/>
    <w:rsid w:val="50F06B6E"/>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A3B59D6"/>
    <w:rsid w:val="5AD134D8"/>
    <w:rsid w:val="5B6503B1"/>
    <w:rsid w:val="5C263CE4"/>
    <w:rsid w:val="5C5D2777"/>
    <w:rsid w:val="5CF66BF3"/>
    <w:rsid w:val="5D290C69"/>
    <w:rsid w:val="5E795574"/>
    <w:rsid w:val="5F2D4A41"/>
    <w:rsid w:val="60C74F6C"/>
    <w:rsid w:val="61025A59"/>
    <w:rsid w:val="613D5BBC"/>
    <w:rsid w:val="61536C39"/>
    <w:rsid w:val="62944DD7"/>
    <w:rsid w:val="6319381F"/>
    <w:rsid w:val="63236436"/>
    <w:rsid w:val="63C25DC5"/>
    <w:rsid w:val="63C62057"/>
    <w:rsid w:val="64571EF5"/>
    <w:rsid w:val="64FB113D"/>
    <w:rsid w:val="656152C6"/>
    <w:rsid w:val="656E4722"/>
    <w:rsid w:val="6587477F"/>
    <w:rsid w:val="658C3A08"/>
    <w:rsid w:val="65C031CA"/>
    <w:rsid w:val="65CE6852"/>
    <w:rsid w:val="66267C04"/>
    <w:rsid w:val="663F505A"/>
    <w:rsid w:val="66967186"/>
    <w:rsid w:val="66EE5541"/>
    <w:rsid w:val="67924660"/>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6650B0"/>
    <w:rsid w:val="73934AD2"/>
    <w:rsid w:val="750837F0"/>
    <w:rsid w:val="754758CF"/>
    <w:rsid w:val="764F62AB"/>
    <w:rsid w:val="765C45EC"/>
    <w:rsid w:val="768A7619"/>
    <w:rsid w:val="772E1EBA"/>
    <w:rsid w:val="77EB79F7"/>
    <w:rsid w:val="796D60A4"/>
    <w:rsid w:val="79A031D5"/>
    <w:rsid w:val="7A1525F7"/>
    <w:rsid w:val="7B420052"/>
    <w:rsid w:val="7B861484"/>
    <w:rsid w:val="7BD06A28"/>
    <w:rsid w:val="7C3A7C0B"/>
    <w:rsid w:val="7C5248E4"/>
    <w:rsid w:val="7C566698"/>
    <w:rsid w:val="7C5866A3"/>
    <w:rsid w:val="7D7406BB"/>
    <w:rsid w:val="7DE94331"/>
    <w:rsid w:val="7F446A19"/>
    <w:rsid w:val="7F7452B9"/>
    <w:rsid w:val="D8A5E8DC"/>
    <w:rsid w:val="FBF788AC"/>
    <w:rsid w:val="FE7FC5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4095</Words>
  <Characters>23348</Characters>
  <Lines>194</Lines>
  <Paragraphs>54</Paragraphs>
  <TotalTime>43</TotalTime>
  <ScaleCrop>false</ScaleCrop>
  <LinksUpToDate>false</LinksUpToDate>
  <CharactersWithSpaces>27389</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2024-07-11T18:00:00Z</dcterms:created>
  <dc:creator>Administrator</dc:creator>
  <cp:lastModifiedBy>guest</cp:lastModifiedBy>
  <cp:lastPrinted>2024-10-23T00:32:00Z</cp:lastPrinted>
  <dcterms:modified xsi:type="dcterms:W3CDTF">2024-10-23T09:27:33Z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4CC8DC1390B74A268C263ECAF13522F0_13</vt:lpwstr>
  </property>
</Properties>
</file>