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6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重庆市綦江区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生态环境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局</w:t>
      </w:r>
    </w:p>
    <w:p>
      <w:pPr>
        <w:snapToGrid w:val="0"/>
        <w:spacing w:line="576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55"/>
          <w:kern w:val="0"/>
          <w:sz w:val="44"/>
          <w:szCs w:val="44"/>
          <w:fitText w:val="4840" w:id="-980702720"/>
        </w:rPr>
        <w:t>重庆市綦江区财政</w:t>
      </w:r>
      <w:r>
        <w:rPr>
          <w:rFonts w:hint="eastAsia" w:ascii="方正小标宋_GBK" w:hAnsi="方正小标宋_GBK" w:eastAsia="方正小标宋_GBK" w:cs="方正小标宋_GBK"/>
          <w:spacing w:val="0"/>
          <w:kern w:val="0"/>
          <w:sz w:val="44"/>
          <w:szCs w:val="44"/>
          <w:fitText w:val="4840" w:id="-980702720"/>
        </w:rPr>
        <w:t>局</w:t>
      </w:r>
    </w:p>
    <w:p>
      <w:pPr>
        <w:snapToGrid w:val="0"/>
        <w:spacing w:line="576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下达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2024年市财政衔接推进乡村振兴补助资金（农村黑臭水体清零区县创建奖补资金）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的通知</w:t>
      </w:r>
    </w:p>
    <w:p>
      <w:pPr>
        <w:spacing w:line="576" w:lineRule="exact"/>
      </w:pPr>
    </w:p>
    <w:p>
      <w:pPr>
        <w:spacing w:line="576" w:lineRule="exact"/>
        <w:rPr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文龙街道、新盛街道、石角镇、东溪镇、打通镇、三角镇、郭扶镇、安稳镇、扶欢镇、永城镇、横山镇</w:t>
      </w:r>
      <w:r>
        <w:rPr>
          <w:szCs w:val="32"/>
        </w:rPr>
        <w:t>：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根据《重庆市财政局关于下达2024年市财政衔接推进乡村振兴补助资金预算的通知》（渝财农〔2024〕90号），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经区生态环境局、区财政局共同商定，现将2024年市财政衔接推进乡村振兴补助资金（农村黑臭水体清零区县创建奖补资金）下达你单位，现将有关事项通知如下。</w:t>
      </w:r>
    </w:p>
    <w:p>
      <w:pPr>
        <w:spacing w:line="576" w:lineRule="exact"/>
        <w:ind w:firstLine="640" w:firstLineChars="200"/>
        <w:rPr>
          <w:rFonts w:hint="eastAsia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一、预算安排项目及金额详见附件1。</w:t>
      </w:r>
      <w:r>
        <w:rPr>
          <w:rFonts w:hint="eastAsia"/>
          <w:szCs w:val="32"/>
        </w:rPr>
        <w:t>该项指标收入科目列“1100231巩固脱贫攻坚成果街接乡村振兴转移支付收入”，支出功能科目列“21305巩固脱贫攻坚成果衔接乡村振兴”相关项级科目，按支出内容相应列支出经济科目。</w:t>
      </w:r>
    </w:p>
    <w:p>
      <w:pPr>
        <w:spacing w:line="576" w:lineRule="exact"/>
        <w:ind w:firstLine="640" w:firstLineChars="200"/>
        <w:rPr>
          <w:rFonts w:eastAsia="方正黑体_GBK"/>
          <w:szCs w:val="32"/>
        </w:rPr>
      </w:pPr>
      <w:r>
        <w:rPr>
          <w:rFonts w:hint="eastAsia"/>
          <w:szCs w:val="32"/>
          <w:lang w:eastAsia="zh-CN"/>
        </w:rPr>
        <w:t>二</w:t>
      </w:r>
      <w:r>
        <w:rPr>
          <w:rFonts w:hint="eastAsia"/>
          <w:szCs w:val="32"/>
        </w:rPr>
        <w:t>、严格规范资金用途。</w:t>
      </w:r>
      <w:r>
        <w:rPr>
          <w:rFonts w:hint="eastAsia"/>
          <w:szCs w:val="32"/>
          <w:lang w:eastAsia="zh-CN"/>
        </w:rPr>
        <w:t>请你单位</w:t>
      </w:r>
      <w:r>
        <w:rPr>
          <w:rFonts w:hint="eastAsia"/>
          <w:szCs w:val="32"/>
        </w:rPr>
        <w:t>严格按</w:t>
      </w:r>
      <w:r>
        <w:rPr>
          <w:szCs w:val="32"/>
        </w:rPr>
        <w:t>照</w:t>
      </w:r>
      <w:r>
        <w:rPr>
          <w:rFonts w:hint="eastAsia"/>
          <w:szCs w:val="32"/>
        </w:rPr>
        <w:t>《重庆市綦江区财政局等</w:t>
      </w:r>
      <w:r>
        <w:rPr>
          <w:szCs w:val="32"/>
        </w:rPr>
        <w:t>6</w:t>
      </w:r>
      <w:r>
        <w:rPr>
          <w:rFonts w:hint="eastAsia"/>
          <w:szCs w:val="32"/>
        </w:rPr>
        <w:t>部门关于印发&lt;重庆市綦江区财政衔接推进乡村振兴补助资金管理实施细则&gt;的通知》</w:t>
      </w:r>
      <w:r>
        <w:rPr>
          <w:szCs w:val="32"/>
        </w:rPr>
        <w:t>（</w:t>
      </w:r>
      <w:r>
        <w:rPr>
          <w:rFonts w:hint="eastAsia"/>
          <w:szCs w:val="32"/>
        </w:rPr>
        <w:t>綦江财发</w:t>
      </w:r>
      <w:r>
        <w:rPr>
          <w:szCs w:val="32"/>
        </w:rPr>
        <w:t>〔2022〕123号）要求，规范资金使用范围，提高资金使用绩效。根据《</w:t>
      </w:r>
      <w:r>
        <w:rPr>
          <w:rFonts w:hint="eastAsia"/>
          <w:szCs w:val="32"/>
        </w:rPr>
        <w:t>关于转发&lt;关于加强财政衔接推进乡村振兴补助资金监管的意见&gt;的通知</w:t>
      </w:r>
      <w:r>
        <w:rPr>
          <w:szCs w:val="32"/>
        </w:rPr>
        <w:t>》（</w:t>
      </w:r>
      <w:r>
        <w:rPr>
          <w:rFonts w:hint="eastAsia"/>
          <w:szCs w:val="32"/>
        </w:rPr>
        <w:t>綦委农办</w:t>
      </w:r>
      <w:r>
        <w:rPr>
          <w:szCs w:val="32"/>
        </w:rPr>
        <w:t>〔2021〕33号），切实加强资金监管，</w:t>
      </w:r>
      <w:r>
        <w:rPr>
          <w:rFonts w:hint="eastAsia"/>
          <w:szCs w:val="32"/>
        </w:rPr>
        <w:t>强化绩效管理，</w:t>
      </w:r>
      <w:r>
        <w:rPr>
          <w:szCs w:val="32"/>
        </w:rPr>
        <w:t>全面落实公告公示制度，</w:t>
      </w:r>
      <w:r>
        <w:rPr>
          <w:rFonts w:hint="eastAsia"/>
          <w:szCs w:val="32"/>
        </w:rPr>
        <w:t>提高政策知晓率，确保资金安全和效益。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三、按照全面实施预算绩效管理的相关要求，请你们对照下达的绩效目标，做好绩效运行监控和绩效评价，确保资金安全有效。请接此通知后，严格按照政府投资项目管理办法及基本建设程序的有关规定，抓紧组织实施，确保按照时间节点完成。请严格按规定用途使用资金，确保专款专用，充分发挥资金绩效。</w:t>
      </w:r>
    </w:p>
    <w:p>
      <w:pPr>
        <w:spacing w:line="576" w:lineRule="exact"/>
        <w:ind w:left="1600" w:leftChars="200" w:hanging="960" w:hangingChars="300"/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76" w:lineRule="exact"/>
        <w:ind w:left="1600" w:leftChars="200" w:hanging="960" w:hangingChars="300"/>
        <w:rPr>
          <w:rFonts w:hint="eastAsia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2024年市财政衔接推进乡村振兴补助资金（农村黑臭水体清零区县创建奖补资金表）</w:t>
      </w:r>
    </w:p>
    <w:p>
      <w:pPr>
        <w:spacing w:line="576" w:lineRule="exact"/>
        <w:ind w:left="1600" w:leftChars="500" w:firstLine="0" w:firstLineChars="0"/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76" w:lineRule="exact"/>
        <w:ind w:left="1600" w:leftChars="200" w:hanging="960" w:hangingChars="300"/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76" w:lineRule="exact"/>
        <w:ind w:firstLine="320" w:firstLineChars="100"/>
        <w:rPr>
          <w:szCs w:val="32"/>
        </w:rPr>
      </w:pPr>
      <w:r>
        <w:rPr>
          <w:szCs w:val="32"/>
        </w:rPr>
        <w:t>重庆市綦江区</w:t>
      </w:r>
      <w:r>
        <w:rPr>
          <w:rFonts w:hint="eastAsia"/>
          <w:szCs w:val="32"/>
          <w:lang w:eastAsia="zh-CN"/>
        </w:rPr>
        <w:t>生态环境</w:t>
      </w:r>
      <w:r>
        <w:rPr>
          <w:szCs w:val="32"/>
        </w:rPr>
        <w:t xml:space="preserve">局      </w:t>
      </w:r>
      <w:r>
        <w:rPr>
          <w:rFonts w:hint="eastAsia"/>
          <w:szCs w:val="32"/>
        </w:rPr>
        <w:t xml:space="preserve">   </w:t>
      </w:r>
      <w:r>
        <w:rPr>
          <w:szCs w:val="32"/>
        </w:rPr>
        <w:t xml:space="preserve"> 重庆市綦江区财政局</w:t>
      </w:r>
    </w:p>
    <w:p>
      <w:pPr>
        <w:spacing w:line="576" w:lineRule="exact"/>
        <w:jc w:val="center"/>
        <w:rPr>
          <w:sz w:val="32"/>
          <w:szCs w:val="32"/>
        </w:rPr>
      </w:pPr>
      <w:r>
        <w:rPr>
          <w:rFonts w:hint="eastAsia"/>
          <w:szCs w:val="32"/>
        </w:rPr>
        <w:t xml:space="preserve">                               </w:t>
      </w:r>
      <w:r>
        <w:rPr>
          <w:szCs w:val="32"/>
        </w:rPr>
        <w:t>2024年</w:t>
      </w:r>
      <w:r>
        <w:rPr>
          <w:rFonts w:hint="eastAsia"/>
          <w:szCs w:val="32"/>
          <w:lang w:val="en-US" w:eastAsia="zh-CN"/>
        </w:rPr>
        <w:t>10</w:t>
      </w:r>
      <w:r>
        <w:rPr>
          <w:szCs w:val="32"/>
        </w:rPr>
        <w:t>月</w:t>
      </w:r>
      <w:r>
        <w:rPr>
          <w:rFonts w:hint="eastAsia"/>
          <w:szCs w:val="32"/>
          <w:lang w:val="en-US" w:eastAsia="zh-CN"/>
        </w:rPr>
        <w:t>25</w:t>
      </w:r>
      <w:r>
        <w:rPr>
          <w:szCs w:val="32"/>
        </w:rPr>
        <w:t>日</w:t>
      </w:r>
    </w:p>
    <w:p>
      <w:pPr>
        <w:pStyle w:val="5"/>
        <w:spacing w:line="576" w:lineRule="exact"/>
        <w:rPr>
          <w:sz w:val="32"/>
          <w:szCs w:val="32"/>
        </w:rPr>
      </w:pPr>
    </w:p>
    <w:p>
      <w:pPr>
        <w:pStyle w:val="5"/>
        <w:spacing w:line="576" w:lineRule="exact"/>
        <w:rPr>
          <w:sz w:val="32"/>
          <w:szCs w:val="32"/>
        </w:rPr>
      </w:pPr>
    </w:p>
    <w:p>
      <w:pPr>
        <w:pStyle w:val="5"/>
        <w:spacing w:line="576" w:lineRule="exact"/>
        <w:rPr>
          <w:sz w:val="32"/>
          <w:szCs w:val="32"/>
        </w:rPr>
      </w:pPr>
    </w:p>
    <w:p>
      <w:pPr>
        <w:pStyle w:val="5"/>
        <w:spacing w:line="576" w:lineRule="exact"/>
        <w:rPr>
          <w:sz w:val="32"/>
          <w:szCs w:val="32"/>
        </w:rPr>
      </w:pPr>
    </w:p>
    <w:p>
      <w:pPr>
        <w:pStyle w:val="5"/>
        <w:spacing w:line="576" w:lineRule="exact"/>
        <w:rPr>
          <w:sz w:val="32"/>
          <w:szCs w:val="32"/>
        </w:rPr>
      </w:pPr>
    </w:p>
    <w:p>
      <w:pPr>
        <w:pStyle w:val="5"/>
        <w:spacing w:line="576" w:lineRule="exact"/>
        <w:rPr>
          <w:sz w:val="32"/>
          <w:szCs w:val="32"/>
        </w:rPr>
      </w:pPr>
    </w:p>
    <w:p>
      <w:pPr>
        <w:pStyle w:val="5"/>
        <w:spacing w:line="576" w:lineRule="exact"/>
        <w:rPr>
          <w:sz w:val="32"/>
          <w:szCs w:val="32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2098" w:right="1474" w:bottom="1985" w:left="1588" w:header="851" w:footer="992" w:gutter="0"/>
          <w:pgNumType w:fmt="decimal"/>
          <w:cols w:space="720" w:num="1"/>
          <w:titlePg/>
          <w:docGrid w:type="lines" w:linePitch="435" w:charSpace="0"/>
        </w:sectPr>
      </w:pPr>
    </w:p>
    <w:p>
      <w:pPr>
        <w:pStyle w:val="5"/>
        <w:spacing w:line="576" w:lineRule="exac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附件</w:t>
      </w:r>
      <w:r>
        <w:rPr>
          <w:rFonts w:hint="eastAsia"/>
          <w:sz w:val="32"/>
          <w:szCs w:val="32"/>
          <w:lang w:val="en-US" w:eastAsia="zh-CN"/>
        </w:rPr>
        <w:t>1</w:t>
      </w:r>
    </w:p>
    <w:p>
      <w:pPr>
        <w:pStyle w:val="5"/>
        <w:spacing w:line="576" w:lineRule="exact"/>
        <w:jc w:val="center"/>
        <w:rPr>
          <w:rFonts w:hint="eastAsia" w:ascii="Times New Roman" w:hAnsi="Times New Roman" w:eastAsia="方正小标宋_GBK" w:cs="方正小标宋_GBK"/>
          <w:kern w:val="2"/>
          <w:sz w:val="44"/>
          <w:szCs w:val="44"/>
          <w:lang w:val="en-US" w:eastAsia="zh-CN" w:bidi="ar-SA"/>
        </w:rPr>
      </w:pPr>
    </w:p>
    <w:p>
      <w:pPr>
        <w:pStyle w:val="5"/>
        <w:spacing w:line="576" w:lineRule="exact"/>
        <w:jc w:val="center"/>
        <w:rPr>
          <w:rFonts w:hint="eastAsia" w:ascii="Times New Roman" w:hAnsi="Times New Roman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方正小标宋_GBK"/>
          <w:kern w:val="2"/>
          <w:sz w:val="44"/>
          <w:szCs w:val="44"/>
          <w:lang w:val="en-US" w:eastAsia="zh-CN" w:bidi="ar-SA"/>
        </w:rPr>
        <w:t>2024年市财政衔接推进乡村振兴补助资金（农村黑臭水体清零区县创建奖补资金）</w:t>
      </w:r>
      <w:r>
        <w:rPr>
          <w:rFonts w:hint="eastAsia" w:eastAsia="方正小标宋_GBK" w:cs="方正小标宋_GBK"/>
          <w:kern w:val="2"/>
          <w:sz w:val="44"/>
          <w:szCs w:val="44"/>
          <w:lang w:val="en-US" w:eastAsia="zh-CN" w:bidi="ar-SA"/>
        </w:rPr>
        <w:t>表</w:t>
      </w:r>
    </w:p>
    <w:p>
      <w:pPr>
        <w:adjustRightInd w:val="0"/>
        <w:snapToGrid w:val="0"/>
        <w:spacing w:before="0" w:beforeLines="0" w:after="0" w:afterLines="0" w:line="578" w:lineRule="exact"/>
        <w:jc w:val="right"/>
        <w:rPr>
          <w:rFonts w:hint="eastAsia" w:ascii="Calibri" w:hAnsi="Calibri" w:eastAsia="方正楷体_GBK" w:cs="方正仿宋_GBK"/>
          <w:sz w:val="21"/>
          <w:szCs w:val="28"/>
          <w:lang w:val="en-US" w:eastAsia="zh-CN"/>
        </w:rPr>
      </w:pPr>
      <w:r>
        <w:rPr>
          <w:rFonts w:hint="eastAsia" w:ascii="Calibri" w:hAnsi="Calibri" w:eastAsia="方正楷体_GBK" w:cs="方正仿宋_GBK"/>
          <w:sz w:val="21"/>
          <w:szCs w:val="28"/>
          <w:lang w:val="en-US" w:eastAsia="zh-CN"/>
        </w:rPr>
        <w:t>单位：万元</w:t>
      </w:r>
    </w:p>
    <w:tbl>
      <w:tblPr>
        <w:tblStyle w:val="10"/>
        <w:tblW w:w="12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424"/>
        <w:gridCol w:w="929"/>
        <w:gridCol w:w="1800"/>
        <w:gridCol w:w="1935"/>
        <w:gridCol w:w="1350"/>
        <w:gridCol w:w="1230"/>
        <w:gridCol w:w="1785"/>
        <w:gridCol w:w="1725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09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序号</w:t>
            </w:r>
          </w:p>
        </w:tc>
        <w:tc>
          <w:tcPr>
            <w:tcW w:w="42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区县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项目主管部门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任务名称</w:t>
            </w:r>
          </w:p>
        </w:tc>
        <w:tc>
          <w:tcPr>
            <w:tcW w:w="1935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主要建设内容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实施单位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安排资金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支付进度要求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资金来源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</w:trPr>
        <w:tc>
          <w:tcPr>
            <w:tcW w:w="509" w:type="dxa"/>
            <w:vAlign w:val="center"/>
          </w:tcPr>
          <w:p>
            <w:pPr>
              <w:pStyle w:val="5"/>
              <w:spacing w:line="576" w:lineRule="exact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24" w:type="dxa"/>
            <w:vAlign w:val="center"/>
          </w:tcPr>
          <w:p>
            <w:pPr>
              <w:pStyle w:val="5"/>
              <w:spacing w:line="576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綦江区</w:t>
            </w:r>
          </w:p>
        </w:tc>
        <w:tc>
          <w:tcPr>
            <w:tcW w:w="929" w:type="dxa"/>
            <w:vAlign w:val="center"/>
          </w:tcPr>
          <w:p>
            <w:pPr>
              <w:pStyle w:val="5"/>
              <w:spacing w:line="576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綦江区生态环境局</w:t>
            </w:r>
          </w:p>
        </w:tc>
        <w:tc>
          <w:tcPr>
            <w:tcW w:w="1800" w:type="dxa"/>
            <w:vAlign w:val="center"/>
          </w:tcPr>
          <w:p>
            <w:pPr>
              <w:pStyle w:val="5"/>
              <w:spacing w:line="576" w:lineRule="exact"/>
              <w:jc w:val="both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2024年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綦江区农村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黑臭水体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清零区县创建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项目</w:t>
            </w:r>
          </w:p>
        </w:tc>
        <w:tc>
          <w:tcPr>
            <w:tcW w:w="1935" w:type="dxa"/>
            <w:vAlign w:val="center"/>
          </w:tcPr>
          <w:p>
            <w:pPr>
              <w:pStyle w:val="5"/>
              <w:spacing w:line="576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消除23个农村黑臭水体</w:t>
            </w:r>
          </w:p>
        </w:tc>
        <w:tc>
          <w:tcPr>
            <w:tcW w:w="1350" w:type="dxa"/>
            <w:vAlign w:val="center"/>
          </w:tcPr>
          <w:p>
            <w:pPr>
              <w:pStyle w:val="5"/>
              <w:spacing w:line="576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文龙街道、新盛街道、石角镇、东溪镇、打通镇、三角镇、郭扶镇、安稳镇、扶欢镇、永城镇、横山镇</w:t>
            </w:r>
          </w:p>
        </w:tc>
        <w:tc>
          <w:tcPr>
            <w:tcW w:w="1230" w:type="dxa"/>
            <w:vAlign w:val="center"/>
          </w:tcPr>
          <w:p>
            <w:pPr>
              <w:pStyle w:val="5"/>
              <w:spacing w:line="576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398</w:t>
            </w:r>
          </w:p>
        </w:tc>
        <w:tc>
          <w:tcPr>
            <w:tcW w:w="1785" w:type="dxa"/>
            <w:vAlign w:val="center"/>
          </w:tcPr>
          <w:p>
            <w:pPr>
              <w:pStyle w:val="5"/>
              <w:spacing w:line="576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11月底100%</w:t>
            </w:r>
          </w:p>
        </w:tc>
        <w:tc>
          <w:tcPr>
            <w:tcW w:w="1725" w:type="dxa"/>
            <w:vAlign w:val="center"/>
          </w:tcPr>
          <w:p>
            <w:pPr>
              <w:pStyle w:val="5"/>
              <w:spacing w:line="576" w:lineRule="exact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市级衔接资金</w:t>
            </w:r>
          </w:p>
        </w:tc>
        <w:tc>
          <w:tcPr>
            <w:tcW w:w="1290" w:type="dxa"/>
            <w:vAlign w:val="center"/>
          </w:tcPr>
          <w:p>
            <w:pPr>
              <w:pStyle w:val="5"/>
              <w:spacing w:line="576" w:lineRule="exact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5"/>
        <w:spacing w:line="576" w:lineRule="exact"/>
        <w:rPr>
          <w:sz w:val="32"/>
          <w:szCs w:val="32"/>
        </w:rPr>
      </w:pPr>
    </w:p>
    <w:p>
      <w:pPr>
        <w:pStyle w:val="5"/>
        <w:spacing w:line="576" w:lineRule="exact"/>
        <w:rPr>
          <w:sz w:val="32"/>
          <w:szCs w:val="32"/>
        </w:rPr>
      </w:pPr>
    </w:p>
    <w:sectPr>
      <w:pgSz w:w="16838" w:h="11906" w:orient="landscape"/>
      <w:pgMar w:top="1588" w:right="2098" w:bottom="1474" w:left="1985" w:header="851" w:footer="992" w:gutter="0"/>
      <w:pgNumType w:fmt="decimal"/>
      <w:cols w:space="720" w:num="1"/>
      <w:titlePg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- 3 -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aqKiq4BAABLAwAADgAAAGRycy9lMm9Eb2MueG1srVPNThsxEL5X4h0s&#10;34mXI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RqoqK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iMDQ4ZDc2YmJjOTQ3YzQzMjU1ZjJiOWY0ZWE0MjAifQ=="/>
  </w:docVars>
  <w:rsids>
    <w:rsidRoot w:val="0CF66C67"/>
    <w:rsid w:val="00096F9B"/>
    <w:rsid w:val="002F3B0D"/>
    <w:rsid w:val="00323146"/>
    <w:rsid w:val="00364B97"/>
    <w:rsid w:val="00654395"/>
    <w:rsid w:val="006B054E"/>
    <w:rsid w:val="006E0C5D"/>
    <w:rsid w:val="0078001B"/>
    <w:rsid w:val="009C2E8D"/>
    <w:rsid w:val="00E36F95"/>
    <w:rsid w:val="00E52EE6"/>
    <w:rsid w:val="02EC4BD2"/>
    <w:rsid w:val="05997B72"/>
    <w:rsid w:val="06A9677E"/>
    <w:rsid w:val="0785502B"/>
    <w:rsid w:val="0BE35E8C"/>
    <w:rsid w:val="0C525237"/>
    <w:rsid w:val="0C8D50C5"/>
    <w:rsid w:val="0CF66C67"/>
    <w:rsid w:val="0D005DD4"/>
    <w:rsid w:val="0DA7060E"/>
    <w:rsid w:val="0F7FF8B5"/>
    <w:rsid w:val="10C46534"/>
    <w:rsid w:val="1220319B"/>
    <w:rsid w:val="124B2F08"/>
    <w:rsid w:val="133F4149"/>
    <w:rsid w:val="14B16142"/>
    <w:rsid w:val="17F233ED"/>
    <w:rsid w:val="187F1162"/>
    <w:rsid w:val="19761967"/>
    <w:rsid w:val="1B4E755A"/>
    <w:rsid w:val="1BB867BB"/>
    <w:rsid w:val="1BFC713A"/>
    <w:rsid w:val="1CDB7931"/>
    <w:rsid w:val="1E1F5300"/>
    <w:rsid w:val="219854FD"/>
    <w:rsid w:val="225A66CA"/>
    <w:rsid w:val="22DC3653"/>
    <w:rsid w:val="24455956"/>
    <w:rsid w:val="24817B1A"/>
    <w:rsid w:val="261C543B"/>
    <w:rsid w:val="26C42C90"/>
    <w:rsid w:val="282E78D1"/>
    <w:rsid w:val="28B47CB5"/>
    <w:rsid w:val="28CD1E54"/>
    <w:rsid w:val="28E25ED4"/>
    <w:rsid w:val="2A99258B"/>
    <w:rsid w:val="2CD65B36"/>
    <w:rsid w:val="2E1A4012"/>
    <w:rsid w:val="2F184319"/>
    <w:rsid w:val="330E722D"/>
    <w:rsid w:val="33AE7A82"/>
    <w:rsid w:val="344B5016"/>
    <w:rsid w:val="35446B8C"/>
    <w:rsid w:val="36E80F76"/>
    <w:rsid w:val="3753537C"/>
    <w:rsid w:val="3B6FEC95"/>
    <w:rsid w:val="3B9E2AC2"/>
    <w:rsid w:val="3BA11222"/>
    <w:rsid w:val="3BD8100B"/>
    <w:rsid w:val="3CC24F3A"/>
    <w:rsid w:val="3E153786"/>
    <w:rsid w:val="3EFB03E1"/>
    <w:rsid w:val="3F1051F8"/>
    <w:rsid w:val="3F3F5FE6"/>
    <w:rsid w:val="3FA90E98"/>
    <w:rsid w:val="458B06FC"/>
    <w:rsid w:val="46803F69"/>
    <w:rsid w:val="481E005F"/>
    <w:rsid w:val="49F96AA4"/>
    <w:rsid w:val="4D1F6494"/>
    <w:rsid w:val="4D4D021B"/>
    <w:rsid w:val="4E073294"/>
    <w:rsid w:val="4EEA13A7"/>
    <w:rsid w:val="4FC14B44"/>
    <w:rsid w:val="5085007B"/>
    <w:rsid w:val="50F157F3"/>
    <w:rsid w:val="52B30FA2"/>
    <w:rsid w:val="5351521C"/>
    <w:rsid w:val="53E01762"/>
    <w:rsid w:val="55FA157E"/>
    <w:rsid w:val="571903F8"/>
    <w:rsid w:val="58AC4CBD"/>
    <w:rsid w:val="59BDCC52"/>
    <w:rsid w:val="5B617016"/>
    <w:rsid w:val="5C381321"/>
    <w:rsid w:val="5C46675C"/>
    <w:rsid w:val="5C923180"/>
    <w:rsid w:val="5CCB5B64"/>
    <w:rsid w:val="5E08087F"/>
    <w:rsid w:val="5EA52572"/>
    <w:rsid w:val="5F0E7453"/>
    <w:rsid w:val="5FEB53D3"/>
    <w:rsid w:val="60F47630"/>
    <w:rsid w:val="61323457"/>
    <w:rsid w:val="61725814"/>
    <w:rsid w:val="61A60ADB"/>
    <w:rsid w:val="61BD395C"/>
    <w:rsid w:val="624F2451"/>
    <w:rsid w:val="650302C0"/>
    <w:rsid w:val="65037775"/>
    <w:rsid w:val="66C570D1"/>
    <w:rsid w:val="68475FF6"/>
    <w:rsid w:val="690A420D"/>
    <w:rsid w:val="69240F89"/>
    <w:rsid w:val="693E3C75"/>
    <w:rsid w:val="698D3155"/>
    <w:rsid w:val="6A10568B"/>
    <w:rsid w:val="73633E72"/>
    <w:rsid w:val="787DCBA6"/>
    <w:rsid w:val="791B1D53"/>
    <w:rsid w:val="793312E5"/>
    <w:rsid w:val="794964C4"/>
    <w:rsid w:val="79A13FCE"/>
    <w:rsid w:val="79A84CF6"/>
    <w:rsid w:val="7BEB05BF"/>
    <w:rsid w:val="7C275F73"/>
    <w:rsid w:val="7C5622C9"/>
    <w:rsid w:val="7CCF314A"/>
    <w:rsid w:val="7CD73DE6"/>
    <w:rsid w:val="7D8D6F68"/>
    <w:rsid w:val="7E7D3066"/>
    <w:rsid w:val="7F5E48E8"/>
    <w:rsid w:val="7FA75CF2"/>
    <w:rsid w:val="BFFB1E79"/>
    <w:rsid w:val="D3ED721E"/>
    <w:rsid w:val="DFF78027"/>
    <w:rsid w:val="E67FC609"/>
    <w:rsid w:val="EFFD6C0F"/>
    <w:rsid w:val="FC77555E"/>
    <w:rsid w:val="FCEFC199"/>
    <w:rsid w:val="FCF7A42C"/>
    <w:rsid w:val="FFBB12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eastAsia="宋体"/>
      <w:sz w:val="21"/>
      <w:szCs w:val="24"/>
    </w:rPr>
  </w:style>
  <w:style w:type="paragraph" w:styleId="3">
    <w:name w:val="toc 5"/>
    <w:basedOn w:val="1"/>
    <w:next w:val="1"/>
    <w:unhideWhenUsed/>
    <w:qFormat/>
    <w:uiPriority w:val="39"/>
    <w:pPr>
      <w:jc w:val="center"/>
    </w:pPr>
    <w:rPr>
      <w:rFonts w:ascii="方正小标宋_GBK" w:hAnsi="方正小标宋_GBK" w:eastAsia="方正小标宋_GBK"/>
      <w:sz w:val="36"/>
    </w:rPr>
  </w:style>
  <w:style w:type="paragraph" w:styleId="4">
    <w:name w:val="Date"/>
    <w:basedOn w:val="1"/>
    <w:next w:val="1"/>
    <w:link w:val="35"/>
    <w:qFormat/>
    <w:uiPriority w:val="0"/>
    <w:pPr>
      <w:ind w:left="100" w:leftChars="2500"/>
    </w:pPr>
  </w:style>
  <w:style w:type="paragraph" w:styleId="5">
    <w:name w:val="footer"/>
    <w:basedOn w:val="1"/>
    <w:link w:val="3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3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character" w:customStyle="1" w:styleId="14">
    <w:name w:val="w100"/>
    <w:basedOn w:val="11"/>
    <w:qFormat/>
    <w:uiPriority w:val="0"/>
  </w:style>
  <w:style w:type="character" w:customStyle="1" w:styleId="15">
    <w:name w:val="yjl"/>
    <w:basedOn w:val="11"/>
    <w:qFormat/>
    <w:uiPriority w:val="0"/>
    <w:rPr>
      <w:color w:val="999999"/>
    </w:rPr>
  </w:style>
  <w:style w:type="character" w:customStyle="1" w:styleId="16">
    <w:name w:val="tit36"/>
    <w:basedOn w:val="11"/>
    <w:qFormat/>
    <w:uiPriority w:val="0"/>
    <w:rPr>
      <w:b/>
      <w:bCs/>
      <w:color w:val="333333"/>
      <w:sz w:val="31"/>
      <w:szCs w:val="31"/>
    </w:rPr>
  </w:style>
  <w:style w:type="character" w:customStyle="1" w:styleId="17">
    <w:name w:val="red"/>
    <w:basedOn w:val="11"/>
    <w:qFormat/>
    <w:uiPriority w:val="0"/>
    <w:rPr>
      <w:color w:val="E1211F"/>
    </w:rPr>
  </w:style>
  <w:style w:type="character" w:customStyle="1" w:styleId="18">
    <w:name w:val="red1"/>
    <w:basedOn w:val="11"/>
    <w:qFormat/>
    <w:uiPriority w:val="0"/>
    <w:rPr>
      <w:color w:val="E1211F"/>
    </w:rPr>
  </w:style>
  <w:style w:type="character" w:customStyle="1" w:styleId="19">
    <w:name w:val="red2"/>
    <w:basedOn w:val="11"/>
    <w:qFormat/>
    <w:uiPriority w:val="0"/>
    <w:rPr>
      <w:color w:val="E33938"/>
      <w:u w:val="single"/>
    </w:rPr>
  </w:style>
  <w:style w:type="character" w:customStyle="1" w:styleId="20">
    <w:name w:val="red3"/>
    <w:basedOn w:val="11"/>
    <w:qFormat/>
    <w:uiPriority w:val="0"/>
    <w:rPr>
      <w:color w:val="E1211F"/>
      <w:u w:val="single"/>
    </w:rPr>
  </w:style>
  <w:style w:type="character" w:customStyle="1" w:styleId="21">
    <w:name w:val="red4"/>
    <w:basedOn w:val="11"/>
    <w:qFormat/>
    <w:uiPriority w:val="0"/>
    <w:rPr>
      <w:color w:val="E1211F"/>
    </w:rPr>
  </w:style>
  <w:style w:type="character" w:customStyle="1" w:styleId="22">
    <w:name w:val="red5"/>
    <w:basedOn w:val="11"/>
    <w:qFormat/>
    <w:uiPriority w:val="0"/>
    <w:rPr>
      <w:color w:val="E1211F"/>
    </w:rPr>
  </w:style>
  <w:style w:type="character" w:customStyle="1" w:styleId="23">
    <w:name w:val="arrow"/>
    <w:basedOn w:val="11"/>
    <w:qFormat/>
    <w:uiPriority w:val="0"/>
  </w:style>
  <w:style w:type="character" w:customStyle="1" w:styleId="24">
    <w:name w:val="con8"/>
    <w:basedOn w:val="11"/>
    <w:qFormat/>
    <w:uiPriority w:val="0"/>
  </w:style>
  <w:style w:type="character" w:customStyle="1" w:styleId="25">
    <w:name w:val="cur8"/>
    <w:basedOn w:val="11"/>
    <w:qFormat/>
    <w:uiPriority w:val="0"/>
    <w:rPr>
      <w:color w:val="3354A2"/>
    </w:rPr>
  </w:style>
  <w:style w:type="character" w:customStyle="1" w:styleId="26">
    <w:name w:val="cur9"/>
    <w:basedOn w:val="11"/>
    <w:qFormat/>
    <w:uiPriority w:val="0"/>
    <w:rPr>
      <w:shd w:val="clear" w:color="auto" w:fill="448FE2"/>
    </w:rPr>
  </w:style>
  <w:style w:type="character" w:customStyle="1" w:styleId="27">
    <w:name w:val="hover77"/>
    <w:basedOn w:val="11"/>
    <w:qFormat/>
    <w:uiPriority w:val="0"/>
    <w:rPr>
      <w:b/>
      <w:bCs/>
    </w:rPr>
  </w:style>
  <w:style w:type="character" w:customStyle="1" w:styleId="28">
    <w:name w:val="yj-time"/>
    <w:basedOn w:val="11"/>
    <w:qFormat/>
    <w:uiPriority w:val="0"/>
    <w:rPr>
      <w:color w:val="AAAAAA"/>
      <w:sz w:val="14"/>
      <w:szCs w:val="14"/>
    </w:rPr>
  </w:style>
  <w:style w:type="character" w:customStyle="1" w:styleId="29">
    <w:name w:val="name"/>
    <w:basedOn w:val="11"/>
    <w:qFormat/>
    <w:uiPriority w:val="0"/>
    <w:rPr>
      <w:color w:val="2760B7"/>
    </w:rPr>
  </w:style>
  <w:style w:type="character" w:customStyle="1" w:styleId="30">
    <w:name w:val="yj-blue"/>
    <w:basedOn w:val="11"/>
    <w:qFormat/>
    <w:uiPriority w:val="0"/>
    <w:rPr>
      <w:b/>
      <w:bCs/>
      <w:color w:val="FFFFFF"/>
      <w:sz w:val="16"/>
      <w:szCs w:val="16"/>
      <w:shd w:val="clear" w:color="auto" w:fill="1E84CB"/>
    </w:rPr>
  </w:style>
  <w:style w:type="character" w:customStyle="1" w:styleId="31">
    <w:name w:val="yjr"/>
    <w:basedOn w:val="11"/>
    <w:qFormat/>
    <w:uiPriority w:val="0"/>
  </w:style>
  <w:style w:type="character" w:customStyle="1" w:styleId="32">
    <w:name w:val="tyhl"/>
    <w:basedOn w:val="11"/>
    <w:qFormat/>
    <w:uiPriority w:val="0"/>
    <w:rPr>
      <w:shd w:val="clear" w:color="auto" w:fill="FFFFFF"/>
    </w:rPr>
  </w:style>
  <w:style w:type="character" w:customStyle="1" w:styleId="33">
    <w:name w:val="sp"/>
    <w:basedOn w:val="11"/>
    <w:qFormat/>
    <w:uiPriority w:val="0"/>
    <w:rPr>
      <w:b/>
      <w:bCs/>
      <w:color w:val="307CD2"/>
    </w:rPr>
  </w:style>
  <w:style w:type="character" w:customStyle="1" w:styleId="34">
    <w:name w:val="页眉 Char"/>
    <w:basedOn w:val="11"/>
    <w:link w:val="6"/>
    <w:qFormat/>
    <w:uiPriority w:val="0"/>
    <w:rPr>
      <w:rFonts w:eastAsia="方正仿宋_GBK"/>
      <w:kern w:val="2"/>
      <w:sz w:val="18"/>
      <w:szCs w:val="18"/>
    </w:rPr>
  </w:style>
  <w:style w:type="character" w:customStyle="1" w:styleId="35">
    <w:name w:val="日期 Char"/>
    <w:basedOn w:val="11"/>
    <w:link w:val="4"/>
    <w:qFormat/>
    <w:uiPriority w:val="0"/>
    <w:rPr>
      <w:rFonts w:eastAsia="方正仿宋_GBK"/>
      <w:kern w:val="2"/>
      <w:sz w:val="32"/>
    </w:rPr>
  </w:style>
  <w:style w:type="character" w:customStyle="1" w:styleId="36">
    <w:name w:val="页脚 Char"/>
    <w:basedOn w:val="11"/>
    <w:link w:val="5"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1451</Words>
  <Characters>1612</Characters>
  <Lines>1</Lines>
  <Paragraphs>2</Paragraphs>
  <TotalTime>3</TotalTime>
  <ScaleCrop>false</ScaleCrop>
  <LinksUpToDate>false</LinksUpToDate>
  <CharactersWithSpaces>1654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2021-12-29T17:16:00Z</dcterms:created>
  <dc:creator>XIA</dc:creator>
  <cp:lastModifiedBy>Administrator</cp:lastModifiedBy>
  <cp:lastPrinted>2024-06-10T10:32:00Z</cp:lastPrinted>
  <dcterms:modified xsi:type="dcterms:W3CDTF">2024-10-30T09:31:15Z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1F73DAA78CE0440DC34E1F674FD44086</vt:lpwstr>
  </property>
</Properties>
</file>