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AF3552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仿宋_GBK" w:hAnsi="仿宋_GB2312" w:eastAsia="方正仿宋_GBK" w:cs="仿宋_GB2312"/>
          <w:sz w:val="32"/>
        </w:rPr>
      </w:pPr>
      <w:bookmarkStart w:id="0" w:name="_GoBack"/>
      <w:r>
        <w:rPr>
          <w:rFonts w:hint="eastAsia" w:ascii="方正小标宋_GBK" w:hAnsi="华文中宋" w:eastAsia="方正小标宋_GBK" w:cs="华文中宋"/>
          <w:sz w:val="44"/>
          <w:szCs w:val="44"/>
          <w:highlight w:val="none"/>
        </w:rPr>
        <w:t>重庆市綦江区水土保持站</w:t>
      </w:r>
    </w:p>
    <w:p w14:paraId="01BEA80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华文中宋" w:eastAsia="方正小标宋_GBK" w:cs="华文中宋"/>
          <w:sz w:val="44"/>
          <w:szCs w:val="44"/>
        </w:rPr>
      </w:pPr>
      <w:r>
        <w:rPr>
          <w:rFonts w:hint="eastAsia" w:ascii="方正小标宋_GBK" w:hAnsi="华文中宋" w:eastAsia="方正小标宋_GBK" w:cs="华文中宋"/>
          <w:sz w:val="44"/>
          <w:szCs w:val="44"/>
          <w:lang w:eastAsia="zh-CN"/>
        </w:rPr>
        <w:t>2025年</w:t>
      </w:r>
      <w:r>
        <w:rPr>
          <w:rFonts w:hint="eastAsia" w:ascii="方正小标宋_GBK" w:hAnsi="华文中宋" w:eastAsia="方正小标宋_GBK" w:cs="华文中宋"/>
          <w:sz w:val="44"/>
          <w:szCs w:val="44"/>
        </w:rPr>
        <w:t>部门预算情况说明</w:t>
      </w:r>
    </w:p>
    <w:p w14:paraId="7325CFF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p>
    <w:p w14:paraId="7D6D1D15">
      <w:pPr>
        <w:keepNext w:val="0"/>
        <w:keepLines w:val="0"/>
        <w:pageBreakBefore w:val="0"/>
        <w:widowControl w:val="0"/>
        <w:kinsoku/>
        <w:wordWrap/>
        <w:overflowPunct/>
        <w:topLinePunct w:val="0"/>
        <w:autoSpaceDE/>
        <w:autoSpaceDN/>
        <w:bidi w:val="0"/>
        <w:adjustRightInd/>
        <w:snapToGrid/>
        <w:spacing w:line="600" w:lineRule="exact"/>
        <w:ind w:left="640"/>
        <w:textAlignment w:val="auto"/>
        <w:rPr>
          <w:rFonts w:hint="eastAsia" w:ascii="方正黑体_GBK" w:hAnsi="黑体" w:eastAsia="方正黑体_GBK" w:cs="仿宋_GB2312"/>
          <w:sz w:val="32"/>
        </w:rPr>
      </w:pPr>
      <w:r>
        <w:rPr>
          <w:rFonts w:hint="eastAsia" w:ascii="方正黑体_GBK" w:hAnsi="黑体" w:eastAsia="方正黑体_GBK" w:cs="仿宋_GB2312"/>
          <w:sz w:val="32"/>
        </w:rPr>
        <w:t>一、单位基本情况</w:t>
      </w:r>
    </w:p>
    <w:p w14:paraId="796A867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（一）职能职责</w:t>
      </w:r>
    </w:p>
    <w:p w14:paraId="3F4EBA8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负责全区水土流失调查、综合防治、监测评价、预报、公告等工作；组织编制全区水土保持规划并实施；负责落实生产建设项目水土保持制度和实施方案。</w:t>
      </w:r>
    </w:p>
    <w:p w14:paraId="3C3A96C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方正仿宋_GBK" w:hAnsi="仿宋_GB2312" w:eastAsia="方正仿宋_GBK" w:cs="仿宋_GB2312"/>
          <w:sz w:val="32"/>
        </w:rPr>
        <w:t>（二）单位构成</w:t>
      </w:r>
    </w:p>
    <w:p w14:paraId="7DB7476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default" w:ascii="Times New Roman" w:hAnsi="Times New Roman" w:eastAsia="方正仿宋_GBK" w:cs="Times New Roman"/>
          <w:sz w:val="32"/>
        </w:rPr>
        <w:t>本单位未设置下属机构。</w:t>
      </w:r>
    </w:p>
    <w:p w14:paraId="219BE26E">
      <w:pPr>
        <w:keepNext w:val="0"/>
        <w:keepLines w:val="0"/>
        <w:pageBreakBefore w:val="0"/>
        <w:widowControl w:val="0"/>
        <w:kinsoku/>
        <w:wordWrap/>
        <w:overflowPunct/>
        <w:topLinePunct w:val="0"/>
        <w:autoSpaceDE/>
        <w:autoSpaceDN/>
        <w:bidi w:val="0"/>
        <w:adjustRightInd/>
        <w:snapToGrid/>
        <w:spacing w:line="600" w:lineRule="exact"/>
        <w:ind w:left="640"/>
        <w:textAlignment w:val="auto"/>
        <w:rPr>
          <w:rFonts w:hint="eastAsia" w:ascii="方正仿宋_GBK" w:hAnsi="黑体" w:eastAsia="方正仿宋_GBK" w:cs="仿宋_GB2312"/>
          <w:sz w:val="32"/>
        </w:rPr>
      </w:pPr>
      <w:r>
        <w:rPr>
          <w:rFonts w:hint="eastAsia" w:ascii="方正黑体_GBK" w:hAnsi="黑体" w:eastAsia="方正黑体_GBK" w:cs="仿宋_GB2312"/>
          <w:sz w:val="32"/>
        </w:rPr>
        <w:t>二、部门收支总体情况</w:t>
      </w:r>
    </w:p>
    <w:p w14:paraId="4667434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highlight w:val="none"/>
        </w:rPr>
      </w:pPr>
      <w:r>
        <w:rPr>
          <w:rFonts w:ascii="Times New Roman" w:hAnsi="Times New Roman" w:eastAsia="方正仿宋_GBK"/>
          <w:sz w:val="32"/>
        </w:rPr>
        <w:t>（一）收入预算：</w:t>
      </w:r>
      <w:r>
        <w:rPr>
          <w:rFonts w:hint="eastAsia" w:ascii="Times New Roman" w:hAnsi="Times New Roman" w:eastAsia="方正仿宋_GBK"/>
          <w:sz w:val="32"/>
          <w:lang w:eastAsia="zh-CN"/>
        </w:rPr>
        <w:t>2025年</w:t>
      </w:r>
      <w:r>
        <w:rPr>
          <w:rFonts w:ascii="Times New Roman" w:hAnsi="Times New Roman" w:eastAsia="方正仿宋_GBK"/>
          <w:sz w:val="32"/>
        </w:rPr>
        <w:t>年初预算数</w:t>
      </w:r>
      <w:r>
        <w:rPr>
          <w:rFonts w:hint="eastAsia" w:ascii="Times New Roman" w:hAnsi="Times New Roman" w:eastAsia="方正仿宋_GBK"/>
          <w:sz w:val="32"/>
        </w:rPr>
        <w:t>113.82</w:t>
      </w:r>
      <w:r>
        <w:rPr>
          <w:rFonts w:ascii="Times New Roman" w:hAnsi="Times New Roman" w:eastAsia="方正仿宋_GBK"/>
          <w:sz w:val="32"/>
        </w:rPr>
        <w:t>万元，其中：一般公共预算拨款</w:t>
      </w:r>
      <w:r>
        <w:rPr>
          <w:rFonts w:hint="eastAsia" w:ascii="Times New Roman" w:hAnsi="Times New Roman" w:eastAsia="方正仿宋_GBK"/>
          <w:sz w:val="32"/>
        </w:rPr>
        <w:t>113.82</w:t>
      </w:r>
      <w:r>
        <w:rPr>
          <w:rFonts w:ascii="Times New Roman" w:hAnsi="Times New Roman" w:eastAsia="方正仿宋_GBK"/>
          <w:sz w:val="32"/>
        </w:rPr>
        <w:t>万元，政府性基金预算拨款</w:t>
      </w:r>
      <w:r>
        <w:rPr>
          <w:rFonts w:hint="eastAsia" w:ascii="Times New Roman" w:hAnsi="Times New Roman" w:eastAsia="方正仿宋_GBK"/>
          <w:sz w:val="32"/>
          <w:lang w:val="en-US" w:eastAsia="zh-CN"/>
        </w:rPr>
        <w:t>0.00</w:t>
      </w:r>
      <w:r>
        <w:rPr>
          <w:rFonts w:ascii="Times New Roman" w:hAnsi="Times New Roman" w:eastAsia="方正仿宋_GBK"/>
          <w:sz w:val="32"/>
        </w:rPr>
        <w:t>万元，国有资本经营预算收入</w:t>
      </w:r>
      <w:r>
        <w:rPr>
          <w:rFonts w:hint="eastAsia" w:ascii="Times New Roman" w:hAnsi="Times New Roman" w:eastAsia="方正仿宋_GBK"/>
          <w:sz w:val="32"/>
          <w:lang w:val="en-US" w:eastAsia="zh-CN"/>
        </w:rPr>
        <w:t>0.00</w:t>
      </w:r>
      <w:r>
        <w:rPr>
          <w:rFonts w:ascii="Times New Roman" w:hAnsi="Times New Roman" w:eastAsia="方正仿宋_GBK"/>
          <w:sz w:val="32"/>
        </w:rPr>
        <w:t>万元，事业收入</w:t>
      </w:r>
      <w:r>
        <w:rPr>
          <w:rFonts w:hint="eastAsia" w:ascii="Times New Roman" w:hAnsi="Times New Roman" w:eastAsia="方正仿宋_GBK"/>
          <w:sz w:val="32"/>
          <w:lang w:val="en-US" w:eastAsia="zh-CN"/>
        </w:rPr>
        <w:t>0.00</w:t>
      </w:r>
      <w:r>
        <w:rPr>
          <w:rFonts w:ascii="Times New Roman" w:hAnsi="Times New Roman" w:eastAsia="方正仿宋_GBK"/>
          <w:sz w:val="32"/>
        </w:rPr>
        <w:t>万元，事业单位经营收入</w:t>
      </w:r>
      <w:r>
        <w:rPr>
          <w:rFonts w:hint="eastAsia" w:ascii="Times New Roman" w:hAnsi="Times New Roman" w:eastAsia="方正仿宋_GBK"/>
          <w:sz w:val="32"/>
          <w:lang w:val="en-US" w:eastAsia="zh-CN"/>
        </w:rPr>
        <w:t>0.00</w:t>
      </w:r>
      <w:r>
        <w:rPr>
          <w:rFonts w:ascii="Times New Roman" w:hAnsi="Times New Roman" w:eastAsia="方正仿宋_GBK"/>
          <w:sz w:val="32"/>
        </w:rPr>
        <w:t>万元，其他收</w:t>
      </w:r>
      <w:r>
        <w:rPr>
          <w:rFonts w:ascii="Times New Roman" w:hAnsi="Times New Roman" w:eastAsia="方正仿宋_GBK"/>
          <w:sz w:val="32"/>
          <w:highlight w:val="none"/>
        </w:rPr>
        <w:t>入</w:t>
      </w:r>
      <w:r>
        <w:rPr>
          <w:rFonts w:hint="eastAsia" w:ascii="Times New Roman" w:hAnsi="Times New Roman" w:eastAsia="方正仿宋_GBK"/>
          <w:sz w:val="32"/>
          <w:highlight w:val="none"/>
          <w:lang w:val="en-US" w:eastAsia="zh-CN"/>
        </w:rPr>
        <w:t>0.00</w:t>
      </w:r>
      <w:r>
        <w:rPr>
          <w:rFonts w:ascii="Times New Roman" w:hAnsi="Times New Roman" w:eastAsia="方正仿宋_GBK"/>
          <w:sz w:val="32"/>
          <w:highlight w:val="none"/>
        </w:rPr>
        <w:t>万元。收入较</w:t>
      </w:r>
      <w:r>
        <w:rPr>
          <w:rFonts w:hint="eastAsia" w:ascii="Times New Roman" w:hAnsi="Times New Roman" w:eastAsia="方正仿宋_GBK"/>
          <w:sz w:val="32"/>
          <w:highlight w:val="none"/>
          <w:lang w:eastAsia="zh-CN"/>
        </w:rPr>
        <w:t>2024年</w:t>
      </w:r>
      <w:r>
        <w:rPr>
          <w:rFonts w:ascii="Times New Roman" w:hAnsi="Times New Roman" w:eastAsia="方正仿宋_GBK"/>
          <w:sz w:val="32"/>
          <w:highlight w:val="none"/>
        </w:rPr>
        <w:t>增加</w:t>
      </w:r>
      <w:r>
        <w:rPr>
          <w:rFonts w:hint="eastAsia" w:ascii="Times New Roman" w:hAnsi="Times New Roman" w:eastAsia="方正仿宋_GBK"/>
          <w:sz w:val="32"/>
          <w:highlight w:val="none"/>
          <w:lang w:val="en-US" w:eastAsia="zh-CN"/>
        </w:rPr>
        <w:t>27.83</w:t>
      </w:r>
      <w:r>
        <w:rPr>
          <w:rFonts w:ascii="Times New Roman" w:hAnsi="Times New Roman" w:eastAsia="方正仿宋_GBK"/>
          <w:sz w:val="32"/>
          <w:highlight w:val="none"/>
        </w:rPr>
        <w:t>万元，主要是</w:t>
      </w:r>
      <w:r>
        <w:rPr>
          <w:rFonts w:hint="eastAsia" w:ascii="Times New Roman" w:hAnsi="Times New Roman" w:eastAsia="方正仿宋_GBK"/>
          <w:sz w:val="32"/>
          <w:highlight w:val="none"/>
          <w:lang w:val="en-US" w:eastAsia="zh-CN"/>
        </w:rPr>
        <w:t>项目</w:t>
      </w:r>
      <w:r>
        <w:rPr>
          <w:rFonts w:hint="eastAsia" w:ascii="Times New Roman" w:hAnsi="Times New Roman" w:eastAsia="方正仿宋_GBK"/>
          <w:sz w:val="32"/>
          <w:highlight w:val="none"/>
        </w:rPr>
        <w:t>新时代强化全域水土保持工作能力建设-构建水土流失监测网络体系</w:t>
      </w:r>
      <w:r>
        <w:rPr>
          <w:rFonts w:ascii="Times New Roman" w:hAnsi="Times New Roman" w:eastAsia="方正仿宋_GBK"/>
          <w:sz w:val="32"/>
          <w:highlight w:val="none"/>
        </w:rPr>
        <w:t>经费拨款增加</w:t>
      </w:r>
      <w:r>
        <w:rPr>
          <w:rFonts w:hint="eastAsia" w:ascii="Times New Roman" w:hAnsi="Times New Roman" w:eastAsia="方正仿宋_GBK"/>
          <w:sz w:val="32"/>
          <w:highlight w:val="none"/>
          <w:lang w:val="en-US" w:eastAsia="zh-CN"/>
        </w:rPr>
        <w:t>10.00</w:t>
      </w:r>
      <w:r>
        <w:rPr>
          <w:rFonts w:ascii="Times New Roman" w:hAnsi="Times New Roman" w:eastAsia="方正仿宋_GBK"/>
          <w:sz w:val="32"/>
          <w:highlight w:val="none"/>
        </w:rPr>
        <w:t>万元</w:t>
      </w:r>
      <w:r>
        <w:rPr>
          <w:rFonts w:hint="eastAsia" w:ascii="Times New Roman" w:hAnsi="Times New Roman" w:eastAsia="方正仿宋_GBK"/>
          <w:sz w:val="32"/>
          <w:highlight w:val="none"/>
          <w:lang w:eastAsia="zh-CN"/>
        </w:rPr>
        <w:t>，</w:t>
      </w:r>
      <w:r>
        <w:rPr>
          <w:rFonts w:hint="eastAsia" w:ascii="Times New Roman" w:hAnsi="Times New Roman" w:eastAsia="方正仿宋_GBK"/>
          <w:sz w:val="32"/>
          <w:highlight w:val="none"/>
          <w:lang w:val="en-US" w:eastAsia="zh-CN"/>
        </w:rPr>
        <w:t>2024年项目水利发展资金-水土保持工程建设</w:t>
      </w:r>
      <w:r>
        <w:rPr>
          <w:rFonts w:hint="eastAsia" w:eastAsia="方正仿宋_GBK"/>
          <w:sz w:val="32"/>
          <w:highlight w:val="none"/>
        </w:rPr>
        <w:t>上年结转预算</w:t>
      </w:r>
      <w:r>
        <w:rPr>
          <w:rFonts w:hint="eastAsia" w:ascii="Times New Roman" w:hAnsi="Times New Roman" w:eastAsia="方正仿宋_GBK"/>
          <w:sz w:val="32"/>
          <w:highlight w:val="none"/>
          <w:lang w:val="en-US" w:eastAsia="zh-CN"/>
        </w:rPr>
        <w:t>15.00万元</w:t>
      </w:r>
      <w:r>
        <w:rPr>
          <w:rFonts w:ascii="Times New Roman" w:hAnsi="Times New Roman" w:eastAsia="方正仿宋_GBK"/>
          <w:sz w:val="32"/>
          <w:highlight w:val="none"/>
        </w:rPr>
        <w:t>。</w:t>
      </w:r>
    </w:p>
    <w:p w14:paraId="5D6D3416">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highlight w:val="none"/>
        </w:rPr>
      </w:pPr>
      <w:r>
        <w:rPr>
          <w:rFonts w:ascii="Times New Roman" w:hAnsi="Times New Roman" w:eastAsia="方正仿宋_GBK"/>
          <w:sz w:val="32"/>
        </w:rPr>
        <w:t>（二）支出预算：</w:t>
      </w:r>
      <w:r>
        <w:rPr>
          <w:rFonts w:hint="eastAsia" w:ascii="Times New Roman" w:hAnsi="Times New Roman" w:eastAsia="方正仿宋_GBK"/>
          <w:sz w:val="32"/>
          <w:lang w:eastAsia="zh-CN"/>
        </w:rPr>
        <w:t>2025年</w:t>
      </w:r>
      <w:r>
        <w:rPr>
          <w:rFonts w:ascii="Times New Roman" w:hAnsi="Times New Roman" w:eastAsia="方正仿宋_GBK"/>
          <w:sz w:val="32"/>
        </w:rPr>
        <w:t>年初预算数</w:t>
      </w:r>
      <w:r>
        <w:rPr>
          <w:rFonts w:hint="eastAsia" w:ascii="Times New Roman" w:hAnsi="Times New Roman" w:eastAsia="方正仿宋_GBK"/>
          <w:sz w:val="32"/>
        </w:rPr>
        <w:t>113.82</w:t>
      </w:r>
      <w:r>
        <w:rPr>
          <w:rFonts w:ascii="Times New Roman" w:hAnsi="Times New Roman" w:eastAsia="方正仿宋_GBK"/>
          <w:sz w:val="32"/>
        </w:rPr>
        <w:t>万元，其中：社会保障和就业支出预算</w:t>
      </w:r>
      <w:r>
        <w:rPr>
          <w:rFonts w:hint="eastAsia" w:ascii="Times New Roman" w:hAnsi="Times New Roman" w:eastAsia="方正仿宋_GBK"/>
          <w:sz w:val="32"/>
        </w:rPr>
        <w:t>11.26</w:t>
      </w:r>
      <w:r>
        <w:rPr>
          <w:rFonts w:ascii="Times New Roman" w:hAnsi="Times New Roman" w:eastAsia="方正仿宋_GBK"/>
          <w:sz w:val="32"/>
        </w:rPr>
        <w:t>万元，卫生健康支出预算</w:t>
      </w:r>
      <w:r>
        <w:rPr>
          <w:rFonts w:hint="eastAsia" w:ascii="Times New Roman" w:hAnsi="Times New Roman" w:eastAsia="方正仿宋_GBK"/>
          <w:sz w:val="32"/>
        </w:rPr>
        <w:t>3.</w:t>
      </w:r>
      <w:r>
        <w:rPr>
          <w:rFonts w:hint="eastAsia" w:ascii="Times New Roman" w:hAnsi="Times New Roman" w:eastAsia="方正仿宋_GBK"/>
          <w:sz w:val="32"/>
          <w:highlight w:val="none"/>
        </w:rPr>
        <w:t>55</w:t>
      </w:r>
      <w:r>
        <w:rPr>
          <w:rFonts w:ascii="Times New Roman" w:hAnsi="Times New Roman" w:eastAsia="方正仿宋_GBK"/>
          <w:sz w:val="32"/>
          <w:highlight w:val="none"/>
        </w:rPr>
        <w:t>万元，</w:t>
      </w:r>
      <w:r>
        <w:rPr>
          <w:rFonts w:hint="eastAsia" w:ascii="Times New Roman" w:hAnsi="Times New Roman" w:eastAsia="方正仿宋_GBK"/>
          <w:sz w:val="32"/>
          <w:highlight w:val="none"/>
        </w:rPr>
        <w:t>农林水支出</w:t>
      </w:r>
      <w:r>
        <w:rPr>
          <w:rFonts w:ascii="Times New Roman" w:hAnsi="Times New Roman" w:eastAsia="方正仿宋_GBK"/>
          <w:sz w:val="32"/>
          <w:highlight w:val="none"/>
        </w:rPr>
        <w:t>预算</w:t>
      </w:r>
      <w:r>
        <w:rPr>
          <w:rFonts w:hint="eastAsia" w:ascii="Times New Roman" w:hAnsi="Times New Roman" w:eastAsia="方正仿宋_GBK"/>
          <w:sz w:val="32"/>
          <w:highlight w:val="none"/>
        </w:rPr>
        <w:t>95.34</w:t>
      </w:r>
      <w:r>
        <w:rPr>
          <w:rFonts w:ascii="Times New Roman" w:hAnsi="Times New Roman" w:eastAsia="方正仿宋_GBK"/>
          <w:sz w:val="32"/>
          <w:highlight w:val="none"/>
        </w:rPr>
        <w:t>万元，住房保障支出预算</w:t>
      </w:r>
      <w:r>
        <w:rPr>
          <w:rFonts w:hint="eastAsia" w:ascii="Times New Roman" w:hAnsi="Times New Roman" w:eastAsia="方正仿宋_GBK"/>
          <w:sz w:val="32"/>
          <w:highlight w:val="none"/>
        </w:rPr>
        <w:t>3.67</w:t>
      </w:r>
      <w:r>
        <w:rPr>
          <w:rFonts w:ascii="Times New Roman" w:hAnsi="Times New Roman" w:eastAsia="方正仿宋_GBK"/>
          <w:sz w:val="32"/>
          <w:highlight w:val="none"/>
        </w:rPr>
        <w:t>万元。支出预算较</w:t>
      </w:r>
      <w:r>
        <w:rPr>
          <w:rFonts w:hint="eastAsia" w:ascii="Times New Roman" w:hAnsi="Times New Roman" w:eastAsia="方正仿宋_GBK"/>
          <w:sz w:val="32"/>
          <w:highlight w:val="none"/>
          <w:lang w:eastAsia="zh-CN"/>
        </w:rPr>
        <w:t>2024年</w:t>
      </w:r>
      <w:r>
        <w:rPr>
          <w:rFonts w:ascii="Times New Roman" w:hAnsi="Times New Roman" w:eastAsia="方正仿宋_GBK"/>
          <w:sz w:val="32"/>
          <w:highlight w:val="none"/>
        </w:rPr>
        <w:t>增加</w:t>
      </w:r>
      <w:r>
        <w:rPr>
          <w:rFonts w:hint="eastAsia" w:ascii="Times New Roman" w:hAnsi="Times New Roman" w:eastAsia="方正仿宋_GBK"/>
          <w:sz w:val="32"/>
          <w:highlight w:val="none"/>
          <w:lang w:val="en-US" w:eastAsia="zh-CN"/>
        </w:rPr>
        <w:t>27.83</w:t>
      </w:r>
      <w:r>
        <w:rPr>
          <w:rFonts w:hint="eastAsia" w:ascii="方正仿宋_GBK" w:hAnsi="仿宋_GB2312" w:eastAsia="方正仿宋_GBK" w:cs="仿宋_GB2312"/>
          <w:sz w:val="32"/>
          <w:highlight w:val="none"/>
        </w:rPr>
        <w:t>万元，主要是基本支出预算增加</w:t>
      </w:r>
      <w:r>
        <w:rPr>
          <w:rFonts w:hint="eastAsia" w:ascii="Times New Roman" w:hAnsi="Times New Roman" w:eastAsia="方正仿宋_GBK"/>
          <w:sz w:val="32"/>
          <w:highlight w:val="none"/>
        </w:rPr>
        <w:t>2.83</w:t>
      </w:r>
      <w:r>
        <w:rPr>
          <w:rFonts w:hint="eastAsia" w:ascii="方正仿宋_GBK" w:hAnsi="仿宋_GB2312" w:eastAsia="方正仿宋_GBK" w:cs="仿宋_GB2312"/>
          <w:sz w:val="32"/>
          <w:highlight w:val="none"/>
        </w:rPr>
        <w:t>万元，项目支出预算增加</w:t>
      </w:r>
      <w:r>
        <w:rPr>
          <w:rFonts w:hint="eastAsia" w:ascii="Times New Roman" w:hAnsi="Times New Roman" w:eastAsia="方正仿宋_GBK"/>
          <w:sz w:val="32"/>
          <w:highlight w:val="none"/>
          <w:lang w:val="en-US" w:eastAsia="zh-CN"/>
        </w:rPr>
        <w:t>25.00</w:t>
      </w:r>
      <w:r>
        <w:rPr>
          <w:rFonts w:hint="eastAsia" w:ascii="方正仿宋_GBK" w:hAnsi="仿宋_GB2312" w:eastAsia="方正仿宋_GBK" w:cs="仿宋_GB2312"/>
          <w:sz w:val="32"/>
          <w:highlight w:val="none"/>
        </w:rPr>
        <w:t>万元。</w:t>
      </w:r>
    </w:p>
    <w:p w14:paraId="4FCC5171">
      <w:pPr>
        <w:keepNext w:val="0"/>
        <w:keepLines w:val="0"/>
        <w:pageBreakBefore w:val="0"/>
        <w:widowControl w:val="0"/>
        <w:kinsoku/>
        <w:wordWrap/>
        <w:overflowPunct/>
        <w:topLinePunct w:val="0"/>
        <w:autoSpaceDE/>
        <w:autoSpaceDN/>
        <w:bidi w:val="0"/>
        <w:adjustRightInd/>
        <w:snapToGrid/>
        <w:spacing w:line="600" w:lineRule="exact"/>
        <w:ind w:left="640"/>
        <w:textAlignment w:val="auto"/>
        <w:rPr>
          <w:rFonts w:hint="eastAsia" w:ascii="方正黑体_GBK" w:hAnsi="黑体" w:eastAsia="方正黑体_GBK" w:cs="仿宋_GB2312"/>
          <w:sz w:val="32"/>
          <w:highlight w:val="none"/>
        </w:rPr>
      </w:pPr>
      <w:r>
        <w:rPr>
          <w:rFonts w:hint="eastAsia" w:ascii="方正黑体_GBK" w:hAnsi="黑体" w:eastAsia="方正黑体_GBK" w:cs="仿宋_GB2312"/>
          <w:sz w:val="32"/>
          <w:highlight w:val="none"/>
        </w:rPr>
        <w:t>三、部门预算情况说明</w:t>
      </w:r>
    </w:p>
    <w:p w14:paraId="56DDB7C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Times New Roman" w:hAnsi="Times New Roman" w:eastAsia="方正仿宋_GBK"/>
          <w:sz w:val="32"/>
          <w:highlight w:val="none"/>
        </w:rPr>
      </w:pPr>
      <w:r>
        <w:rPr>
          <w:rFonts w:hint="eastAsia" w:ascii="Times New Roman" w:hAnsi="Times New Roman" w:eastAsia="方正仿宋_GBK"/>
          <w:sz w:val="32"/>
          <w:lang w:eastAsia="zh-CN"/>
        </w:rPr>
        <w:t>2025年</w:t>
      </w:r>
      <w:r>
        <w:rPr>
          <w:rFonts w:ascii="Times New Roman" w:hAnsi="Times New Roman" w:eastAsia="方正仿宋_GBK"/>
          <w:sz w:val="32"/>
        </w:rPr>
        <w:t>一般公</w:t>
      </w:r>
      <w:r>
        <w:rPr>
          <w:rFonts w:ascii="Times New Roman" w:hAnsi="Times New Roman" w:eastAsia="方正仿宋_GBK"/>
          <w:sz w:val="32"/>
          <w:highlight w:val="none"/>
        </w:rPr>
        <w:t>共预算财政拨款收入</w:t>
      </w:r>
      <w:r>
        <w:rPr>
          <w:rFonts w:hint="eastAsia" w:ascii="Times New Roman" w:hAnsi="Times New Roman" w:eastAsia="方正仿宋_GBK"/>
          <w:sz w:val="32"/>
          <w:highlight w:val="none"/>
        </w:rPr>
        <w:t>113.82</w:t>
      </w:r>
      <w:r>
        <w:rPr>
          <w:rFonts w:ascii="Times New Roman" w:hAnsi="Times New Roman" w:eastAsia="方正仿宋_GBK"/>
          <w:sz w:val="32"/>
          <w:highlight w:val="none"/>
        </w:rPr>
        <w:t>万元，一般公共预算财政拨款支出</w:t>
      </w:r>
      <w:r>
        <w:rPr>
          <w:rFonts w:hint="eastAsia" w:ascii="Times New Roman" w:hAnsi="Times New Roman" w:eastAsia="方正仿宋_GBK"/>
          <w:sz w:val="32"/>
          <w:highlight w:val="none"/>
        </w:rPr>
        <w:t>113.82</w:t>
      </w:r>
      <w:r>
        <w:rPr>
          <w:rFonts w:ascii="Times New Roman" w:hAnsi="Times New Roman" w:eastAsia="方正仿宋_GBK"/>
          <w:sz w:val="32"/>
          <w:highlight w:val="none"/>
        </w:rPr>
        <w:t>万元，比</w:t>
      </w:r>
      <w:r>
        <w:rPr>
          <w:rFonts w:hint="eastAsia" w:ascii="Times New Roman" w:hAnsi="Times New Roman" w:eastAsia="方正仿宋_GBK"/>
          <w:sz w:val="32"/>
          <w:highlight w:val="none"/>
          <w:lang w:eastAsia="zh-CN"/>
        </w:rPr>
        <w:t>2024年</w:t>
      </w:r>
      <w:r>
        <w:rPr>
          <w:rFonts w:ascii="Times New Roman" w:hAnsi="Times New Roman" w:eastAsia="方正仿宋_GBK"/>
          <w:sz w:val="32"/>
          <w:highlight w:val="none"/>
        </w:rPr>
        <w:t>增加</w:t>
      </w:r>
      <w:r>
        <w:rPr>
          <w:rFonts w:hint="eastAsia" w:ascii="Times New Roman" w:hAnsi="Times New Roman" w:eastAsia="方正仿宋_GBK"/>
          <w:sz w:val="32"/>
          <w:highlight w:val="none"/>
          <w:lang w:val="en-US" w:eastAsia="zh-CN"/>
        </w:rPr>
        <w:t>27.83</w:t>
      </w:r>
      <w:r>
        <w:rPr>
          <w:rFonts w:ascii="Times New Roman" w:hAnsi="Times New Roman" w:eastAsia="方正仿宋_GBK"/>
          <w:sz w:val="32"/>
          <w:highlight w:val="none"/>
        </w:rPr>
        <w:t>万元。其中：基本支出</w:t>
      </w:r>
      <w:r>
        <w:rPr>
          <w:rFonts w:hint="eastAsia" w:ascii="Times New Roman" w:hAnsi="Times New Roman" w:eastAsia="方正仿宋_GBK"/>
          <w:sz w:val="32"/>
          <w:highlight w:val="none"/>
        </w:rPr>
        <w:t>83.82</w:t>
      </w:r>
      <w:r>
        <w:rPr>
          <w:rFonts w:ascii="Times New Roman" w:hAnsi="Times New Roman" w:eastAsia="方正仿宋_GBK"/>
          <w:sz w:val="32"/>
          <w:highlight w:val="none"/>
        </w:rPr>
        <w:t>万元，比</w:t>
      </w:r>
      <w:r>
        <w:rPr>
          <w:rFonts w:hint="eastAsia" w:ascii="Times New Roman" w:hAnsi="Times New Roman" w:eastAsia="方正仿宋_GBK"/>
          <w:sz w:val="32"/>
          <w:highlight w:val="none"/>
          <w:lang w:eastAsia="zh-CN"/>
        </w:rPr>
        <w:t>2024年</w:t>
      </w:r>
      <w:r>
        <w:rPr>
          <w:rFonts w:ascii="Times New Roman" w:hAnsi="Times New Roman" w:eastAsia="方正仿宋_GBK"/>
          <w:sz w:val="32"/>
          <w:highlight w:val="none"/>
        </w:rPr>
        <w:t>增加</w:t>
      </w:r>
      <w:r>
        <w:rPr>
          <w:rFonts w:hint="eastAsia" w:ascii="Times New Roman" w:hAnsi="Times New Roman" w:eastAsia="方正仿宋_GBK"/>
          <w:sz w:val="32"/>
          <w:highlight w:val="none"/>
        </w:rPr>
        <w:t>2.83</w:t>
      </w:r>
      <w:r>
        <w:rPr>
          <w:rFonts w:ascii="Times New Roman" w:hAnsi="Times New Roman" w:eastAsia="方正仿宋_GBK"/>
          <w:sz w:val="32"/>
          <w:highlight w:val="none"/>
        </w:rPr>
        <w:t>万元，主要原因是在职人员工资福利</w:t>
      </w:r>
      <w:r>
        <w:rPr>
          <w:rFonts w:hint="eastAsia" w:ascii="Times New Roman" w:hAnsi="Times New Roman" w:eastAsia="方正仿宋_GBK"/>
          <w:sz w:val="32"/>
          <w:highlight w:val="none"/>
          <w:lang w:eastAsia="zh-CN"/>
        </w:rPr>
        <w:t>、</w:t>
      </w:r>
      <w:r>
        <w:rPr>
          <w:rFonts w:ascii="Times New Roman" w:hAnsi="Times New Roman" w:eastAsia="方正仿宋_GBK"/>
          <w:sz w:val="32"/>
          <w:highlight w:val="none"/>
        </w:rPr>
        <w:t>社会保险缴费</w:t>
      </w:r>
      <w:r>
        <w:rPr>
          <w:rFonts w:hint="eastAsia" w:ascii="Times New Roman" w:hAnsi="Times New Roman" w:eastAsia="方正仿宋_GBK"/>
          <w:sz w:val="32"/>
          <w:highlight w:val="none"/>
          <w:lang w:val="en-US" w:eastAsia="zh-CN"/>
        </w:rPr>
        <w:t>增加及公用经费增加</w:t>
      </w:r>
      <w:r>
        <w:rPr>
          <w:rFonts w:ascii="Times New Roman" w:hAnsi="Times New Roman" w:eastAsia="方正仿宋_GBK"/>
          <w:sz w:val="32"/>
          <w:highlight w:val="none"/>
        </w:rPr>
        <w:t>，主要用于保障在职人员工资福利及社会保险缴费，离休人员离休费，退休人员补助等，保障部门正常运转的各项商品服务支出；项目支出</w:t>
      </w:r>
      <w:r>
        <w:rPr>
          <w:rFonts w:hint="eastAsia" w:ascii="Times New Roman" w:hAnsi="Times New Roman" w:eastAsia="方正仿宋_GBK"/>
          <w:sz w:val="32"/>
          <w:highlight w:val="none"/>
          <w:lang w:val="en-US" w:eastAsia="zh-CN"/>
        </w:rPr>
        <w:t>30.00</w:t>
      </w:r>
      <w:r>
        <w:rPr>
          <w:rFonts w:ascii="Times New Roman" w:hAnsi="Times New Roman" w:eastAsia="方正仿宋_GBK"/>
          <w:sz w:val="32"/>
          <w:highlight w:val="none"/>
        </w:rPr>
        <w:t>万元，比</w:t>
      </w:r>
      <w:r>
        <w:rPr>
          <w:rFonts w:hint="eastAsia" w:ascii="Times New Roman" w:hAnsi="Times New Roman" w:eastAsia="方正仿宋_GBK"/>
          <w:sz w:val="32"/>
          <w:highlight w:val="none"/>
          <w:lang w:eastAsia="zh-CN"/>
        </w:rPr>
        <w:t>2024年</w:t>
      </w:r>
      <w:r>
        <w:rPr>
          <w:rFonts w:ascii="Times New Roman" w:hAnsi="Times New Roman" w:eastAsia="方正仿宋_GBK"/>
          <w:sz w:val="32"/>
          <w:highlight w:val="none"/>
        </w:rPr>
        <w:t>增加</w:t>
      </w:r>
      <w:r>
        <w:rPr>
          <w:rFonts w:hint="eastAsia" w:ascii="Times New Roman" w:hAnsi="Times New Roman" w:eastAsia="方正仿宋_GBK"/>
          <w:sz w:val="32"/>
          <w:highlight w:val="none"/>
        </w:rPr>
        <w:t>25.00</w:t>
      </w:r>
      <w:r>
        <w:rPr>
          <w:rFonts w:ascii="Times New Roman" w:hAnsi="Times New Roman" w:eastAsia="方正仿宋_GBK"/>
          <w:sz w:val="32"/>
          <w:highlight w:val="none"/>
        </w:rPr>
        <w:t>万元，主要原因是</w:t>
      </w:r>
      <w:r>
        <w:rPr>
          <w:rFonts w:hint="eastAsia" w:ascii="Times New Roman" w:hAnsi="Times New Roman" w:eastAsia="方正仿宋_GBK"/>
          <w:sz w:val="32"/>
          <w:highlight w:val="none"/>
          <w:lang w:val="en-US" w:eastAsia="zh-CN"/>
        </w:rPr>
        <w:t>项目</w:t>
      </w:r>
      <w:r>
        <w:rPr>
          <w:rFonts w:hint="eastAsia" w:ascii="Times New Roman" w:hAnsi="Times New Roman" w:eastAsia="方正仿宋_GBK"/>
          <w:sz w:val="32"/>
          <w:highlight w:val="none"/>
        </w:rPr>
        <w:t>新时代强化全域水土保持工作能力建设-构建水土流失监测网络体系</w:t>
      </w:r>
      <w:r>
        <w:rPr>
          <w:rFonts w:ascii="Times New Roman" w:hAnsi="Times New Roman" w:eastAsia="方正仿宋_GBK"/>
          <w:sz w:val="32"/>
          <w:highlight w:val="none"/>
        </w:rPr>
        <w:t>经费拨款增加</w:t>
      </w:r>
      <w:r>
        <w:rPr>
          <w:rFonts w:hint="eastAsia" w:ascii="Times New Roman" w:hAnsi="Times New Roman" w:eastAsia="方正仿宋_GBK"/>
          <w:sz w:val="32"/>
          <w:highlight w:val="none"/>
          <w:lang w:val="en-US" w:eastAsia="zh-CN"/>
        </w:rPr>
        <w:t>10.00</w:t>
      </w:r>
      <w:r>
        <w:rPr>
          <w:rFonts w:ascii="Times New Roman" w:hAnsi="Times New Roman" w:eastAsia="方正仿宋_GBK"/>
          <w:sz w:val="32"/>
          <w:highlight w:val="none"/>
        </w:rPr>
        <w:t>万元</w:t>
      </w:r>
      <w:r>
        <w:rPr>
          <w:rFonts w:hint="eastAsia" w:ascii="Times New Roman" w:hAnsi="Times New Roman" w:eastAsia="方正仿宋_GBK"/>
          <w:sz w:val="32"/>
          <w:highlight w:val="none"/>
          <w:lang w:eastAsia="zh-CN"/>
        </w:rPr>
        <w:t>，</w:t>
      </w:r>
      <w:r>
        <w:rPr>
          <w:rFonts w:hint="eastAsia" w:ascii="Times New Roman" w:hAnsi="Times New Roman" w:eastAsia="方正仿宋_GBK"/>
          <w:sz w:val="32"/>
          <w:highlight w:val="none"/>
          <w:lang w:val="en-US" w:eastAsia="zh-CN"/>
        </w:rPr>
        <w:t>2024年项目水利发展资金-水土保持工程建设</w:t>
      </w:r>
      <w:r>
        <w:rPr>
          <w:rFonts w:hint="eastAsia" w:eastAsia="方正仿宋_GBK"/>
          <w:sz w:val="32"/>
          <w:highlight w:val="none"/>
        </w:rPr>
        <w:t>上年结转预算</w:t>
      </w:r>
      <w:r>
        <w:rPr>
          <w:rFonts w:hint="eastAsia" w:ascii="Times New Roman" w:hAnsi="Times New Roman" w:eastAsia="方正仿宋_GBK"/>
          <w:sz w:val="32"/>
          <w:highlight w:val="none"/>
          <w:lang w:val="en-US" w:eastAsia="zh-CN"/>
        </w:rPr>
        <w:t>15.00万元</w:t>
      </w:r>
      <w:r>
        <w:rPr>
          <w:rFonts w:ascii="Times New Roman" w:hAnsi="Times New Roman" w:eastAsia="方正仿宋_GBK"/>
          <w:sz w:val="32"/>
          <w:highlight w:val="none"/>
        </w:rPr>
        <w:t>，主要用于</w:t>
      </w:r>
      <w:r>
        <w:rPr>
          <w:rFonts w:hint="eastAsia" w:ascii="Times New Roman" w:hAnsi="Times New Roman" w:eastAsia="方正仿宋_GBK"/>
          <w:sz w:val="32"/>
          <w:highlight w:val="none"/>
          <w:lang w:val="en-US" w:eastAsia="zh-CN"/>
        </w:rPr>
        <w:t>水土保持工程建设</w:t>
      </w:r>
      <w:r>
        <w:rPr>
          <w:rFonts w:ascii="Times New Roman" w:hAnsi="Times New Roman" w:eastAsia="方正仿宋_GBK"/>
          <w:sz w:val="32"/>
          <w:highlight w:val="none"/>
        </w:rPr>
        <w:t>等重点工作。</w:t>
      </w:r>
    </w:p>
    <w:p w14:paraId="1B74A53A">
      <w:pPr>
        <w:keepNext w:val="0"/>
        <w:keepLines w:val="0"/>
        <w:pageBreakBefore w:val="0"/>
        <w:widowControl w:val="0"/>
        <w:kinsoku/>
        <w:wordWrap/>
        <w:overflowPunct/>
        <w:topLinePunct w:val="0"/>
        <w:autoSpaceDE/>
        <w:autoSpaceDN/>
        <w:bidi w:val="0"/>
        <w:adjustRightInd/>
        <w:snapToGrid/>
        <w:spacing w:line="600" w:lineRule="exact"/>
        <w:ind w:left="640"/>
        <w:textAlignment w:val="auto"/>
        <w:rPr>
          <w:rFonts w:hint="eastAsia" w:ascii="方正仿宋_GBK" w:hAnsi="仿宋_GB2312" w:eastAsia="方正仿宋_GBK" w:cs="仿宋_GB2312"/>
          <w:sz w:val="32"/>
          <w:lang w:val="en-US" w:eastAsia="zh-CN"/>
        </w:rPr>
      </w:pPr>
      <w:r>
        <w:rPr>
          <w:rFonts w:hint="eastAsia" w:ascii="方正仿宋_GBK" w:hAnsi="仿宋_GB2312" w:eastAsia="方正仿宋_GBK" w:cs="仿宋_GB2312"/>
          <w:sz w:val="32"/>
        </w:rPr>
        <w:t>重庆市綦江区水土保持站</w:t>
      </w:r>
      <w:r>
        <w:rPr>
          <w:rFonts w:hint="eastAsia" w:ascii="Times New Roman" w:hAnsi="Times New Roman" w:eastAsia="方正仿宋_GBK"/>
          <w:sz w:val="32"/>
          <w:lang w:eastAsia="zh-CN"/>
        </w:rPr>
        <w:t>2025年</w:t>
      </w:r>
      <w:r>
        <w:rPr>
          <w:rFonts w:hint="eastAsia" w:ascii="方正仿宋_GBK" w:hAnsi="仿宋_GB2312" w:eastAsia="方正仿宋_GBK" w:cs="仿宋_GB2312"/>
          <w:sz w:val="32"/>
        </w:rPr>
        <w:t>无使用政府性基金预算拨款安排的支出</w:t>
      </w:r>
      <w:r>
        <w:rPr>
          <w:rFonts w:hint="eastAsia" w:ascii="方正仿宋_GBK" w:hAnsi="仿宋_GB2312" w:eastAsia="方正仿宋_GBK" w:cs="仿宋_GB2312"/>
          <w:sz w:val="32"/>
          <w:lang w:eastAsia="zh-CN"/>
        </w:rPr>
        <w:t>。</w:t>
      </w:r>
    </w:p>
    <w:p w14:paraId="4F587721">
      <w:pPr>
        <w:keepNext w:val="0"/>
        <w:keepLines w:val="0"/>
        <w:pageBreakBefore w:val="0"/>
        <w:widowControl w:val="0"/>
        <w:kinsoku/>
        <w:wordWrap/>
        <w:overflowPunct/>
        <w:topLinePunct w:val="0"/>
        <w:autoSpaceDE/>
        <w:autoSpaceDN/>
        <w:bidi w:val="0"/>
        <w:adjustRightInd/>
        <w:snapToGrid/>
        <w:spacing w:line="600" w:lineRule="exact"/>
        <w:ind w:left="640"/>
        <w:textAlignment w:val="auto"/>
        <w:rPr>
          <w:rFonts w:hint="eastAsia" w:ascii="方正仿宋_GBK" w:hAnsi="黑体" w:eastAsia="方正仿宋_GBK" w:cs="仿宋_GB2312"/>
          <w:sz w:val="32"/>
        </w:rPr>
      </w:pPr>
      <w:r>
        <w:rPr>
          <w:rFonts w:hint="eastAsia" w:ascii="方正黑体_GBK" w:hAnsi="黑体" w:eastAsia="方正黑体_GBK" w:cs="仿宋_GB2312"/>
          <w:sz w:val="32"/>
        </w:rPr>
        <w:t>四、“三公”经费情况说明</w:t>
      </w:r>
    </w:p>
    <w:p w14:paraId="1FB24619">
      <w:pPr>
        <w:keepNext w:val="0"/>
        <w:keepLines w:val="0"/>
        <w:pageBreakBefore w:val="0"/>
        <w:widowControl w:val="0"/>
        <w:kinsoku/>
        <w:wordWrap/>
        <w:overflowPunct/>
        <w:topLinePunct w:val="0"/>
        <w:autoSpaceDE/>
        <w:autoSpaceDN/>
        <w:bidi w:val="0"/>
        <w:adjustRightInd/>
        <w:snapToGrid/>
        <w:spacing w:line="600" w:lineRule="exact"/>
        <w:ind w:firstLine="600"/>
        <w:textAlignment w:val="auto"/>
        <w:rPr>
          <w:rFonts w:hint="eastAsia" w:ascii="方正仿宋_GBK" w:hAnsi="仿宋_GB2312" w:eastAsia="方正仿宋_GBK" w:cs="仿宋_GB2312"/>
          <w:sz w:val="32"/>
        </w:rPr>
      </w:pPr>
      <w:r>
        <w:rPr>
          <w:rFonts w:hint="eastAsia" w:ascii="Times New Roman" w:hAnsi="Times New Roman" w:eastAsia="方正仿宋_GBK"/>
          <w:sz w:val="32"/>
          <w:lang w:eastAsia="zh-CN"/>
        </w:rPr>
        <w:t>2025年</w:t>
      </w:r>
      <w:r>
        <w:rPr>
          <w:rFonts w:hint="eastAsia" w:ascii="方正仿宋_GBK" w:hAnsi="仿宋_GB2312" w:eastAsia="方正仿宋_GBK" w:cs="仿宋_GB2312"/>
          <w:sz w:val="32"/>
        </w:rPr>
        <w:t>“三公”经费预算</w:t>
      </w:r>
      <w:r>
        <w:rPr>
          <w:rFonts w:hint="eastAsia" w:ascii="方正仿宋_GBK" w:hAnsi="仿宋_GB2312" w:eastAsia="方正仿宋_GBK" w:cs="仿宋_GB2312"/>
          <w:sz w:val="32"/>
          <w:lang w:val="en-US" w:eastAsia="zh-CN"/>
        </w:rPr>
        <w:t>1.00</w:t>
      </w:r>
      <w:r>
        <w:rPr>
          <w:rFonts w:hint="eastAsia" w:ascii="方正仿宋_GBK" w:hAnsi="仿宋_GB2312" w:eastAsia="方正仿宋_GBK" w:cs="仿宋_GB2312"/>
          <w:sz w:val="32"/>
        </w:rPr>
        <w:t>万元，</w:t>
      </w:r>
      <w:r>
        <w:rPr>
          <w:rFonts w:hint="eastAsia" w:ascii="方正仿宋_GBK" w:hAnsi="方正仿宋_GBK" w:eastAsia="方正仿宋_GBK" w:cs="方正仿宋_GBK"/>
          <w:kern w:val="0"/>
          <w:sz w:val="32"/>
          <w:szCs w:val="32"/>
          <w:shd w:val="clear" w:color="auto" w:fill="FFFFFF"/>
        </w:rPr>
        <w:t>与上年一致</w:t>
      </w:r>
      <w:r>
        <w:rPr>
          <w:rFonts w:hint="eastAsia" w:ascii="方正仿宋_GBK" w:hAnsi="仿宋_GB2312" w:eastAsia="方正仿宋_GBK" w:cs="仿宋_GB2312"/>
          <w:sz w:val="32"/>
        </w:rPr>
        <w:t>。其中：因公出国（境）费用</w:t>
      </w:r>
      <w:r>
        <w:rPr>
          <w:rFonts w:hint="eastAsia" w:ascii="方正仿宋_GBK" w:hAnsi="仿宋_GB2312" w:eastAsia="方正仿宋_GBK" w:cs="仿宋_GB2312"/>
          <w:sz w:val="32"/>
          <w:lang w:val="en-US" w:eastAsia="zh-CN"/>
        </w:rPr>
        <w:t>0.00</w:t>
      </w:r>
      <w:r>
        <w:rPr>
          <w:rFonts w:hint="eastAsia" w:ascii="方正仿宋_GBK" w:hAnsi="仿宋_GB2312" w:eastAsia="方正仿宋_GBK" w:cs="仿宋_GB2312"/>
          <w:sz w:val="32"/>
        </w:rPr>
        <w:t>万元，</w:t>
      </w:r>
      <w:r>
        <w:rPr>
          <w:rFonts w:hint="eastAsia" w:ascii="方正仿宋_GBK" w:hAnsi="方正仿宋_GBK" w:eastAsia="方正仿宋_GBK" w:cs="方正仿宋_GBK"/>
          <w:kern w:val="0"/>
          <w:sz w:val="32"/>
          <w:szCs w:val="32"/>
          <w:shd w:val="clear" w:color="auto" w:fill="FFFFFF"/>
        </w:rPr>
        <w:t>与上年一致</w:t>
      </w:r>
      <w:r>
        <w:rPr>
          <w:rFonts w:hint="eastAsia" w:ascii="方正仿宋_GBK" w:hAnsi="仿宋_GB2312" w:eastAsia="方正仿宋_GBK" w:cs="仿宋_GB2312"/>
          <w:sz w:val="32"/>
        </w:rPr>
        <w:t>；公务接待费</w:t>
      </w:r>
      <w:r>
        <w:rPr>
          <w:rFonts w:hint="eastAsia" w:ascii="方正仿宋_GBK" w:hAnsi="仿宋_GB2312" w:eastAsia="方正仿宋_GBK" w:cs="仿宋_GB2312"/>
          <w:sz w:val="32"/>
          <w:lang w:val="en-US" w:eastAsia="zh-CN"/>
        </w:rPr>
        <w:t>1.00</w:t>
      </w:r>
      <w:r>
        <w:rPr>
          <w:rFonts w:hint="eastAsia" w:ascii="方正仿宋_GBK" w:hAnsi="仿宋_GB2312" w:eastAsia="方正仿宋_GBK" w:cs="仿宋_GB2312"/>
          <w:sz w:val="32"/>
        </w:rPr>
        <w:t>万元，</w:t>
      </w:r>
      <w:r>
        <w:rPr>
          <w:rFonts w:hint="eastAsia" w:ascii="方正仿宋_GBK" w:hAnsi="方正仿宋_GBK" w:eastAsia="方正仿宋_GBK" w:cs="方正仿宋_GBK"/>
          <w:kern w:val="0"/>
          <w:sz w:val="32"/>
          <w:szCs w:val="32"/>
          <w:shd w:val="clear" w:color="auto" w:fill="FFFFFF"/>
        </w:rPr>
        <w:t>与上年一致</w:t>
      </w:r>
      <w:r>
        <w:rPr>
          <w:rFonts w:hint="eastAsia" w:ascii="方正仿宋_GBK" w:hAnsi="仿宋_GB2312" w:eastAsia="方正仿宋_GBK" w:cs="仿宋_GB2312"/>
          <w:sz w:val="32"/>
        </w:rPr>
        <w:t>；公务用车运行维护费</w:t>
      </w:r>
      <w:r>
        <w:rPr>
          <w:rFonts w:hint="eastAsia" w:ascii="方正仿宋_GBK" w:hAnsi="仿宋_GB2312" w:eastAsia="方正仿宋_GBK" w:cs="仿宋_GB2312"/>
          <w:sz w:val="32"/>
          <w:lang w:val="en-US" w:eastAsia="zh-CN"/>
        </w:rPr>
        <w:t>0.00</w:t>
      </w:r>
      <w:r>
        <w:rPr>
          <w:rFonts w:hint="eastAsia" w:ascii="方正仿宋_GBK" w:hAnsi="仿宋_GB2312" w:eastAsia="方正仿宋_GBK" w:cs="仿宋_GB2312"/>
          <w:sz w:val="32"/>
        </w:rPr>
        <w:t>万元，</w:t>
      </w:r>
      <w:r>
        <w:rPr>
          <w:rFonts w:hint="eastAsia" w:ascii="方正仿宋_GBK" w:hAnsi="方正仿宋_GBK" w:eastAsia="方正仿宋_GBK" w:cs="方正仿宋_GBK"/>
          <w:kern w:val="0"/>
          <w:sz w:val="32"/>
          <w:szCs w:val="32"/>
          <w:shd w:val="clear" w:color="auto" w:fill="FFFFFF"/>
        </w:rPr>
        <w:t>与上年一致</w:t>
      </w:r>
      <w:r>
        <w:rPr>
          <w:rFonts w:hint="eastAsia" w:ascii="方正仿宋_GBK" w:hAnsi="仿宋_GB2312" w:eastAsia="方正仿宋_GBK" w:cs="仿宋_GB2312"/>
          <w:sz w:val="32"/>
        </w:rPr>
        <w:t>；公务用车购置费</w:t>
      </w:r>
      <w:r>
        <w:rPr>
          <w:rFonts w:hint="eastAsia" w:ascii="方正仿宋_GBK" w:hAnsi="仿宋_GB2312" w:eastAsia="方正仿宋_GBK" w:cs="仿宋_GB2312"/>
          <w:sz w:val="32"/>
          <w:lang w:val="en-US" w:eastAsia="zh-CN"/>
        </w:rPr>
        <w:t>0.00</w:t>
      </w:r>
      <w:r>
        <w:rPr>
          <w:rFonts w:hint="eastAsia" w:ascii="方正仿宋_GBK" w:hAnsi="仿宋_GB2312" w:eastAsia="方正仿宋_GBK" w:cs="仿宋_GB2312"/>
          <w:sz w:val="32"/>
        </w:rPr>
        <w:t>万元，</w:t>
      </w:r>
      <w:r>
        <w:rPr>
          <w:rFonts w:hint="eastAsia" w:ascii="方正仿宋_GBK" w:hAnsi="方正仿宋_GBK" w:eastAsia="方正仿宋_GBK" w:cs="方正仿宋_GBK"/>
          <w:kern w:val="0"/>
          <w:sz w:val="32"/>
          <w:szCs w:val="32"/>
          <w:shd w:val="clear" w:color="auto" w:fill="FFFFFF"/>
        </w:rPr>
        <w:t>与上年一致</w:t>
      </w:r>
      <w:r>
        <w:rPr>
          <w:rFonts w:hint="eastAsia" w:ascii="方正仿宋_GBK" w:hAnsi="仿宋_GB2312" w:eastAsia="方正仿宋_GBK" w:cs="仿宋_GB2312"/>
          <w:sz w:val="32"/>
        </w:rPr>
        <w:t>。</w:t>
      </w:r>
    </w:p>
    <w:p w14:paraId="12D85B3F">
      <w:pPr>
        <w:keepNext w:val="0"/>
        <w:keepLines w:val="0"/>
        <w:pageBreakBefore w:val="0"/>
        <w:widowControl w:val="0"/>
        <w:kinsoku/>
        <w:wordWrap/>
        <w:overflowPunct/>
        <w:topLinePunct w:val="0"/>
        <w:autoSpaceDE/>
        <w:autoSpaceDN/>
        <w:bidi w:val="0"/>
        <w:adjustRightInd/>
        <w:snapToGrid/>
        <w:spacing w:line="600" w:lineRule="exact"/>
        <w:ind w:left="640"/>
        <w:textAlignment w:val="auto"/>
        <w:rPr>
          <w:rFonts w:hint="eastAsia" w:ascii="方正黑体_GBK" w:hAnsi="黑体" w:eastAsia="方正黑体_GBK" w:cs="仿宋_GB2312"/>
          <w:sz w:val="32"/>
        </w:rPr>
      </w:pPr>
      <w:r>
        <w:rPr>
          <w:rFonts w:hint="eastAsia" w:ascii="方正黑体_GBK" w:hAnsi="黑体" w:eastAsia="方正黑体_GBK" w:cs="仿宋_GB2312"/>
          <w:sz w:val="32"/>
        </w:rPr>
        <w:t>五、其他重要事项的情况说明</w:t>
      </w:r>
    </w:p>
    <w:p w14:paraId="1C815F27">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Times New Roman" w:hAnsi="Times New Roman" w:eastAsia="方正仿宋_GBK"/>
          <w:sz w:val="32"/>
        </w:rPr>
        <w:t>1.</w:t>
      </w:r>
      <w:r>
        <w:rPr>
          <w:rFonts w:hint="eastAsia" w:ascii="方正仿宋_GBK" w:hAnsi="仿宋_GB2312" w:eastAsia="方正仿宋_GBK" w:cs="仿宋_GB2312"/>
          <w:sz w:val="32"/>
        </w:rPr>
        <w:t xml:space="preserve"> 我单位不在机关运行经费统计范围之内。</w:t>
      </w:r>
    </w:p>
    <w:p w14:paraId="2072E40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sz w:val="32"/>
        </w:rPr>
      </w:pPr>
      <w:r>
        <w:rPr>
          <w:rFonts w:hint="eastAsia" w:ascii="Times New Roman" w:hAnsi="Times New Roman" w:eastAsia="方正仿宋_GBK"/>
          <w:sz w:val="32"/>
        </w:rPr>
        <w:t xml:space="preserve">2. </w:t>
      </w:r>
      <w:r>
        <w:rPr>
          <w:rFonts w:hint="eastAsia" w:ascii="方正仿宋_GBK" w:hAnsi="仿宋_GB2312" w:eastAsia="方正仿宋_GBK" w:cs="仿宋_GB2312"/>
          <w:sz w:val="32"/>
        </w:rPr>
        <w:t>政府采购情况。所属各预算单位政府采购预算总额</w:t>
      </w:r>
      <w:r>
        <w:rPr>
          <w:rFonts w:hint="eastAsia" w:ascii="方正仿宋_GBK" w:hAnsi="仿宋_GB2312" w:eastAsia="方正仿宋_GBK" w:cs="仿宋_GB2312"/>
          <w:sz w:val="32"/>
          <w:lang w:val="en-US" w:eastAsia="zh-CN"/>
        </w:rPr>
        <w:t>3.07</w:t>
      </w:r>
      <w:r>
        <w:rPr>
          <w:rFonts w:hint="eastAsia" w:ascii="方正仿宋_GBK" w:hAnsi="仿宋_GB2312" w:eastAsia="方正仿宋_GBK" w:cs="仿宋_GB2312"/>
          <w:sz w:val="32"/>
        </w:rPr>
        <w:t>万元：政府采购货物预算</w:t>
      </w:r>
      <w:r>
        <w:rPr>
          <w:rFonts w:hint="eastAsia" w:ascii="方正仿宋_GBK" w:hAnsi="仿宋_GB2312" w:eastAsia="方正仿宋_GBK" w:cs="仿宋_GB2312"/>
          <w:sz w:val="32"/>
          <w:lang w:val="en-US" w:eastAsia="zh-CN"/>
        </w:rPr>
        <w:t>3.07</w:t>
      </w:r>
      <w:r>
        <w:rPr>
          <w:rFonts w:hint="eastAsia" w:ascii="方正仿宋_GBK" w:hAnsi="仿宋_GB2312" w:eastAsia="方正仿宋_GBK" w:cs="仿宋_GB2312"/>
          <w:sz w:val="32"/>
        </w:rPr>
        <w:t>万元、政府采购工程预算</w:t>
      </w:r>
      <w:r>
        <w:rPr>
          <w:rFonts w:hint="eastAsia" w:ascii="方正仿宋_GBK" w:hAnsi="仿宋_GB2312" w:eastAsia="方正仿宋_GBK" w:cs="仿宋_GB2312"/>
          <w:sz w:val="32"/>
          <w:lang w:val="en-US" w:eastAsia="zh-CN"/>
        </w:rPr>
        <w:t>0.00</w:t>
      </w:r>
      <w:r>
        <w:rPr>
          <w:rFonts w:hint="eastAsia" w:ascii="方正仿宋_GBK" w:hAnsi="仿宋_GB2312" w:eastAsia="方正仿宋_GBK" w:cs="仿宋_GB2312"/>
          <w:sz w:val="32"/>
        </w:rPr>
        <w:t>万元、政府采购服务预算</w:t>
      </w:r>
      <w:r>
        <w:rPr>
          <w:rFonts w:hint="eastAsia" w:ascii="方正仿宋_GBK" w:hAnsi="仿宋_GB2312" w:eastAsia="方正仿宋_GBK" w:cs="仿宋_GB2312"/>
          <w:sz w:val="32"/>
          <w:lang w:val="en-US" w:eastAsia="zh-CN"/>
        </w:rPr>
        <w:t>0.00</w:t>
      </w:r>
      <w:r>
        <w:rPr>
          <w:rFonts w:hint="eastAsia" w:ascii="方正仿宋_GBK" w:hAnsi="仿宋_GB2312" w:eastAsia="方正仿宋_GBK" w:cs="仿宋_GB2312"/>
          <w:sz w:val="32"/>
        </w:rPr>
        <w:t>万元；其中一般公共预算拨款政府采购</w:t>
      </w:r>
      <w:r>
        <w:rPr>
          <w:rFonts w:hint="eastAsia" w:ascii="方正仿宋_GBK" w:hAnsi="仿宋_GB2312" w:eastAsia="方正仿宋_GBK" w:cs="仿宋_GB2312"/>
          <w:sz w:val="32"/>
          <w:lang w:val="en-US" w:eastAsia="zh-CN"/>
        </w:rPr>
        <w:t>3.07</w:t>
      </w:r>
      <w:r>
        <w:rPr>
          <w:rFonts w:hint="eastAsia" w:ascii="方正仿宋_GBK" w:hAnsi="仿宋_GB2312" w:eastAsia="方正仿宋_GBK" w:cs="仿宋_GB2312"/>
          <w:sz w:val="32"/>
        </w:rPr>
        <w:t>万元：政府采购货物预算</w:t>
      </w:r>
      <w:r>
        <w:rPr>
          <w:rFonts w:hint="eastAsia" w:ascii="方正仿宋_GBK" w:hAnsi="仿宋_GB2312" w:eastAsia="方正仿宋_GBK" w:cs="仿宋_GB2312"/>
          <w:sz w:val="32"/>
          <w:lang w:val="en-US" w:eastAsia="zh-CN"/>
        </w:rPr>
        <w:t>3.07</w:t>
      </w:r>
      <w:r>
        <w:rPr>
          <w:rFonts w:hint="eastAsia" w:ascii="方正仿宋_GBK" w:hAnsi="仿宋_GB2312" w:eastAsia="方正仿宋_GBK" w:cs="仿宋_GB2312"/>
          <w:sz w:val="32"/>
        </w:rPr>
        <w:t>万元、政府采购工程预算</w:t>
      </w:r>
      <w:r>
        <w:rPr>
          <w:rFonts w:hint="eastAsia" w:ascii="方正仿宋_GBK" w:hAnsi="仿宋_GB2312" w:eastAsia="方正仿宋_GBK" w:cs="仿宋_GB2312"/>
          <w:sz w:val="32"/>
          <w:lang w:val="en-US" w:eastAsia="zh-CN"/>
        </w:rPr>
        <w:t>0.00</w:t>
      </w:r>
      <w:r>
        <w:rPr>
          <w:rFonts w:hint="eastAsia" w:ascii="方正仿宋_GBK" w:hAnsi="仿宋_GB2312" w:eastAsia="方正仿宋_GBK" w:cs="仿宋_GB2312"/>
          <w:sz w:val="32"/>
        </w:rPr>
        <w:t>万元、政府采购服务预算</w:t>
      </w:r>
      <w:r>
        <w:rPr>
          <w:rFonts w:hint="eastAsia" w:ascii="方正仿宋_GBK" w:hAnsi="仿宋_GB2312" w:eastAsia="方正仿宋_GBK" w:cs="仿宋_GB2312"/>
          <w:sz w:val="32"/>
          <w:lang w:val="en-US" w:eastAsia="zh-CN"/>
        </w:rPr>
        <w:t>0.00</w:t>
      </w:r>
      <w:r>
        <w:rPr>
          <w:rFonts w:hint="eastAsia" w:ascii="方正仿宋_GBK" w:hAnsi="仿宋_GB2312" w:eastAsia="方正仿宋_GBK" w:cs="仿宋_GB2312"/>
          <w:sz w:val="32"/>
        </w:rPr>
        <w:t>万元。</w:t>
      </w:r>
    </w:p>
    <w:p w14:paraId="28D79B2D">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color w:val="000000"/>
          <w:sz w:val="32"/>
        </w:rPr>
      </w:pPr>
      <w:r>
        <w:rPr>
          <w:rFonts w:hint="eastAsia" w:ascii="Times New Roman" w:hAnsi="Times New Roman" w:eastAsia="方正仿宋_GBK"/>
          <w:sz w:val="32"/>
        </w:rPr>
        <w:t xml:space="preserve">3. </w:t>
      </w:r>
      <w:r>
        <w:rPr>
          <w:rFonts w:hint="eastAsia" w:ascii="方正仿宋_GBK" w:hAnsi="仿宋_GB2312" w:eastAsia="方正仿宋_GBK" w:cs="仿宋_GB2312"/>
          <w:sz w:val="32"/>
        </w:rPr>
        <w:t>绩效目标设置情况。</w:t>
      </w:r>
      <w:r>
        <w:rPr>
          <w:rFonts w:hint="eastAsia" w:ascii="Times New Roman" w:hAnsi="Times New Roman" w:eastAsia="方正仿宋_GBK"/>
          <w:sz w:val="32"/>
          <w:lang w:eastAsia="zh-CN"/>
        </w:rPr>
        <w:t>2025年</w:t>
      </w:r>
      <w:r>
        <w:rPr>
          <w:rFonts w:hint="eastAsia" w:ascii="方正仿宋_GBK" w:hAnsi="仿宋_GB2312" w:eastAsia="方正仿宋_GBK" w:cs="仿宋_GB2312"/>
          <w:color w:val="000000"/>
          <w:sz w:val="32"/>
        </w:rPr>
        <w:t>项目支出均实行了绩效目标管理，涉及一般公共预算当年财政拨款</w:t>
      </w:r>
      <w:r>
        <w:rPr>
          <w:rFonts w:hint="eastAsia" w:ascii="方正仿宋_GBK" w:hAnsi="仿宋_GB2312" w:eastAsia="方正仿宋_GBK" w:cs="仿宋_GB2312"/>
          <w:color w:val="000000"/>
          <w:sz w:val="32"/>
          <w:lang w:val="en-US" w:eastAsia="zh-CN"/>
        </w:rPr>
        <w:t>30.00</w:t>
      </w:r>
      <w:r>
        <w:rPr>
          <w:rFonts w:hint="eastAsia" w:ascii="方正仿宋_GBK" w:hAnsi="仿宋_GB2312" w:eastAsia="方正仿宋_GBK" w:cs="仿宋_GB2312"/>
          <w:color w:val="000000"/>
          <w:sz w:val="32"/>
        </w:rPr>
        <w:t>万元。</w:t>
      </w:r>
    </w:p>
    <w:p w14:paraId="3D6A5815">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color w:val="000000"/>
          <w:sz w:val="32"/>
        </w:rPr>
      </w:pPr>
      <w:r>
        <w:rPr>
          <w:rFonts w:hint="eastAsia" w:ascii="Times New Roman" w:hAnsi="Times New Roman" w:eastAsia="方正仿宋_GBK"/>
          <w:sz w:val="32"/>
        </w:rPr>
        <w:t xml:space="preserve">4. </w:t>
      </w:r>
      <w:r>
        <w:rPr>
          <w:rFonts w:hint="eastAsia" w:ascii="方正仿宋_GBK" w:hAnsi="仿宋_GB2312" w:eastAsia="方正仿宋_GBK" w:cs="仿宋_GB2312"/>
          <w:color w:val="000000"/>
          <w:sz w:val="32"/>
        </w:rPr>
        <w:t>国有资产占有使用情况。</w:t>
      </w:r>
      <w:r>
        <w:rPr>
          <w:rFonts w:hint="eastAsia" w:ascii="Times New Roman" w:hAnsi="Times New Roman" w:eastAsia="方正仿宋_GBK"/>
          <w:sz w:val="32"/>
        </w:rPr>
        <w:t>截止</w:t>
      </w:r>
      <w:r>
        <w:rPr>
          <w:rFonts w:hint="eastAsia" w:ascii="Times New Roman" w:hAnsi="Times New Roman" w:eastAsia="方正仿宋_GBK"/>
          <w:sz w:val="32"/>
          <w:lang w:eastAsia="zh-CN"/>
        </w:rPr>
        <w:t>2024年</w:t>
      </w:r>
      <w:r>
        <w:rPr>
          <w:rFonts w:hint="eastAsia" w:ascii="Times New Roman" w:hAnsi="Times New Roman" w:eastAsia="方正仿宋_GBK"/>
          <w:sz w:val="32"/>
        </w:rPr>
        <w:t>12月</w:t>
      </w:r>
      <w:r>
        <w:rPr>
          <w:rFonts w:hint="eastAsia" w:ascii="方正仿宋_GBK" w:hAnsi="仿宋_GB2312" w:eastAsia="方正仿宋_GBK" w:cs="仿宋_GB2312"/>
          <w:color w:val="000000"/>
          <w:sz w:val="32"/>
        </w:rPr>
        <w:t>，所属各预算单位共有车辆</w:t>
      </w:r>
      <w:r>
        <w:rPr>
          <w:rFonts w:hint="eastAsia" w:ascii="方正仿宋_GBK" w:hAnsi="仿宋_GB2312" w:eastAsia="方正仿宋_GBK" w:cs="仿宋_GB2312"/>
          <w:color w:val="000000"/>
          <w:sz w:val="32"/>
          <w:lang w:val="en-US" w:eastAsia="zh-CN"/>
        </w:rPr>
        <w:t>0</w:t>
      </w:r>
      <w:r>
        <w:rPr>
          <w:rFonts w:hint="eastAsia" w:ascii="方正仿宋_GBK" w:hAnsi="仿宋_GB2312" w:eastAsia="方正仿宋_GBK" w:cs="仿宋_GB2312"/>
          <w:color w:val="000000"/>
          <w:sz w:val="32"/>
        </w:rPr>
        <w:t>辆，其中一般公务用车</w:t>
      </w:r>
      <w:r>
        <w:rPr>
          <w:rFonts w:hint="eastAsia" w:ascii="方正仿宋_GBK" w:hAnsi="仿宋_GB2312" w:eastAsia="方正仿宋_GBK" w:cs="仿宋_GB2312"/>
          <w:color w:val="000000"/>
          <w:sz w:val="32"/>
          <w:lang w:val="en-US" w:eastAsia="zh-CN"/>
        </w:rPr>
        <w:t>0</w:t>
      </w:r>
      <w:r>
        <w:rPr>
          <w:rFonts w:hint="eastAsia" w:ascii="方正仿宋_GBK" w:hAnsi="仿宋_GB2312" w:eastAsia="方正仿宋_GBK" w:cs="仿宋_GB2312"/>
          <w:color w:val="000000"/>
          <w:sz w:val="32"/>
        </w:rPr>
        <w:t>辆、执勤执法用车</w:t>
      </w:r>
      <w:r>
        <w:rPr>
          <w:rFonts w:hint="eastAsia" w:ascii="方正仿宋_GBK" w:hAnsi="仿宋_GB2312" w:eastAsia="方正仿宋_GBK" w:cs="仿宋_GB2312"/>
          <w:color w:val="000000"/>
          <w:sz w:val="32"/>
          <w:lang w:val="en-US" w:eastAsia="zh-CN"/>
        </w:rPr>
        <w:t>0</w:t>
      </w:r>
      <w:r>
        <w:rPr>
          <w:rFonts w:hint="eastAsia" w:ascii="方正仿宋_GBK" w:hAnsi="仿宋_GB2312" w:eastAsia="方正仿宋_GBK" w:cs="仿宋_GB2312"/>
          <w:color w:val="000000"/>
          <w:sz w:val="32"/>
        </w:rPr>
        <w:t>辆。</w:t>
      </w:r>
      <w:r>
        <w:rPr>
          <w:rFonts w:hint="eastAsia" w:ascii="Times New Roman" w:hAnsi="Times New Roman" w:eastAsia="方正仿宋_GBK"/>
          <w:sz w:val="32"/>
          <w:lang w:eastAsia="zh-CN"/>
        </w:rPr>
        <w:t>2025年</w:t>
      </w:r>
      <w:r>
        <w:rPr>
          <w:rFonts w:hint="eastAsia" w:ascii="方正仿宋_GBK" w:hAnsi="仿宋_GB2312" w:eastAsia="方正仿宋_GBK" w:cs="仿宋_GB2312"/>
          <w:color w:val="000000"/>
          <w:sz w:val="32"/>
        </w:rPr>
        <w:t>一般公共预算安排购置车辆</w:t>
      </w:r>
      <w:r>
        <w:rPr>
          <w:rFonts w:hint="eastAsia" w:ascii="方正仿宋_GBK" w:hAnsi="仿宋_GB2312" w:eastAsia="方正仿宋_GBK" w:cs="仿宋_GB2312"/>
          <w:color w:val="000000"/>
          <w:sz w:val="32"/>
          <w:lang w:val="en-US" w:eastAsia="zh-CN"/>
        </w:rPr>
        <w:t>0</w:t>
      </w:r>
      <w:r>
        <w:rPr>
          <w:rFonts w:hint="eastAsia" w:ascii="方正仿宋_GBK" w:hAnsi="仿宋_GB2312" w:eastAsia="方正仿宋_GBK" w:cs="仿宋_GB2312"/>
          <w:color w:val="000000"/>
          <w:sz w:val="32"/>
        </w:rPr>
        <w:t>辆，其中一般公务用车</w:t>
      </w:r>
      <w:r>
        <w:rPr>
          <w:rFonts w:hint="eastAsia" w:ascii="方正仿宋_GBK" w:hAnsi="仿宋_GB2312" w:eastAsia="方正仿宋_GBK" w:cs="仿宋_GB2312"/>
          <w:color w:val="000000"/>
          <w:sz w:val="32"/>
          <w:lang w:val="en-US" w:eastAsia="zh-CN"/>
        </w:rPr>
        <w:t>0</w:t>
      </w:r>
      <w:r>
        <w:rPr>
          <w:rFonts w:hint="eastAsia" w:ascii="方正仿宋_GBK" w:hAnsi="仿宋_GB2312" w:eastAsia="方正仿宋_GBK" w:cs="仿宋_GB2312"/>
          <w:color w:val="000000"/>
          <w:sz w:val="32"/>
        </w:rPr>
        <w:t>辆、执勤执法用车</w:t>
      </w:r>
      <w:r>
        <w:rPr>
          <w:rFonts w:hint="eastAsia" w:ascii="方正仿宋_GBK" w:hAnsi="仿宋_GB2312" w:eastAsia="方正仿宋_GBK" w:cs="仿宋_GB2312"/>
          <w:color w:val="000000"/>
          <w:sz w:val="32"/>
          <w:lang w:val="en-US" w:eastAsia="zh-CN"/>
        </w:rPr>
        <w:t>0</w:t>
      </w:r>
      <w:r>
        <w:rPr>
          <w:rFonts w:hint="eastAsia" w:ascii="方正仿宋_GBK" w:hAnsi="仿宋_GB2312" w:eastAsia="方正仿宋_GBK" w:cs="仿宋_GB2312"/>
          <w:color w:val="000000"/>
          <w:sz w:val="32"/>
        </w:rPr>
        <w:t>辆。</w:t>
      </w:r>
    </w:p>
    <w:p w14:paraId="6D8FE863">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jc w:val="left"/>
        <w:textAlignment w:val="auto"/>
        <w:rPr>
          <w:rFonts w:hint="eastAsia" w:ascii="方正仿宋_GBK" w:eastAsia="方正仿宋_GBK"/>
          <w:sz w:val="32"/>
          <w:szCs w:val="32"/>
        </w:rPr>
      </w:pPr>
      <w:r>
        <w:rPr>
          <w:rFonts w:hint="eastAsia" w:ascii="方正黑体_GBK" w:hAnsi="黑体" w:eastAsia="方正黑体_GBK" w:cs="仿宋_GB2312"/>
          <w:sz w:val="32"/>
        </w:rPr>
        <w:t>六、专业性名词解释</w:t>
      </w:r>
    </w:p>
    <w:p w14:paraId="60AB25CD">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jc w:val="left"/>
        <w:textAlignment w:val="auto"/>
        <w:rPr>
          <w:rFonts w:hint="eastAsia" w:ascii="方正仿宋_GBK" w:eastAsia="方正仿宋_GBK"/>
          <w:sz w:val="32"/>
          <w:szCs w:val="32"/>
        </w:rPr>
      </w:pPr>
      <w:r>
        <w:rPr>
          <w:rFonts w:hint="eastAsia" w:ascii="方正仿宋_GBK" w:eastAsia="方正仿宋_GBK"/>
          <w:sz w:val="32"/>
          <w:szCs w:val="32"/>
        </w:rPr>
        <w:t>（一）财政拨款收入：指本年度从本级财政部门取得的财政拨款，包括一般公共预算财政拨款和政府性基金预算财政拨款。</w:t>
      </w:r>
    </w:p>
    <w:p w14:paraId="702FBABD">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jc w:val="left"/>
        <w:textAlignment w:val="auto"/>
        <w:rPr>
          <w:rFonts w:hint="eastAsia" w:ascii="方正仿宋_GBK" w:eastAsia="方正仿宋_GBK"/>
          <w:sz w:val="32"/>
          <w:szCs w:val="32"/>
        </w:rPr>
      </w:pPr>
      <w:r>
        <w:rPr>
          <w:rFonts w:hint="eastAsia" w:ascii="方正仿宋_GBK" w:eastAsia="方正仿宋_GBK"/>
          <w:sz w:val="32"/>
          <w:szCs w:val="32"/>
        </w:rPr>
        <w:t>（二）其他收入：指单位取得的除“财政拨款收入”、“事业收入”、“经营收入”等以外的收入。</w:t>
      </w:r>
    </w:p>
    <w:p w14:paraId="335A0206">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jc w:val="left"/>
        <w:textAlignment w:val="auto"/>
        <w:rPr>
          <w:rFonts w:hint="eastAsia" w:ascii="方正仿宋_GBK" w:eastAsia="方正仿宋_GBK"/>
          <w:sz w:val="32"/>
          <w:szCs w:val="32"/>
        </w:rPr>
      </w:pPr>
      <w:r>
        <w:rPr>
          <w:rFonts w:hint="eastAsia" w:ascii="方正仿宋_GBK" w:eastAsia="方正仿宋_GBK"/>
          <w:sz w:val="32"/>
          <w:szCs w:val="32"/>
        </w:rPr>
        <w:t>（三）基本支出：指为保障机构正常运转、完成日常工作任务而发生的人员经费和公用经费。</w:t>
      </w:r>
    </w:p>
    <w:p w14:paraId="42E4E68E">
      <w:pPr>
        <w:pStyle w:val="11"/>
        <w:keepNext w:val="0"/>
        <w:keepLines w:val="0"/>
        <w:pageBreakBefore w:val="0"/>
        <w:widowControl w:val="0"/>
        <w:tabs>
          <w:tab w:val="center" w:pos="4153"/>
          <w:tab w:val="left" w:pos="7275"/>
        </w:tabs>
        <w:kinsoku/>
        <w:wordWrap/>
        <w:overflowPunct/>
        <w:topLinePunct w:val="0"/>
        <w:autoSpaceDE/>
        <w:autoSpaceDN/>
        <w:bidi w:val="0"/>
        <w:adjustRightInd/>
        <w:snapToGrid/>
        <w:spacing w:line="600" w:lineRule="exact"/>
        <w:ind w:firstLine="640"/>
        <w:jc w:val="left"/>
        <w:textAlignment w:val="auto"/>
        <w:rPr>
          <w:rFonts w:hint="eastAsia" w:ascii="方正仿宋_GBK" w:eastAsia="方正仿宋_GBK"/>
          <w:sz w:val="32"/>
          <w:szCs w:val="32"/>
        </w:rPr>
      </w:pPr>
      <w:r>
        <w:rPr>
          <w:rFonts w:hint="eastAsia" w:ascii="方正仿宋_GBK" w:eastAsia="方正仿宋_GBK"/>
          <w:sz w:val="32"/>
          <w:szCs w:val="32"/>
        </w:rPr>
        <w:t>（四）项目支出：指在基本支出之外为完成特定行政任务和事业发展目标所发生的支出。</w:t>
      </w:r>
    </w:p>
    <w:p w14:paraId="2F9C397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color w:val="000000"/>
          <w:sz w:val="32"/>
        </w:rPr>
      </w:pPr>
      <w:r>
        <w:rPr>
          <w:rFonts w:hint="eastAsia" w:ascii="方正仿宋_GBK" w:eastAsia="方正仿宋_GBK"/>
          <w:sz w:val="32"/>
          <w:szCs w:val="32"/>
        </w:rPr>
        <w:t>（五）“三公”经费：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F3F3F24">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_GBK" w:hAnsi="仿宋_GB2312" w:eastAsia="方正仿宋_GBK" w:cs="仿宋_GB2312"/>
          <w:b/>
          <w:sz w:val="32"/>
        </w:rPr>
      </w:pPr>
      <w:r>
        <w:rPr>
          <w:rFonts w:hint="eastAsia" w:ascii="方正仿宋_GBK" w:hAnsi="仿宋_GB2312" w:eastAsia="方正仿宋_GBK" w:cs="仿宋_GB2312"/>
          <w:b/>
          <w:sz w:val="32"/>
        </w:rPr>
        <w:t>部门预算公开联系人：黄登茂，联系方式：023-48610136</w:t>
      </w:r>
    </w:p>
    <w:bookmarkEnd w:id="0"/>
    <w:sectPr>
      <w:footerReference r:id="rId3" w:type="default"/>
      <w:pgSz w:w="11906" w:h="16838"/>
      <w:pgMar w:top="1474" w:right="1474" w:bottom="1474" w:left="1531"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EC4049-4801-4D8F-8FE5-CB65CF71E2F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BB409BF-07E3-47D4-A473-7473B7F47229}"/>
  </w:font>
  <w:font w:name="方正仿宋_GBK">
    <w:altName w:val="微软雅黑"/>
    <w:panose1 w:val="03000509000000000000"/>
    <w:charset w:val="86"/>
    <w:family w:val="auto"/>
    <w:pitch w:val="default"/>
    <w:sig w:usb0="00000000" w:usb1="00000000" w:usb2="00000000" w:usb3="00000000" w:csb0="00040000" w:csb1="00000000"/>
    <w:embedRegular r:id="rId3" w:fontKey="{7546E453-DCFE-4916-9934-C97EB167F517}"/>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embedRegular r:id="rId4" w:fontKey="{8125FBA1-AA9B-4BC3-810F-55AA43CEAFEC}"/>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5" w:fontKey="{BD19BA47-20DF-4C15-B978-6DA7256C8F3B}"/>
  </w:font>
  <w:font w:name="华文中宋">
    <w:altName w:val="宋体"/>
    <w:panose1 w:val="02010600040101010101"/>
    <w:charset w:val="86"/>
    <w:family w:val="auto"/>
    <w:pitch w:val="default"/>
    <w:sig w:usb0="00000000" w:usb1="00000000" w:usb2="00000000" w:usb3="00000000" w:csb0="0004009F" w:csb1="DFD70000"/>
    <w:embedRegular r:id="rId6" w:fontKey="{531B3240-317A-4F0D-8E15-A8BCAA227C32}"/>
  </w:font>
  <w:font w:name="方正黑体_GBK">
    <w:altName w:val="微软雅黑"/>
    <w:panose1 w:val="03000509000000000000"/>
    <w:charset w:val="86"/>
    <w:family w:val="script"/>
    <w:pitch w:val="default"/>
    <w:sig w:usb0="00000000" w:usb1="00000000" w:usb2="00000000" w:usb3="00000000" w:csb0="00040000" w:csb1="00000000"/>
    <w:embedRegular r:id="rId7" w:fontKey="{DEB3288D-E9DC-4EA1-9CB4-85A749313A5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BCE27">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D23770D">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D23770D">
                    <w:pPr>
                      <w:pStyle w:val="3"/>
                      <w:rPr>
                        <w:rFonts w:hint="default" w:ascii="Times New Roman" w:hAnsi="Times New Roman" w:eastAsia="宋体" w:cs="Times New Roman"/>
                        <w:sz w:val="28"/>
                        <w:szCs w:val="28"/>
                        <w:lang w:eastAsia="zh-CN"/>
                      </w:rPr>
                    </w:pPr>
                    <w:r>
                      <w:rPr>
                        <w:rFonts w:hint="default" w:ascii="Times New Roman" w:hAnsi="Times New Roman" w:cs="Times New Roman"/>
                        <w:sz w:val="28"/>
                        <w:szCs w:val="28"/>
                        <w:lang w:eastAsia="zh-CN"/>
                      </w:rPr>
                      <w:t>—</w:t>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1</w:t>
                    </w:r>
                    <w:r>
                      <w:rPr>
                        <w:rFonts w:hint="default" w:ascii="Times New Roman" w:hAnsi="Times New Roman" w:cs="Times New Roman"/>
                        <w:sz w:val="28"/>
                        <w:szCs w:val="28"/>
                        <w:lang w:eastAsia="zh-CN"/>
                      </w:rPr>
                      <w:fldChar w:fldCharType="end"/>
                    </w:r>
                    <w:r>
                      <w:rPr>
                        <w:rFonts w:hint="default"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D1D"/>
    <w:rsid w:val="0000223B"/>
    <w:rsid w:val="00006FB1"/>
    <w:rsid w:val="0001271B"/>
    <w:rsid w:val="00023A4C"/>
    <w:rsid w:val="00042219"/>
    <w:rsid w:val="00047C7A"/>
    <w:rsid w:val="00053834"/>
    <w:rsid w:val="000551A4"/>
    <w:rsid w:val="000624D8"/>
    <w:rsid w:val="0007330D"/>
    <w:rsid w:val="00074317"/>
    <w:rsid w:val="00075914"/>
    <w:rsid w:val="0008570C"/>
    <w:rsid w:val="00091B93"/>
    <w:rsid w:val="00093301"/>
    <w:rsid w:val="00096685"/>
    <w:rsid w:val="000A60FC"/>
    <w:rsid w:val="000C594E"/>
    <w:rsid w:val="000D2E8F"/>
    <w:rsid w:val="000D6437"/>
    <w:rsid w:val="000F1499"/>
    <w:rsid w:val="000F5707"/>
    <w:rsid w:val="0010264D"/>
    <w:rsid w:val="00106A76"/>
    <w:rsid w:val="00125C07"/>
    <w:rsid w:val="001424B0"/>
    <w:rsid w:val="0014404E"/>
    <w:rsid w:val="001525DD"/>
    <w:rsid w:val="00161474"/>
    <w:rsid w:val="00165A74"/>
    <w:rsid w:val="00186100"/>
    <w:rsid w:val="00191ADC"/>
    <w:rsid w:val="001957F9"/>
    <w:rsid w:val="001C0A7C"/>
    <w:rsid w:val="001D0CAA"/>
    <w:rsid w:val="001D4937"/>
    <w:rsid w:val="001E1AED"/>
    <w:rsid w:val="001E31D9"/>
    <w:rsid w:val="00202E0A"/>
    <w:rsid w:val="002132E9"/>
    <w:rsid w:val="00213635"/>
    <w:rsid w:val="00216BF6"/>
    <w:rsid w:val="00226F1D"/>
    <w:rsid w:val="00230754"/>
    <w:rsid w:val="00242727"/>
    <w:rsid w:val="00246006"/>
    <w:rsid w:val="00246AA4"/>
    <w:rsid w:val="00252849"/>
    <w:rsid w:val="002605A5"/>
    <w:rsid w:val="0026529F"/>
    <w:rsid w:val="0027005A"/>
    <w:rsid w:val="002773F0"/>
    <w:rsid w:val="00280A93"/>
    <w:rsid w:val="00286440"/>
    <w:rsid w:val="002911AA"/>
    <w:rsid w:val="002959B6"/>
    <w:rsid w:val="002B41F1"/>
    <w:rsid w:val="002C4122"/>
    <w:rsid w:val="002D2A88"/>
    <w:rsid w:val="002E46A9"/>
    <w:rsid w:val="0030024E"/>
    <w:rsid w:val="003019D9"/>
    <w:rsid w:val="00341606"/>
    <w:rsid w:val="00346387"/>
    <w:rsid w:val="0034700C"/>
    <w:rsid w:val="00350F80"/>
    <w:rsid w:val="00357A28"/>
    <w:rsid w:val="00367516"/>
    <w:rsid w:val="00375FC9"/>
    <w:rsid w:val="00383298"/>
    <w:rsid w:val="003872D5"/>
    <w:rsid w:val="0039559F"/>
    <w:rsid w:val="003B11A5"/>
    <w:rsid w:val="003B33C4"/>
    <w:rsid w:val="003B36C2"/>
    <w:rsid w:val="003D14F0"/>
    <w:rsid w:val="003D7234"/>
    <w:rsid w:val="003D7504"/>
    <w:rsid w:val="003E4EB6"/>
    <w:rsid w:val="003F6450"/>
    <w:rsid w:val="00417C8B"/>
    <w:rsid w:val="00430B72"/>
    <w:rsid w:val="00437D88"/>
    <w:rsid w:val="004417DC"/>
    <w:rsid w:val="00445520"/>
    <w:rsid w:val="00460979"/>
    <w:rsid w:val="00462595"/>
    <w:rsid w:val="004756B4"/>
    <w:rsid w:val="0049017F"/>
    <w:rsid w:val="00492FB3"/>
    <w:rsid w:val="004B1650"/>
    <w:rsid w:val="004C42ED"/>
    <w:rsid w:val="004C60BD"/>
    <w:rsid w:val="004D1E02"/>
    <w:rsid w:val="004E082A"/>
    <w:rsid w:val="004E34FD"/>
    <w:rsid w:val="004E592A"/>
    <w:rsid w:val="004E6E1A"/>
    <w:rsid w:val="004F1853"/>
    <w:rsid w:val="004F7D1D"/>
    <w:rsid w:val="00500B1D"/>
    <w:rsid w:val="00506DF4"/>
    <w:rsid w:val="00507823"/>
    <w:rsid w:val="005174B9"/>
    <w:rsid w:val="00536713"/>
    <w:rsid w:val="00543257"/>
    <w:rsid w:val="00572736"/>
    <w:rsid w:val="0058350C"/>
    <w:rsid w:val="00595C24"/>
    <w:rsid w:val="005A1227"/>
    <w:rsid w:val="005A4606"/>
    <w:rsid w:val="005A4AD7"/>
    <w:rsid w:val="005B0F11"/>
    <w:rsid w:val="005D120C"/>
    <w:rsid w:val="005E18A6"/>
    <w:rsid w:val="005F1960"/>
    <w:rsid w:val="006115F1"/>
    <w:rsid w:val="00620BCE"/>
    <w:rsid w:val="0066585E"/>
    <w:rsid w:val="006809FA"/>
    <w:rsid w:val="006C01C3"/>
    <w:rsid w:val="006C24D3"/>
    <w:rsid w:val="006D0C33"/>
    <w:rsid w:val="006D1609"/>
    <w:rsid w:val="006E0BEC"/>
    <w:rsid w:val="006E455F"/>
    <w:rsid w:val="006F043E"/>
    <w:rsid w:val="006F7539"/>
    <w:rsid w:val="00714828"/>
    <w:rsid w:val="007158F8"/>
    <w:rsid w:val="0071734A"/>
    <w:rsid w:val="007252E3"/>
    <w:rsid w:val="00742C4D"/>
    <w:rsid w:val="007620B8"/>
    <w:rsid w:val="00762CF8"/>
    <w:rsid w:val="00765DF5"/>
    <w:rsid w:val="007713EB"/>
    <w:rsid w:val="00791CE4"/>
    <w:rsid w:val="007B10D4"/>
    <w:rsid w:val="007B22D6"/>
    <w:rsid w:val="007B5ACF"/>
    <w:rsid w:val="007B6182"/>
    <w:rsid w:val="007C4C9B"/>
    <w:rsid w:val="007D2AEA"/>
    <w:rsid w:val="007E0B4D"/>
    <w:rsid w:val="007E6A39"/>
    <w:rsid w:val="007F68E5"/>
    <w:rsid w:val="00801BFF"/>
    <w:rsid w:val="00803270"/>
    <w:rsid w:val="00805D05"/>
    <w:rsid w:val="00813B4F"/>
    <w:rsid w:val="00830BF3"/>
    <w:rsid w:val="00833B65"/>
    <w:rsid w:val="008458DC"/>
    <w:rsid w:val="0085394A"/>
    <w:rsid w:val="008560C6"/>
    <w:rsid w:val="00876439"/>
    <w:rsid w:val="00880920"/>
    <w:rsid w:val="00893BF5"/>
    <w:rsid w:val="008A13B7"/>
    <w:rsid w:val="008A622D"/>
    <w:rsid w:val="008C395F"/>
    <w:rsid w:val="008D2570"/>
    <w:rsid w:val="008E3C27"/>
    <w:rsid w:val="008E5A19"/>
    <w:rsid w:val="008E7590"/>
    <w:rsid w:val="008F1CA6"/>
    <w:rsid w:val="008F599D"/>
    <w:rsid w:val="008F731A"/>
    <w:rsid w:val="00905727"/>
    <w:rsid w:val="00914195"/>
    <w:rsid w:val="00926FE2"/>
    <w:rsid w:val="00933A24"/>
    <w:rsid w:val="00936EDC"/>
    <w:rsid w:val="00940465"/>
    <w:rsid w:val="0094655E"/>
    <w:rsid w:val="009561D9"/>
    <w:rsid w:val="009653AE"/>
    <w:rsid w:val="00972AB0"/>
    <w:rsid w:val="00983001"/>
    <w:rsid w:val="0098712E"/>
    <w:rsid w:val="009B77D4"/>
    <w:rsid w:val="009E6734"/>
    <w:rsid w:val="009F01A9"/>
    <w:rsid w:val="00A04AD2"/>
    <w:rsid w:val="00A05F72"/>
    <w:rsid w:val="00A07288"/>
    <w:rsid w:val="00A15ABA"/>
    <w:rsid w:val="00A174AB"/>
    <w:rsid w:val="00A21DCD"/>
    <w:rsid w:val="00A33F5E"/>
    <w:rsid w:val="00A35F07"/>
    <w:rsid w:val="00A45A23"/>
    <w:rsid w:val="00A52D34"/>
    <w:rsid w:val="00A64A71"/>
    <w:rsid w:val="00A712EA"/>
    <w:rsid w:val="00A8020D"/>
    <w:rsid w:val="00A802E9"/>
    <w:rsid w:val="00A80B6C"/>
    <w:rsid w:val="00AA324B"/>
    <w:rsid w:val="00AB25DF"/>
    <w:rsid w:val="00AC6F85"/>
    <w:rsid w:val="00AE0A20"/>
    <w:rsid w:val="00AE4156"/>
    <w:rsid w:val="00B01225"/>
    <w:rsid w:val="00B1352B"/>
    <w:rsid w:val="00B24FA7"/>
    <w:rsid w:val="00B257E3"/>
    <w:rsid w:val="00B54CE7"/>
    <w:rsid w:val="00B558CC"/>
    <w:rsid w:val="00B63DCF"/>
    <w:rsid w:val="00B65450"/>
    <w:rsid w:val="00B72347"/>
    <w:rsid w:val="00B86388"/>
    <w:rsid w:val="00B91A35"/>
    <w:rsid w:val="00BB3B39"/>
    <w:rsid w:val="00BC2C3D"/>
    <w:rsid w:val="00BD0BB9"/>
    <w:rsid w:val="00BD5FA5"/>
    <w:rsid w:val="00BE572E"/>
    <w:rsid w:val="00BE573E"/>
    <w:rsid w:val="00BF67E7"/>
    <w:rsid w:val="00C2696C"/>
    <w:rsid w:val="00C427D3"/>
    <w:rsid w:val="00C47446"/>
    <w:rsid w:val="00C5758E"/>
    <w:rsid w:val="00C601F9"/>
    <w:rsid w:val="00C7602D"/>
    <w:rsid w:val="00C827DC"/>
    <w:rsid w:val="00C95346"/>
    <w:rsid w:val="00C97F70"/>
    <w:rsid w:val="00CA4340"/>
    <w:rsid w:val="00CB0296"/>
    <w:rsid w:val="00CC4A96"/>
    <w:rsid w:val="00CD1C4A"/>
    <w:rsid w:val="00CD2B20"/>
    <w:rsid w:val="00CE1014"/>
    <w:rsid w:val="00CF42ED"/>
    <w:rsid w:val="00D0143D"/>
    <w:rsid w:val="00D10AB7"/>
    <w:rsid w:val="00D160DD"/>
    <w:rsid w:val="00D21CDE"/>
    <w:rsid w:val="00D40ADE"/>
    <w:rsid w:val="00D411DD"/>
    <w:rsid w:val="00D46486"/>
    <w:rsid w:val="00D4665A"/>
    <w:rsid w:val="00D64C2C"/>
    <w:rsid w:val="00D66063"/>
    <w:rsid w:val="00D77D37"/>
    <w:rsid w:val="00D80BC2"/>
    <w:rsid w:val="00D8620E"/>
    <w:rsid w:val="00DA4844"/>
    <w:rsid w:val="00DA7788"/>
    <w:rsid w:val="00DA7FE6"/>
    <w:rsid w:val="00DB0EC5"/>
    <w:rsid w:val="00DB4539"/>
    <w:rsid w:val="00DE3685"/>
    <w:rsid w:val="00DE5805"/>
    <w:rsid w:val="00E00D68"/>
    <w:rsid w:val="00E01CEB"/>
    <w:rsid w:val="00E11FB2"/>
    <w:rsid w:val="00E275D0"/>
    <w:rsid w:val="00E40ED1"/>
    <w:rsid w:val="00E4747D"/>
    <w:rsid w:val="00E712B9"/>
    <w:rsid w:val="00E90FE1"/>
    <w:rsid w:val="00E96899"/>
    <w:rsid w:val="00EC09E7"/>
    <w:rsid w:val="00ED74F6"/>
    <w:rsid w:val="00EE21B6"/>
    <w:rsid w:val="00EF1B14"/>
    <w:rsid w:val="00EF782E"/>
    <w:rsid w:val="00EF7D6B"/>
    <w:rsid w:val="00F11A07"/>
    <w:rsid w:val="00F258CE"/>
    <w:rsid w:val="00F605C0"/>
    <w:rsid w:val="00F60C0F"/>
    <w:rsid w:val="00F66710"/>
    <w:rsid w:val="00F84112"/>
    <w:rsid w:val="00F86A3C"/>
    <w:rsid w:val="00F90464"/>
    <w:rsid w:val="00F9492F"/>
    <w:rsid w:val="00FB0F72"/>
    <w:rsid w:val="00FC2169"/>
    <w:rsid w:val="00FC2267"/>
    <w:rsid w:val="00FE12C3"/>
    <w:rsid w:val="00FE28C5"/>
    <w:rsid w:val="02957D29"/>
    <w:rsid w:val="02CB1CF7"/>
    <w:rsid w:val="03BE06E9"/>
    <w:rsid w:val="03C279D9"/>
    <w:rsid w:val="06A967F3"/>
    <w:rsid w:val="0DE77855"/>
    <w:rsid w:val="11301B73"/>
    <w:rsid w:val="118A5224"/>
    <w:rsid w:val="136479B6"/>
    <w:rsid w:val="154A643F"/>
    <w:rsid w:val="1729409D"/>
    <w:rsid w:val="18CC21E2"/>
    <w:rsid w:val="19D75DEA"/>
    <w:rsid w:val="1A417B63"/>
    <w:rsid w:val="1A535D84"/>
    <w:rsid w:val="1EE74E77"/>
    <w:rsid w:val="1F547595"/>
    <w:rsid w:val="233C31B9"/>
    <w:rsid w:val="358A68A2"/>
    <w:rsid w:val="37ED3EE3"/>
    <w:rsid w:val="3BC5739B"/>
    <w:rsid w:val="421C7239"/>
    <w:rsid w:val="430B26E7"/>
    <w:rsid w:val="48310C7F"/>
    <w:rsid w:val="4B1735E2"/>
    <w:rsid w:val="4CDE4EB5"/>
    <w:rsid w:val="51281453"/>
    <w:rsid w:val="534E12E6"/>
    <w:rsid w:val="568B216D"/>
    <w:rsid w:val="5FE5319A"/>
    <w:rsid w:val="63477795"/>
    <w:rsid w:val="65D63B5B"/>
    <w:rsid w:val="66796353"/>
    <w:rsid w:val="66A065EB"/>
    <w:rsid w:val="6DF74C6E"/>
    <w:rsid w:val="73AE7B06"/>
    <w:rsid w:val="740318CF"/>
    <w:rsid w:val="78B104FE"/>
    <w:rsid w:val="7BC97BEE"/>
    <w:rsid w:val="7E4C2A3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9"/>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customStyle="1" w:styleId="8">
    <w:name w:val="页脚 Char"/>
    <w:link w:val="3"/>
    <w:qFormat/>
    <w:uiPriority w:val="0"/>
    <w:rPr>
      <w:kern w:val="2"/>
      <w:sz w:val="18"/>
      <w:szCs w:val="18"/>
    </w:rPr>
  </w:style>
  <w:style w:type="character" w:customStyle="1" w:styleId="9">
    <w:name w:val="页眉 Char"/>
    <w:link w:val="4"/>
    <w:qFormat/>
    <w:uiPriority w:val="0"/>
    <w:rPr>
      <w:kern w:val="2"/>
      <w:sz w:val="18"/>
      <w:szCs w:val="18"/>
    </w:rPr>
  </w:style>
  <w:style w:type="character" w:customStyle="1" w:styleId="10">
    <w:name w:val="批注框文本 Char"/>
    <w:link w:val="2"/>
    <w:uiPriority w:val="0"/>
    <w:rPr>
      <w:kern w:val="2"/>
      <w:sz w:val="18"/>
      <w:szCs w:val="18"/>
    </w:r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1534</Words>
  <Characters>1745</Characters>
  <Lines>15</Lines>
  <Paragraphs>4</Paragraphs>
  <TotalTime>4</TotalTime>
  <ScaleCrop>false</ScaleCrop>
  <LinksUpToDate>false</LinksUpToDate>
  <CharactersWithSpaces>1749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2018-12-17T06:47:00Z</dcterms:created>
  <dc:creator>Administrator</dc:creator>
  <cp:lastModifiedBy>周游</cp:lastModifiedBy>
  <cp:lastPrinted>2021-02-01T09:10:00Z</cp:lastPrinted>
  <dcterms:modified xsi:type="dcterms:W3CDTF">2025-02-17T09:21:59Z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eyJoZGlkIjoiZGQ4N2RmZGRkY2U0ODE1NTQzNDljYjYyYmQyZWRmNGMiLCJ1c2VySWQiOiIyNjIwNzUxNTgifQ==</vt:lpwstr>
  </property>
  <property fmtid="{D5CDD505-2E9C-101B-9397-08002B2CF9AE}" pid="4" name="ICV">
    <vt:lpwstr>2ADFB399E91F4047B776708EB91349A1_13</vt:lpwstr>
  </property>
</Properties>
</file>