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方正小标宋_GBK" w:hAnsi="华文中宋" w:eastAsia="方正小标宋_GBK" w:cs="华文中宋"/>
          <w:sz w:val="44"/>
          <w:szCs w:val="44"/>
          <w:lang w:val="en-US" w:eastAsia="zh-CN"/>
        </w:rPr>
      </w:pPr>
      <w:r>
        <w:rPr>
          <w:rFonts w:hint="eastAsia" w:ascii="方正小标宋_GBK" w:hAnsi="华文中宋" w:eastAsia="方正小标宋_GBK" w:cs="华文中宋"/>
          <w:sz w:val="44"/>
          <w:szCs w:val="44"/>
        </w:rPr>
        <w:t>重庆市綦江区水利局</w:t>
      </w:r>
      <w:r>
        <w:rPr>
          <w:rFonts w:hint="eastAsia" w:ascii="方正小标宋_GBK" w:hAnsi="华文中宋" w:eastAsia="方正小标宋_GBK" w:cs="华文中宋"/>
          <w:sz w:val="44"/>
          <w:szCs w:val="44"/>
          <w:lang w:val="en-US" w:eastAsia="zh-CN"/>
        </w:rPr>
        <w:t>(本级)</w:t>
      </w:r>
    </w:p>
    <w:p>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2024</w:t>
      </w:r>
      <w:r>
        <w:rPr>
          <w:rFonts w:hint="eastAsia" w:ascii="方正小标宋_GBK" w:hAnsi="华文中宋" w:eastAsia="方正小标宋_GBK" w:cs="华文中宋"/>
          <w:sz w:val="44"/>
          <w:szCs w:val="44"/>
        </w:rPr>
        <w:t>年部门预算情况说明</w:t>
      </w:r>
    </w:p>
    <w:p>
      <w:pPr>
        <w:spacing w:line="600" w:lineRule="exact"/>
        <w:ind w:firstLine="640" w:firstLineChars="200"/>
        <w:rPr>
          <w:rFonts w:hint="eastAsia" w:ascii="方正仿宋_GBK" w:hAnsi="仿宋_GB2312" w:eastAsia="方正仿宋_GBK" w:cs="仿宋_GB2312"/>
          <w:sz w:val="32"/>
        </w:rPr>
      </w:pP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按规定制定水利工程建设有关制度并组织实施，负责提出全区水利固定资产投资规模、方向、具体安排建议并组织指导实施，按区政府规定权限审批、核准规划年内和年度计划规模内固定资产投资项目，提出区级及以上水利资金安排建议并负责项目实施的监督管理。</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2、指导监督水利工程建设与运行管理。组织实施水利工程建设与运行管理。协调落实重要水利工程建设、运行管理的有关政策措施，指导监督工程安全运行，协调组织工程验收有关工作。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3、组织开展水利科技和外事工作。组织开展水利行业质量监督工作，贯彻落实水利行业的技术标准和规程规范，开展水利科学研究和技术推广。负责水利对外交流、合作等有关涉外事务。</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负责组织涉水违法案件的查处，协调跨区县（自治县）的水事纠纷，指导水政监察和水行政执法。依法负责水利行业安全生产工作，组织指导水库、水电站大坝、农村水电站的安全监管。指导水利建设市场的监督管理，组织实施水利工程建设的监督。</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保障水资源的合理开发利用。贯彻执行水利水资源法律法规规章及方针政策。研究提出全区水利战略规划和政策建议。起草水利政府规范性文件草案，组织编制全区水资源战略规划、重要河库流域综合规划、防洪规划等重大水利规划。</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生活、生产经营和生态环境用水的统筹和保障。组织实施最严格水资源管理制度，实施水资源的统一监督管理，拟定全区和重要区域水中长期规划、水量分配方案并监督实施。负责全区水资源调度。开展水资源、水能资源调查评价。按权限组织实施取水许可、水资源论证和防洪论证制度，开展水资源有偿使用工作。指导水利行业供水和村镇供水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7、负责水资源保护工作。组织编制并实施水资源保护规划。指导饮用水水源保护有关工作，指导地下水开发利用和地下水资源管理保护。</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8、负责节约用水工作。贯彻落实节约用水政策和标准，组织编制节约用水规划并监督实施，组织落实有关标准。组织实施用水总量控制等管理制度，指导和推动节水型社会建设工作。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9、负责水文工作。负责全区水文水资源监测、水文站网建设和管理。对河库和地下水实施监测，发布水文水资源信息、情报预报。按规定组织开展水资源承载能力监测预警工作。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负责落实综合防灾减灾规划相关要求，组织编制全区洪水干旱灾害防治规划并指导实施。承担水情旱情监测预警工作。组织编制重要江河水库和重要水工程的防御洪水抗御旱灾调度及应急水量调度方案，按程序报批并组织实施。承担防御洪水应急抢险的技术支撑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组织实施水利设施、水域及其岸线的管理、保护与综合利用。组织实施水利基础设施网络建设。指导重要河库的治理、开发和保护。指导河库水生态保护与修复、生态流量水量管理以及水系连通工作。承担全区河（库）长制工作的组织和协调及綦江区河长办公室日常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负责水土保持工作。拟定水土保持规划并监督实施，组织实施水土流失的综合防治、监测预报并定期公告。负责建设项目水土保持监督管理工作，指导水土保持建设项目的实施。承担綦江区水土保持委员会办公室日常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负责农村水利工作。组织开展大中型灌排工程建设与改造。组织指导农村饮水安全工程建设管理工作，组织指导节水灌溉有关工作。指导农村水利改革创新和社会化服务体系建设。指导农村水能资源开发、小水电改造和水电农村电气化工作。</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14、负责水利水电工程移民管理相关工作。贯彻落实水利水电工程移民有关政策，组织实施水利水电工程移民安置验收、监督评估等制度。负责水库移民后期扶持政策的宣传和实施。</w:t>
      </w:r>
    </w:p>
    <w:p>
      <w:pPr>
        <w:pStyle w:val="12"/>
        <w:widowControl/>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15、完成区委、区政府交办的其他任务。</w:t>
      </w:r>
    </w:p>
    <w:p>
      <w:pPr>
        <w:pStyle w:val="11"/>
        <w:tabs>
          <w:tab w:val="center" w:pos="4153"/>
          <w:tab w:val="left" w:pos="7275"/>
        </w:tabs>
        <w:spacing w:line="600" w:lineRule="exact"/>
        <w:ind w:left="640" w:firstLine="0" w:firstLineChars="0"/>
        <w:jc w:val="left"/>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pPr>
        <w:pStyle w:val="11"/>
        <w:tabs>
          <w:tab w:val="center" w:pos="4153"/>
          <w:tab w:val="left" w:pos="7275"/>
        </w:tabs>
        <w:spacing w:line="600" w:lineRule="exact"/>
        <w:ind w:firstLine="640"/>
        <w:jc w:val="left"/>
        <w:rPr>
          <w:rFonts w:hint="eastAsia" w:ascii="方正仿宋_GBK" w:hAnsi="仿宋_GB2312" w:eastAsia="方正仿宋_GBK" w:cs="仿宋_GB2312"/>
          <w:sz w:val="32"/>
        </w:rPr>
      </w:pPr>
      <w:r>
        <w:rPr>
          <w:rFonts w:hint="eastAsia" w:ascii="方正仿宋_GBK" w:hAnsi="仿宋_GB2312" w:eastAsia="方正仿宋_GBK" w:cs="仿宋_GB2312"/>
          <w:sz w:val="32"/>
        </w:rPr>
        <w:t>一级预算单位：重庆市綦江区水利局（机关），下属有8个二级预算单位，分别是重庆市綦江区水利工程建设质量与安全服务中心，重庆市綦江区水利水电工程建设服务站，重庆市綦江区水文与水旱灾害防御中心，重庆市綦江区水利水电工程运行服务站，重庆市綦江区村镇供水中心，重庆市綦江区水利综合行政执法大队，重庆市綦江区水土保持站，重庆市綦江区河道事务中心。</w:t>
      </w:r>
    </w:p>
    <w:p>
      <w:pPr>
        <w:pStyle w:val="12"/>
        <w:widowControl/>
        <w:autoSpaceDE w:val="0"/>
        <w:spacing w:before="0" w:beforeAutospacing="0" w:line="600" w:lineRule="exact"/>
        <w:ind w:firstLine="640" w:firstLineChars="200"/>
        <w:rPr>
          <w:rFonts w:ascii="方正仿宋_GBK" w:hAnsi="仿宋_GB2312" w:eastAsia="方正仿宋_GBK" w:cs="仿宋_GB2312"/>
          <w:sz w:val="32"/>
        </w:rPr>
      </w:pPr>
      <w:r>
        <w:rPr>
          <w:rFonts w:ascii="方正仿宋_GBK" w:hAnsi="方正仿宋_GBK" w:eastAsia="方正仿宋_GBK" w:cs="方正仿宋_GBK"/>
          <w:sz w:val="32"/>
          <w:szCs w:val="32"/>
          <w:shd w:val="clear" w:color="auto" w:fill="FFFFFF"/>
        </w:rPr>
        <w:t>本部门内设机构设置：党政办公室、财务审计科、规划建设科、水文水资源科（全区节约用水办公室）、水利工程管理与移民科、水生态与河长制科。</w:t>
      </w:r>
    </w:p>
    <w:p>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rPr>
        <w:t>132,994.58</w:t>
      </w:r>
      <w:r>
        <w:rPr>
          <w:rFonts w:ascii="Times New Roman" w:hAnsi="Times New Roman" w:eastAsia="方正仿宋_GBK"/>
          <w:sz w:val="32"/>
        </w:rPr>
        <w:t>万元，其中：一般公共预算拨款</w:t>
      </w:r>
      <w:r>
        <w:rPr>
          <w:rFonts w:hint="eastAsia" w:ascii="Times New Roman" w:hAnsi="Times New Roman" w:eastAsia="方正仿宋_GBK"/>
          <w:sz w:val="32"/>
        </w:rPr>
        <w:t>132</w:t>
      </w:r>
      <w:r>
        <w:rPr>
          <w:rFonts w:hint="eastAsia" w:ascii="Times New Roman" w:hAnsi="Times New Roman" w:eastAsia="方正仿宋_GBK"/>
          <w:sz w:val="32"/>
          <w:lang w:val="en-US" w:eastAsia="zh-CN"/>
        </w:rPr>
        <w:t>,</w:t>
      </w:r>
      <w:r>
        <w:rPr>
          <w:rFonts w:hint="eastAsia" w:ascii="Times New Roman" w:hAnsi="Times New Roman" w:eastAsia="方正仿宋_GBK"/>
          <w:sz w:val="32"/>
        </w:rPr>
        <w:t>343.86</w:t>
      </w:r>
      <w:r>
        <w:rPr>
          <w:rFonts w:ascii="Times New Roman" w:hAnsi="Times New Roman" w:eastAsia="方正仿宋_GBK"/>
          <w:sz w:val="32"/>
        </w:rPr>
        <w:t>万元，政府性基金预算拨款</w:t>
      </w:r>
      <w:r>
        <w:rPr>
          <w:rFonts w:hint="eastAsia" w:ascii="Times New Roman" w:hAnsi="Times New Roman" w:eastAsia="方正仿宋_GBK"/>
          <w:sz w:val="32"/>
        </w:rPr>
        <w:t>650.72</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0.00</w:t>
      </w:r>
      <w:r>
        <w:rPr>
          <w:rFonts w:ascii="Times New Roman" w:hAnsi="Times New Roman" w:eastAsia="方正仿宋_GBK"/>
          <w:sz w:val="32"/>
        </w:rPr>
        <w:t>万元，其他收入</w:t>
      </w:r>
      <w:r>
        <w:rPr>
          <w:rFonts w:hint="eastAsia" w:ascii="Times New Roman" w:hAnsi="Times New Roman" w:eastAsia="方正仿宋_GBK"/>
          <w:sz w:val="32"/>
          <w:lang w:val="en-US" w:eastAsia="zh-CN"/>
        </w:rPr>
        <w:t>0.00</w:t>
      </w:r>
      <w:r>
        <w:rPr>
          <w:rFonts w:ascii="Times New Roman" w:hAnsi="Times New Roman" w:eastAsia="方正仿宋_GBK"/>
          <w:sz w:val="32"/>
        </w:rPr>
        <w:t>万元。收入较</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98</w:t>
      </w:r>
      <w:r>
        <w:rPr>
          <w:rFonts w:hint="eastAsia" w:ascii="Times New Roman" w:hAnsi="Times New Roman" w:eastAsia="方正仿宋_GBK"/>
          <w:sz w:val="32"/>
          <w:lang w:val="en-US" w:eastAsia="zh-CN"/>
        </w:rPr>
        <w:t>,</w:t>
      </w:r>
      <w:r>
        <w:rPr>
          <w:rFonts w:hint="eastAsia" w:ascii="Times New Roman" w:hAnsi="Times New Roman" w:eastAsia="方正仿宋_GBK"/>
          <w:sz w:val="32"/>
        </w:rPr>
        <w:t>124.63</w:t>
      </w:r>
      <w:r>
        <w:rPr>
          <w:rFonts w:ascii="Times New Roman" w:hAnsi="Times New Roman" w:eastAsia="方正仿宋_GBK"/>
          <w:sz w:val="32"/>
        </w:rPr>
        <w:t>万元，</w:t>
      </w:r>
      <w:r>
        <w:rPr>
          <w:rFonts w:eastAsia="方正仿宋_GBK"/>
          <w:sz w:val="32"/>
        </w:rPr>
        <w:t>主要</w:t>
      </w:r>
      <w:r>
        <w:rPr>
          <w:rFonts w:hint="eastAsia" w:eastAsia="方正仿宋_GBK"/>
          <w:sz w:val="32"/>
        </w:rPr>
        <w:t xml:space="preserve">来源于上年结转预算124,981.69 </w:t>
      </w:r>
      <w:r>
        <w:rPr>
          <w:rFonts w:eastAsia="方正仿宋_GBK"/>
          <w:sz w:val="32"/>
        </w:rPr>
        <w:t>万元。</w:t>
      </w:r>
      <w:r>
        <w:rPr>
          <w:rFonts w:ascii="Times New Roman" w:hAnsi="Times New Roman" w:eastAsia="方正仿宋_GBK"/>
          <w:sz w:val="32"/>
        </w:rPr>
        <w:t>。</w:t>
      </w:r>
    </w:p>
    <w:p>
      <w:pPr>
        <w:spacing w:line="600" w:lineRule="exact"/>
        <w:ind w:firstLine="640" w:firstLineChars="200"/>
        <w:rPr>
          <w:rFonts w:hint="eastAsia" w:ascii="方正仿宋_GBK" w:hAnsi="仿宋_GB2312"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rPr>
        <w:t>132,994.58</w:t>
      </w:r>
      <w:r>
        <w:rPr>
          <w:rFonts w:ascii="Times New Roman" w:hAnsi="Times New Roman" w:eastAsia="方正仿宋_GBK"/>
          <w:sz w:val="32"/>
        </w:rPr>
        <w:t>万元，其中：</w:t>
      </w:r>
      <w:r>
        <w:rPr>
          <w:rFonts w:hint="eastAsia" w:ascii="Times New Roman" w:hAnsi="Times New Roman" w:eastAsia="方正仿宋_GBK"/>
          <w:sz w:val="32"/>
        </w:rPr>
        <w:t>社会保障和就业支出</w:t>
      </w:r>
      <w:r>
        <w:rPr>
          <w:rFonts w:ascii="Times New Roman" w:hAnsi="Times New Roman" w:eastAsia="方正仿宋_GBK"/>
          <w:sz w:val="32"/>
        </w:rPr>
        <w:t>预算</w:t>
      </w:r>
      <w:r>
        <w:rPr>
          <w:rFonts w:hint="eastAsia" w:ascii="Times New Roman" w:hAnsi="Times New Roman" w:eastAsia="方正仿宋_GBK"/>
          <w:sz w:val="32"/>
        </w:rPr>
        <w:t>120.61</w:t>
      </w:r>
      <w:r>
        <w:rPr>
          <w:rFonts w:ascii="Times New Roman" w:hAnsi="Times New Roman" w:eastAsia="方正仿宋_GBK"/>
          <w:sz w:val="32"/>
        </w:rPr>
        <w:t>万元，</w:t>
      </w:r>
      <w:r>
        <w:rPr>
          <w:rFonts w:hint="eastAsia" w:ascii="Times New Roman" w:hAnsi="Times New Roman" w:eastAsia="方正仿宋_GBK"/>
          <w:sz w:val="32"/>
        </w:rPr>
        <w:t>卫生健康支出</w:t>
      </w:r>
      <w:r>
        <w:rPr>
          <w:rFonts w:ascii="Times New Roman" w:hAnsi="Times New Roman" w:eastAsia="方正仿宋_GBK"/>
          <w:sz w:val="32"/>
        </w:rPr>
        <w:t>预算</w:t>
      </w:r>
      <w:r>
        <w:rPr>
          <w:rFonts w:hint="eastAsia" w:ascii="Times New Roman" w:hAnsi="Times New Roman" w:eastAsia="方正仿宋_GBK"/>
          <w:sz w:val="32"/>
        </w:rPr>
        <w:t>25.31</w:t>
      </w:r>
      <w:r>
        <w:rPr>
          <w:rFonts w:ascii="Times New Roman" w:hAnsi="Times New Roman" w:eastAsia="方正仿宋_GBK"/>
          <w:sz w:val="32"/>
        </w:rPr>
        <w:t>万元，</w:t>
      </w:r>
      <w:r>
        <w:rPr>
          <w:rFonts w:hint="eastAsia" w:ascii="Times New Roman" w:hAnsi="Times New Roman" w:eastAsia="方正仿宋_GBK"/>
          <w:sz w:val="32"/>
        </w:rPr>
        <w:t>节能环保支出</w:t>
      </w:r>
      <w:r>
        <w:rPr>
          <w:rFonts w:ascii="Times New Roman" w:hAnsi="Times New Roman" w:eastAsia="方正仿宋_GBK"/>
          <w:sz w:val="32"/>
        </w:rPr>
        <w:t>预算</w:t>
      </w:r>
      <w:r>
        <w:rPr>
          <w:rFonts w:hint="eastAsia" w:ascii="Times New Roman" w:hAnsi="Times New Roman" w:eastAsia="方正仿宋_GBK"/>
          <w:sz w:val="32"/>
        </w:rPr>
        <w:t>1,055.00</w:t>
      </w:r>
      <w:r>
        <w:rPr>
          <w:rFonts w:ascii="Times New Roman" w:hAnsi="Times New Roman" w:eastAsia="方正仿宋_GBK"/>
          <w:sz w:val="32"/>
        </w:rPr>
        <w:t>万元，</w:t>
      </w:r>
      <w:r>
        <w:rPr>
          <w:rFonts w:hint="eastAsia" w:ascii="Times New Roman" w:hAnsi="Times New Roman" w:eastAsia="方正仿宋_GBK"/>
          <w:sz w:val="32"/>
        </w:rPr>
        <w:t>农林水支出</w:t>
      </w:r>
      <w:r>
        <w:rPr>
          <w:rFonts w:ascii="Times New Roman" w:hAnsi="Times New Roman" w:eastAsia="方正仿宋_GBK"/>
          <w:sz w:val="32"/>
        </w:rPr>
        <w:t>预算</w:t>
      </w:r>
      <w:r>
        <w:rPr>
          <w:rFonts w:hint="eastAsia" w:ascii="Times New Roman" w:hAnsi="Times New Roman" w:eastAsia="方正仿宋_GBK"/>
          <w:sz w:val="32"/>
        </w:rPr>
        <w:t>131,763.75</w:t>
      </w:r>
      <w:r>
        <w:rPr>
          <w:rFonts w:ascii="Times New Roman" w:hAnsi="Times New Roman" w:eastAsia="方正仿宋_GBK"/>
          <w:sz w:val="32"/>
        </w:rPr>
        <w:t>万元，</w:t>
      </w:r>
      <w:r>
        <w:rPr>
          <w:rFonts w:hint="eastAsia" w:ascii="Times New Roman" w:hAnsi="Times New Roman" w:eastAsia="方正仿宋_GBK"/>
          <w:sz w:val="32"/>
        </w:rPr>
        <w:t>住房保障支出</w:t>
      </w:r>
      <w:r>
        <w:rPr>
          <w:rFonts w:ascii="Times New Roman" w:hAnsi="Times New Roman" w:eastAsia="方正仿宋_GBK"/>
          <w:sz w:val="32"/>
        </w:rPr>
        <w:t>预算</w:t>
      </w:r>
      <w:r>
        <w:rPr>
          <w:rFonts w:hint="eastAsia" w:ascii="Times New Roman" w:hAnsi="Times New Roman" w:eastAsia="方正仿宋_GBK"/>
          <w:sz w:val="32"/>
        </w:rPr>
        <w:t>29.91</w:t>
      </w:r>
      <w:r>
        <w:rPr>
          <w:rFonts w:ascii="Times New Roman" w:hAnsi="Times New Roman" w:eastAsia="方正仿宋_GBK"/>
          <w:sz w:val="32"/>
        </w:rPr>
        <w:t>万元。支出预算较</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98</w:t>
      </w:r>
      <w:r>
        <w:rPr>
          <w:rFonts w:hint="eastAsia" w:ascii="Times New Roman" w:hAnsi="Times New Roman" w:eastAsia="方正仿宋_GBK"/>
          <w:sz w:val="32"/>
          <w:lang w:val="en-US" w:eastAsia="zh-CN"/>
        </w:rPr>
        <w:t>,</w:t>
      </w:r>
      <w:r>
        <w:rPr>
          <w:rFonts w:hint="eastAsia" w:ascii="Times New Roman" w:hAnsi="Times New Roman" w:eastAsia="方正仿宋_GBK"/>
          <w:sz w:val="32"/>
        </w:rPr>
        <w:t>124.63</w:t>
      </w:r>
      <w:r>
        <w:rPr>
          <w:rFonts w:hint="eastAsia" w:ascii="方正仿宋_GBK" w:hAnsi="仿宋_GB2312" w:eastAsia="方正仿宋_GBK" w:cs="仿宋_GB2312"/>
          <w:sz w:val="32"/>
        </w:rPr>
        <w:t>万元，主要是基本支出预算增加</w:t>
      </w:r>
      <w:r>
        <w:rPr>
          <w:rFonts w:hint="eastAsia" w:ascii="Times New Roman" w:hAnsi="Times New Roman" w:eastAsia="方正仿宋_GBK"/>
          <w:sz w:val="32"/>
        </w:rPr>
        <w:t>109.3</w:t>
      </w:r>
      <w:r>
        <w:rPr>
          <w:rFonts w:hint="eastAsia" w:ascii="Times New Roman" w:hAnsi="Times New Roman" w:eastAsia="方正仿宋_GBK"/>
          <w:sz w:val="32"/>
          <w:lang w:val="en-US" w:eastAsia="zh-CN"/>
        </w:rPr>
        <w:t>5</w:t>
      </w:r>
      <w:r>
        <w:rPr>
          <w:rFonts w:hint="eastAsia" w:ascii="方正仿宋_GBK" w:hAnsi="仿宋_GB2312" w:eastAsia="方正仿宋_GBK" w:cs="仿宋_GB2312"/>
          <w:sz w:val="32"/>
        </w:rPr>
        <w:t>万元，项目支出预算增加</w:t>
      </w:r>
      <w:r>
        <w:rPr>
          <w:rFonts w:hint="eastAsia" w:ascii="Times New Roman" w:hAnsi="Times New Roman" w:eastAsia="方正仿宋_GBK"/>
          <w:sz w:val="32"/>
        </w:rPr>
        <w:t>98</w:t>
      </w:r>
      <w:r>
        <w:rPr>
          <w:rFonts w:hint="eastAsia" w:ascii="Times New Roman" w:hAnsi="Times New Roman" w:eastAsia="方正仿宋_GBK"/>
          <w:sz w:val="32"/>
          <w:lang w:val="en-US" w:eastAsia="zh-CN"/>
        </w:rPr>
        <w:t>,</w:t>
      </w:r>
      <w:r>
        <w:rPr>
          <w:rFonts w:hint="eastAsia" w:ascii="Times New Roman" w:hAnsi="Times New Roman" w:eastAsia="方正仿宋_GBK"/>
          <w:sz w:val="32"/>
        </w:rPr>
        <w:t>015.28</w:t>
      </w:r>
      <w:r>
        <w:rPr>
          <w:rFonts w:hint="eastAsia" w:ascii="方正仿宋_GBK" w:hAnsi="仿宋_GB2312" w:eastAsia="方正仿宋_GBK" w:cs="仿宋_GB2312"/>
          <w:sz w:val="32"/>
        </w:rPr>
        <w:t>万元。</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lang w:eastAsia="zh-CN"/>
        </w:rPr>
        <w:t>2024</w:t>
      </w:r>
      <w:r>
        <w:rPr>
          <w:rFonts w:ascii="Times New Roman" w:hAnsi="Times New Roman" w:eastAsia="方正仿宋_GBK"/>
          <w:sz w:val="32"/>
        </w:rPr>
        <w:t>年一般公共预算财政拨款收入</w:t>
      </w:r>
      <w:r>
        <w:rPr>
          <w:rFonts w:hint="eastAsia" w:ascii="Times New Roman" w:hAnsi="Times New Roman" w:eastAsia="方正仿宋_GBK"/>
          <w:sz w:val="32"/>
        </w:rPr>
        <w:t>132</w:t>
      </w:r>
      <w:r>
        <w:rPr>
          <w:rFonts w:hint="eastAsia" w:ascii="Times New Roman" w:hAnsi="Times New Roman" w:eastAsia="方正仿宋_GBK"/>
          <w:sz w:val="32"/>
          <w:lang w:val="en-US" w:eastAsia="zh-CN"/>
        </w:rPr>
        <w:t>,</w:t>
      </w:r>
      <w:r>
        <w:rPr>
          <w:rFonts w:hint="eastAsia" w:ascii="Times New Roman" w:hAnsi="Times New Roman" w:eastAsia="方正仿宋_GBK"/>
          <w:sz w:val="32"/>
        </w:rPr>
        <w:t>343.86</w:t>
      </w:r>
      <w:r>
        <w:rPr>
          <w:rFonts w:ascii="Times New Roman" w:hAnsi="Times New Roman" w:eastAsia="方正仿宋_GBK"/>
          <w:sz w:val="32"/>
        </w:rPr>
        <w:t>万元，一般公共预算财政拨款支出</w:t>
      </w:r>
      <w:r>
        <w:rPr>
          <w:rFonts w:hint="eastAsia" w:ascii="Times New Roman" w:hAnsi="Times New Roman" w:eastAsia="方正仿宋_GBK"/>
          <w:sz w:val="32"/>
        </w:rPr>
        <w:t>132</w:t>
      </w:r>
      <w:r>
        <w:rPr>
          <w:rFonts w:hint="eastAsia" w:ascii="Times New Roman" w:hAnsi="Times New Roman" w:eastAsia="方正仿宋_GBK"/>
          <w:sz w:val="32"/>
          <w:lang w:val="en-US" w:eastAsia="zh-CN"/>
        </w:rPr>
        <w:t>,</w:t>
      </w:r>
      <w:r>
        <w:rPr>
          <w:rFonts w:hint="eastAsia" w:ascii="Times New Roman" w:hAnsi="Times New Roman" w:eastAsia="方正仿宋_GBK"/>
          <w:sz w:val="32"/>
        </w:rPr>
        <w:t>343.86</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98</w:t>
      </w:r>
      <w:r>
        <w:rPr>
          <w:rFonts w:hint="eastAsia" w:ascii="Times New Roman" w:hAnsi="Times New Roman" w:eastAsia="方正仿宋_GBK"/>
          <w:sz w:val="32"/>
          <w:lang w:val="en-US" w:eastAsia="zh-CN"/>
        </w:rPr>
        <w:t>,</w:t>
      </w:r>
      <w:r>
        <w:rPr>
          <w:rFonts w:hint="eastAsia" w:ascii="Times New Roman" w:hAnsi="Times New Roman" w:eastAsia="方正仿宋_GBK"/>
          <w:sz w:val="32"/>
        </w:rPr>
        <w:t>205.21</w:t>
      </w:r>
      <w:r>
        <w:rPr>
          <w:rFonts w:ascii="Times New Roman" w:hAnsi="Times New Roman" w:eastAsia="方正仿宋_GBK"/>
          <w:sz w:val="32"/>
        </w:rPr>
        <w:t>万元。其中：基本支出</w:t>
      </w:r>
      <w:r>
        <w:rPr>
          <w:rFonts w:hint="eastAsia" w:ascii="Times New Roman" w:hAnsi="Times New Roman" w:eastAsia="方正仿宋_GBK"/>
          <w:sz w:val="32"/>
        </w:rPr>
        <w:t>542.4</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109.35</w:t>
      </w:r>
      <w:r>
        <w:rPr>
          <w:rFonts w:ascii="Times New Roman" w:hAnsi="Times New Roman" w:eastAsia="方正仿宋_GBK"/>
          <w:sz w:val="32"/>
        </w:rPr>
        <w:t>万元，</w:t>
      </w:r>
      <w:r>
        <w:rPr>
          <w:rFonts w:eastAsia="方正仿宋_GBK"/>
          <w:sz w:val="32"/>
        </w:rPr>
        <w:t>主要原因是</w:t>
      </w:r>
      <w:r>
        <w:rPr>
          <w:rFonts w:hint="eastAsia" w:eastAsia="方正仿宋_GBK"/>
          <w:sz w:val="32"/>
        </w:rPr>
        <w:t>人员经费增加</w:t>
      </w:r>
      <w:r>
        <w:rPr>
          <w:rFonts w:eastAsia="方正仿宋_GBK"/>
          <w:sz w:val="32"/>
        </w:rPr>
        <w:t>等，主要用于保障在职人员工资福利及社会保险缴费，离休人员离休费，退休人员补助等，保障部门正常运转的各项商品服务支出</w:t>
      </w:r>
      <w:r>
        <w:rPr>
          <w:rFonts w:ascii="Times New Roman" w:hAnsi="Times New Roman" w:eastAsia="方正仿宋_GBK"/>
          <w:sz w:val="32"/>
        </w:rPr>
        <w:t>；项目支出</w:t>
      </w:r>
      <w:r>
        <w:rPr>
          <w:rFonts w:hint="eastAsia" w:ascii="Times New Roman" w:hAnsi="Times New Roman" w:eastAsia="方正仿宋_GBK"/>
          <w:sz w:val="32"/>
        </w:rPr>
        <w:t>131</w:t>
      </w:r>
      <w:r>
        <w:rPr>
          <w:rFonts w:hint="eastAsia" w:ascii="Times New Roman" w:hAnsi="Times New Roman" w:eastAsia="方正仿宋_GBK"/>
          <w:sz w:val="32"/>
          <w:lang w:val="en-US" w:eastAsia="zh-CN"/>
        </w:rPr>
        <w:t>,</w:t>
      </w:r>
      <w:r>
        <w:rPr>
          <w:rFonts w:hint="eastAsia" w:ascii="Times New Roman" w:hAnsi="Times New Roman" w:eastAsia="方正仿宋_GBK"/>
          <w:sz w:val="32"/>
        </w:rPr>
        <w:t>801.46</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98</w:t>
      </w:r>
      <w:r>
        <w:rPr>
          <w:rFonts w:hint="eastAsia" w:ascii="Times New Roman" w:hAnsi="Times New Roman" w:eastAsia="方正仿宋_GBK"/>
          <w:sz w:val="32"/>
          <w:lang w:val="en-US" w:eastAsia="zh-CN"/>
        </w:rPr>
        <w:t>,</w:t>
      </w:r>
      <w:r>
        <w:rPr>
          <w:rFonts w:hint="eastAsia" w:ascii="Times New Roman" w:hAnsi="Times New Roman" w:eastAsia="方正仿宋_GBK"/>
          <w:sz w:val="32"/>
        </w:rPr>
        <w:t>095.86</w:t>
      </w:r>
      <w:r>
        <w:rPr>
          <w:rFonts w:ascii="Times New Roman" w:hAnsi="Times New Roman" w:eastAsia="方正仿宋_GBK"/>
          <w:sz w:val="32"/>
        </w:rPr>
        <w:t>万元，</w:t>
      </w:r>
      <w:r>
        <w:rPr>
          <w:rFonts w:eastAsia="方正仿宋_GBK"/>
          <w:sz w:val="32"/>
        </w:rPr>
        <w:t>主要原因是</w:t>
      </w:r>
      <w:r>
        <w:rPr>
          <w:rFonts w:hint="eastAsia" w:eastAsia="方正仿宋_GBK"/>
          <w:sz w:val="32"/>
        </w:rPr>
        <w:t>上年结转预算</w:t>
      </w:r>
      <w:r>
        <w:rPr>
          <w:rFonts w:eastAsia="方正仿宋_GBK"/>
          <w:sz w:val="32"/>
        </w:rPr>
        <w:t>增加</w:t>
      </w:r>
      <w:r>
        <w:rPr>
          <w:rFonts w:hint="eastAsia" w:ascii="Times New Roman" w:hAnsi="Times New Roman" w:eastAsia="方正仿宋_GBK"/>
          <w:sz w:val="32"/>
        </w:rPr>
        <w:t>126,840.33</w:t>
      </w:r>
      <w:r>
        <w:rPr>
          <w:rFonts w:hint="eastAsia" w:eastAsia="方正仿宋_GBK"/>
          <w:sz w:val="32"/>
        </w:rPr>
        <w:t>万元</w:t>
      </w:r>
      <w:r>
        <w:rPr>
          <w:rFonts w:eastAsia="方正仿宋_GBK"/>
          <w:sz w:val="32"/>
        </w:rPr>
        <w:t>等，主要用于</w:t>
      </w:r>
      <w:r>
        <w:rPr>
          <w:rFonts w:hint="eastAsia" w:eastAsia="方正仿宋_GBK"/>
          <w:sz w:val="32"/>
        </w:rPr>
        <w:t>水利工程建设</w:t>
      </w:r>
      <w:r>
        <w:rPr>
          <w:rFonts w:eastAsia="方正仿宋_GBK"/>
          <w:sz w:val="32"/>
        </w:rPr>
        <w:t>等重点工作</w:t>
      </w:r>
      <w:r>
        <w:rPr>
          <w:rFonts w:ascii="Times New Roman" w:hAnsi="Times New Roman" w:eastAsia="方正仿宋_GBK"/>
          <w:sz w:val="32"/>
        </w:rPr>
        <w:t>。</w:t>
      </w:r>
    </w:p>
    <w:p>
      <w:pPr>
        <w:spacing w:line="600" w:lineRule="exact"/>
        <w:ind w:firstLine="640" w:firstLineChars="200"/>
        <w:rPr>
          <w:rFonts w:hint="eastAsia" w:ascii="方正仿宋_GBK" w:hAnsi="仿宋_GB2312" w:eastAsia="方正仿宋_GBK" w:cs="仿宋_GB2312"/>
          <w:sz w:val="32"/>
        </w:rPr>
      </w:pP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年政府性基金预算收入</w:t>
      </w:r>
      <w:r>
        <w:rPr>
          <w:rFonts w:hint="eastAsia" w:ascii="Times New Roman" w:hAnsi="Times New Roman" w:eastAsia="方正仿宋_GBK"/>
          <w:sz w:val="32"/>
        </w:rPr>
        <w:t>650.72</w:t>
      </w:r>
      <w:r>
        <w:rPr>
          <w:rFonts w:hint="eastAsia" w:ascii="方正仿宋_GBK" w:hAnsi="仿宋_GB2312" w:eastAsia="方正仿宋_GBK" w:cs="仿宋_GB2312"/>
          <w:sz w:val="32"/>
        </w:rPr>
        <w:t>万元，政府性基金预算支出</w:t>
      </w:r>
      <w:r>
        <w:rPr>
          <w:rFonts w:hint="eastAsia" w:ascii="Times New Roman" w:hAnsi="Times New Roman" w:eastAsia="方正仿宋_GBK"/>
          <w:sz w:val="32"/>
        </w:rPr>
        <w:t>650.72</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2023</w:t>
      </w:r>
      <w:r>
        <w:rPr>
          <w:rFonts w:hint="eastAsia" w:ascii="方正仿宋_GBK" w:hAnsi="仿宋_GB2312" w:eastAsia="方正仿宋_GBK" w:cs="仿宋_GB2312"/>
          <w:sz w:val="32"/>
        </w:rPr>
        <w:t>年减少</w:t>
      </w:r>
      <w:r>
        <w:rPr>
          <w:rFonts w:hint="eastAsia" w:ascii="Times New Roman" w:hAnsi="Times New Roman" w:eastAsia="方正仿宋_GBK"/>
          <w:sz w:val="32"/>
          <w:lang w:val="en-US" w:eastAsia="zh-CN"/>
        </w:rPr>
        <w:t>80.58</w:t>
      </w:r>
      <w:r>
        <w:rPr>
          <w:rFonts w:hint="eastAsia" w:ascii="方正仿宋_GBK" w:hAnsi="仿宋_GB2312" w:eastAsia="方正仿宋_GBK" w:cs="仿宋_GB2312"/>
          <w:sz w:val="32"/>
        </w:rPr>
        <w:t>万元，主要原因是2023年度预算中包含有以前年度结转</w:t>
      </w:r>
      <w:r>
        <w:rPr>
          <w:rFonts w:hint="eastAsia" w:eastAsia="方正仿宋_GBK"/>
          <w:sz w:val="32"/>
          <w:lang w:val="en-US" w:eastAsia="zh-CN"/>
        </w:rPr>
        <w:t>82.30</w:t>
      </w:r>
      <w:r>
        <w:rPr>
          <w:rFonts w:hint="eastAsia" w:ascii="方正仿宋_GBK" w:hAnsi="仿宋_GB2312" w:eastAsia="方正仿宋_GBK" w:cs="仿宋_GB2312"/>
          <w:sz w:val="32"/>
        </w:rPr>
        <w:t>万元，主要用于中央水库移民扶持基金-大中型水库移民后期扶持项目和中央水库移民扶持基金-小型水库移民扶助基金支出项目。</w:t>
      </w:r>
    </w:p>
    <w:p>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pPr>
        <w:spacing w:line="600" w:lineRule="exact"/>
        <w:ind w:firstLine="600"/>
        <w:rPr>
          <w:rFonts w:hint="eastAsia" w:ascii="方正仿宋_GBK" w:hAnsi="仿宋_GB2312" w:eastAsia="方正仿宋_GBK" w:cs="仿宋_GB2312"/>
          <w:sz w:val="32"/>
        </w:rPr>
      </w:pP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年“三公”经费预算</w:t>
      </w:r>
      <w:r>
        <w:rPr>
          <w:rFonts w:hint="eastAsia" w:ascii="Times New Roman" w:hAnsi="Times New Roman" w:eastAsia="方正仿宋_GBK"/>
          <w:sz w:val="32"/>
          <w:lang w:val="en-US" w:eastAsia="zh-CN"/>
        </w:rPr>
        <w:t>15.66</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2023</w:t>
      </w:r>
      <w:r>
        <w:rPr>
          <w:rFonts w:hint="eastAsia" w:ascii="方正仿宋_GBK" w:hAnsi="仿宋_GB2312" w:eastAsia="方正仿宋_GBK" w:cs="仿宋_GB2312"/>
          <w:sz w:val="32"/>
        </w:rPr>
        <w:t>年增加</w:t>
      </w:r>
      <w:r>
        <w:rPr>
          <w:rFonts w:hint="eastAsia" w:ascii="Times New Roman" w:hAnsi="Times New Roman" w:eastAsia="方正仿宋_GBK"/>
          <w:sz w:val="32"/>
          <w:lang w:val="en-US" w:eastAsia="zh-CN"/>
        </w:rPr>
        <w:t>2.76</w:t>
      </w:r>
      <w:r>
        <w:rPr>
          <w:rFonts w:hint="eastAsia" w:ascii="方正仿宋_GBK" w:hAnsi="仿宋_GB2312" w:eastAsia="方正仿宋_GBK" w:cs="仿宋_GB2312"/>
          <w:sz w:val="32"/>
        </w:rPr>
        <w:t>万元。其中：因公出国（境）费用</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highlight w:val="none"/>
          <w:shd w:val="clear" w:color="auto" w:fill="FFFFFF"/>
        </w:rPr>
        <w:t>与上年一致</w:t>
      </w:r>
      <w:r>
        <w:rPr>
          <w:rFonts w:hint="eastAsia" w:ascii="方正仿宋_GBK" w:hAnsi="仿宋_GB2312" w:eastAsia="方正仿宋_GBK" w:cs="仿宋_GB2312"/>
          <w:sz w:val="32"/>
        </w:rPr>
        <w:t>；公务接待费</w:t>
      </w:r>
      <w:r>
        <w:rPr>
          <w:rFonts w:hint="eastAsia" w:ascii="Times New Roman" w:hAnsi="Times New Roman" w:eastAsia="方正仿宋_GBK"/>
          <w:sz w:val="32"/>
          <w:lang w:val="en-US" w:eastAsia="zh-CN"/>
        </w:rPr>
        <w:t>9.16</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2023</w:t>
      </w:r>
      <w:r>
        <w:rPr>
          <w:rFonts w:hint="eastAsia" w:ascii="方正仿宋_GBK" w:hAnsi="仿宋_GB2312" w:eastAsia="方正仿宋_GBK" w:cs="仿宋_GB2312"/>
          <w:sz w:val="32"/>
        </w:rPr>
        <w:t>年增加</w:t>
      </w:r>
      <w:r>
        <w:rPr>
          <w:rFonts w:hint="eastAsia" w:ascii="Times New Roman" w:hAnsi="Times New Roman" w:eastAsia="方正仿宋_GBK"/>
          <w:sz w:val="32"/>
          <w:lang w:val="en-US" w:eastAsia="zh-CN"/>
        </w:rPr>
        <w:t>2.76</w:t>
      </w:r>
      <w:r>
        <w:rPr>
          <w:rFonts w:hint="eastAsia" w:ascii="方正仿宋_GBK" w:hAnsi="仿宋_GB2312" w:eastAsia="方正仿宋_GBK" w:cs="仿宋_GB2312"/>
          <w:sz w:val="32"/>
        </w:rPr>
        <w:t>万元，主要原因是2024年度各大中型水库进行项目评估、跟踪审计和现场查看工程进度情况等增加公务接待次数；公务用车运行维护费</w:t>
      </w:r>
      <w:r>
        <w:rPr>
          <w:rFonts w:hint="eastAsia" w:ascii="Times New Roman" w:hAnsi="Times New Roman" w:eastAsia="方正仿宋_GBK"/>
          <w:sz w:val="32"/>
          <w:lang w:val="en-US" w:eastAsia="zh-CN"/>
        </w:rPr>
        <w:t>6.50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highlight w:val="none"/>
          <w:shd w:val="clear" w:color="auto" w:fill="FFFFFF"/>
        </w:rPr>
        <w:t>与上年一致</w:t>
      </w:r>
      <w:r>
        <w:rPr>
          <w:rFonts w:hint="eastAsia" w:ascii="方正仿宋_GBK" w:hAnsi="仿宋_GB2312" w:eastAsia="方正仿宋_GBK" w:cs="仿宋_GB2312"/>
          <w:sz w:val="32"/>
        </w:rPr>
        <w:t>；公务用车购置费</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highlight w:val="none"/>
          <w:shd w:val="clear" w:color="auto" w:fill="FFFFFF"/>
        </w:rPr>
        <w:t>与上年一致</w:t>
      </w:r>
      <w:r>
        <w:rPr>
          <w:rFonts w:hint="eastAsia" w:ascii="方正仿宋_GBK" w:hAnsi="仿宋_GB2312" w:eastAsia="方正仿宋_GBK" w:cs="仿宋_GB2312"/>
          <w:sz w:val="32"/>
        </w:rPr>
        <w:t>。</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pPr>
        <w:ind w:firstLine="640" w:firstLineChars="200"/>
        <w:rPr>
          <w:rFonts w:hint="eastAsia" w:ascii="方正仿宋_GBK" w:hAnsi="仿宋_GB2312" w:eastAsia="方正仿宋_GBK" w:cs="仿宋_GB2312"/>
          <w:sz w:val="32"/>
          <w:lang w:eastAsia="zh-CN"/>
        </w:rPr>
      </w:pPr>
      <w:r>
        <w:rPr>
          <w:rFonts w:hint="eastAsia" w:ascii="Times New Roman" w:hAnsi="Times New Roman" w:eastAsia="方正仿宋_GBK"/>
          <w:sz w:val="32"/>
        </w:rPr>
        <w:t>1.</w:t>
      </w:r>
      <w:r>
        <w:rPr>
          <w:rFonts w:hint="eastAsia" w:ascii="方正仿宋_GBK" w:hAnsi="仿宋_GB2312" w:eastAsia="方正仿宋_GBK" w:cs="仿宋_GB2312"/>
          <w:sz w:val="32"/>
        </w:rPr>
        <w:t xml:space="preserve"> 机关运行经费。</w:t>
      </w: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年一般公共预算财政拨款运行经费</w:t>
      </w:r>
      <w:r>
        <w:rPr>
          <w:rFonts w:hint="eastAsia" w:ascii="Times New Roman" w:hAnsi="Times New Roman" w:eastAsia="方正仿宋_GBK"/>
          <w:sz w:val="32"/>
          <w:lang w:val="en-US" w:eastAsia="zh-CN"/>
        </w:rPr>
        <w:t>116.04</w:t>
      </w:r>
      <w:r>
        <w:rPr>
          <w:rFonts w:hint="eastAsia" w:ascii="方正仿宋_GBK" w:hAnsi="仿宋_GB2312" w:eastAsia="方正仿宋_GBK" w:cs="仿宋_GB2312"/>
          <w:sz w:val="32"/>
        </w:rPr>
        <w:t>万元，比上年增加</w:t>
      </w:r>
      <w:r>
        <w:rPr>
          <w:rFonts w:hint="eastAsia" w:ascii="Times New Roman" w:hAnsi="Times New Roman" w:eastAsia="方正仿宋_GBK"/>
          <w:sz w:val="32"/>
          <w:lang w:val="en-US" w:eastAsia="zh-CN"/>
        </w:rPr>
        <w:t>47.59</w:t>
      </w:r>
      <w:r>
        <w:rPr>
          <w:rFonts w:hint="eastAsia" w:ascii="方正仿宋_GBK" w:hAnsi="仿宋_GB2312" w:eastAsia="方正仿宋_GBK" w:cs="仿宋_GB2312"/>
          <w:sz w:val="32"/>
        </w:rPr>
        <w:t>万元，主要原因为将2023年度分类为“独立运行补丁”等“运转类项目”总计</w:t>
      </w:r>
      <w:r>
        <w:rPr>
          <w:rFonts w:hint="eastAsia" w:eastAsia="方正仿宋_GBK"/>
          <w:sz w:val="32"/>
          <w:lang w:val="en-US" w:eastAsia="zh-CN"/>
        </w:rPr>
        <w:t>43.40</w:t>
      </w:r>
      <w:r>
        <w:rPr>
          <w:rFonts w:hint="eastAsia" w:ascii="方正仿宋_GBK" w:hAnsi="仿宋_GB2312" w:eastAsia="方正仿宋_GBK" w:cs="仿宋_GB2312"/>
          <w:sz w:val="32"/>
        </w:rPr>
        <w:t>万元在2024年度重新分类为运行经费，主要用于办公费、邮电费、维修（护）费、会议费、培训费、公务接待费、劳务费、委托业务费、工会经费、福利费、公务用车运行维护费、其他交通费用、其他商品和服务支出等</w:t>
      </w:r>
      <w:r>
        <w:rPr>
          <w:rFonts w:hint="eastAsia" w:ascii="方正仿宋_GBK" w:hAnsi="仿宋_GB2312" w:eastAsia="方正仿宋_GBK" w:cs="仿宋_GB2312"/>
          <w:sz w:val="32"/>
          <w:lang w:eastAsia="zh-CN"/>
        </w:rPr>
        <w:t>。</w:t>
      </w:r>
    </w:p>
    <w:p>
      <w:pPr>
        <w:ind w:firstLine="640" w:firstLineChars="200"/>
        <w:rPr>
          <w:rFonts w:hint="eastAsia" w:ascii="方正仿宋_GBK" w:hAnsi="仿宋_GB2312" w:eastAsia="方正仿宋_GBK" w:cs="仿宋_GB2312"/>
          <w:sz w:val="32"/>
        </w:rPr>
      </w:pPr>
      <w:r>
        <w:rPr>
          <w:rFonts w:hint="eastAsia" w:ascii="Times New Roman" w:hAnsi="Times New Roman" w:eastAsia="方正仿宋_GBK"/>
          <w:sz w:val="32"/>
        </w:rPr>
        <w:t xml:space="preserve">2. </w:t>
      </w:r>
      <w:r>
        <w:rPr>
          <w:rFonts w:hint="eastAsia" w:ascii="方正仿宋_GBK" w:hAnsi="仿宋_GB2312" w:eastAsia="方正仿宋_GBK" w:cs="仿宋_GB2312"/>
          <w:sz w:val="32"/>
        </w:rPr>
        <w:t>政府采购情况。所属各预算单位政府采购预算总额</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万元、政府采购服务预算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万元；其中一般公共预算拨款政府采</w:t>
      </w:r>
      <w:r>
        <w:rPr>
          <w:rFonts w:hint="eastAsia" w:ascii="Times New Roman" w:hAnsi="Times New Roman" w:eastAsia="方正仿宋_GBK"/>
          <w:sz w:val="32"/>
          <w:lang w:val="en-US" w:eastAsia="zh-CN"/>
        </w:rPr>
        <w:t>购0.00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万元、政府采购服务预算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p>
    <w:p>
      <w:pPr>
        <w:ind w:firstLine="640" w:firstLineChars="200"/>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3. </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2024</w:t>
      </w:r>
      <w:r>
        <w:rPr>
          <w:rFonts w:hint="eastAsia" w:ascii="方正仿宋_GBK" w:hAnsi="仿宋_GB2312" w:eastAsia="方正仿宋_GBK" w:cs="仿宋_GB2312"/>
          <w:color w:val="000000"/>
          <w:sz w:val="32"/>
        </w:rPr>
        <w:t>年项目支出均实行了绩效目标管理，涉及一般公共预算当年财政拨款</w:t>
      </w:r>
      <w:r>
        <w:rPr>
          <w:rFonts w:hint="eastAsia" w:ascii="Times New Roman" w:hAnsi="Times New Roman" w:eastAsia="方正仿宋_GBK"/>
          <w:sz w:val="32"/>
          <w:lang w:val="en-US" w:eastAsia="zh-CN"/>
        </w:rPr>
        <w:t>7,470.53</w:t>
      </w:r>
      <w:r>
        <w:rPr>
          <w:rFonts w:hint="eastAsia" w:ascii="方正仿宋_GBK" w:hAnsi="仿宋_GB2312" w:eastAsia="方正仿宋_GBK" w:cs="仿宋_GB2312"/>
          <w:color w:val="000000"/>
          <w:sz w:val="32"/>
        </w:rPr>
        <w:t>万元。</w:t>
      </w:r>
    </w:p>
    <w:p>
      <w:pPr>
        <w:ind w:firstLine="640" w:firstLineChars="200"/>
        <w:rPr>
          <w:rFonts w:hint="eastAsia" w:ascii="方正仿宋_GBK" w:hAnsi="仿宋_GB2312" w:eastAsia="方正仿宋_GBK" w:cs="仿宋_GB2312"/>
          <w:color w:val="000000"/>
          <w:sz w:val="32"/>
        </w:rPr>
      </w:pPr>
      <w:r>
        <w:rPr>
          <w:rFonts w:hint="eastAsia" w:eastAsia="方正仿宋_GBK"/>
          <w:sz w:val="32"/>
        </w:rPr>
        <w:t xml:space="preserve">4. </w:t>
      </w:r>
      <w:r>
        <w:rPr>
          <w:rFonts w:hint="eastAsia" w:ascii="方正仿宋_GBK" w:hAnsi="仿宋_GB2312" w:eastAsia="方正仿宋_GBK" w:cs="仿宋_GB2312"/>
          <w:color w:val="000000"/>
          <w:sz w:val="32"/>
        </w:rPr>
        <w:t>国有资产占有使用情况。</w:t>
      </w:r>
      <w:r>
        <w:rPr>
          <w:rFonts w:hint="eastAsia" w:eastAsia="方正仿宋_GBK"/>
          <w:sz w:val="32"/>
        </w:rPr>
        <w:t>截止2023年12月</w:t>
      </w:r>
      <w:r>
        <w:rPr>
          <w:rFonts w:hint="eastAsia" w:ascii="方正仿宋_GBK" w:hAnsi="仿宋_GB2312" w:eastAsia="方正仿宋_GBK" w:cs="仿宋_GB2312"/>
          <w:color w:val="000000"/>
          <w:sz w:val="32"/>
        </w:rPr>
        <w:t>，所属各预算单位共有车辆</w:t>
      </w:r>
      <w:r>
        <w:rPr>
          <w:rFonts w:hint="eastAsia" w:eastAsia="方正仿宋_GBK"/>
          <w:sz w:val="32"/>
          <w:lang w:val="en-US" w:eastAsia="zh-CN"/>
        </w:rPr>
        <w:t>1</w:t>
      </w:r>
      <w:r>
        <w:rPr>
          <w:rFonts w:hint="eastAsia" w:ascii="方正仿宋_GBK" w:hAnsi="仿宋_GB2312" w:eastAsia="方正仿宋_GBK" w:cs="仿宋_GB2312"/>
          <w:color w:val="000000"/>
          <w:sz w:val="32"/>
        </w:rPr>
        <w:t>辆，其中应急保障用车</w:t>
      </w:r>
      <w:r>
        <w:rPr>
          <w:rFonts w:hint="eastAsia" w:eastAsia="方正仿宋_GBK"/>
          <w:sz w:val="32"/>
          <w:lang w:val="en-US" w:eastAsia="zh-CN"/>
        </w:rPr>
        <w:t>1</w:t>
      </w:r>
      <w:r>
        <w:rPr>
          <w:rFonts w:hint="eastAsia" w:ascii="方正仿宋_GBK" w:hAnsi="仿宋_GB2312" w:eastAsia="方正仿宋_GBK" w:cs="仿宋_GB2312"/>
          <w:color w:val="000000"/>
          <w:sz w:val="32"/>
        </w:rPr>
        <w:t>辆。</w:t>
      </w:r>
      <w:r>
        <w:rPr>
          <w:rFonts w:hint="eastAsia" w:eastAsia="方正仿宋_GBK"/>
          <w:sz w:val="32"/>
        </w:rPr>
        <w:t>2024年</w:t>
      </w:r>
      <w:r>
        <w:rPr>
          <w:rFonts w:hint="eastAsia" w:ascii="方正仿宋_GBK" w:hAnsi="仿宋_GB2312" w:eastAsia="方正仿宋_GBK" w:cs="仿宋_GB2312"/>
          <w:color w:val="000000"/>
          <w:sz w:val="32"/>
        </w:rPr>
        <w:t>一般公共预算安排购置车辆</w:t>
      </w:r>
      <w:r>
        <w:rPr>
          <w:rFonts w:hint="eastAsia" w:eastAsia="方正仿宋_GBK"/>
          <w:sz w:val="32"/>
        </w:rPr>
        <w:t>0</w:t>
      </w:r>
      <w:r>
        <w:rPr>
          <w:rFonts w:hint="eastAsia" w:ascii="方正仿宋_GBK" w:hAnsi="仿宋_GB2312" w:eastAsia="方正仿宋_GBK" w:cs="仿宋_GB2312"/>
          <w:color w:val="000000"/>
          <w:sz w:val="32"/>
        </w:rPr>
        <w:t>辆。</w:t>
      </w:r>
      <w:bookmarkStart w:id="0" w:name="_GoBack"/>
      <w:bookmarkEnd w:id="0"/>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六、专业性名词解释</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pPr>
        <w:ind w:firstLine="640" w:firstLineChars="200"/>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3" w:firstLineChars="200"/>
        <w:rPr>
          <w:rFonts w:hint="eastAsia" w:ascii="仿宋_GB2312" w:hAnsi="仿宋_GB2312" w:eastAsia="仿宋_GB2312" w:cs="仿宋_GB2312"/>
          <w:b/>
          <w:sz w:val="32"/>
        </w:rPr>
      </w:pPr>
      <w:r>
        <w:rPr>
          <w:rFonts w:hint="eastAsia" w:ascii="方正仿宋_GBK" w:hAnsi="仿宋_GB2312" w:eastAsia="方正仿宋_GBK" w:cs="仿宋_GB2312"/>
          <w:b/>
          <w:sz w:val="32"/>
        </w:rPr>
        <w:t>部门预算公开联系人：</w:t>
      </w:r>
      <w:r>
        <w:rPr>
          <w:rFonts w:hint="eastAsia" w:ascii="方正仿宋_GBK" w:eastAsia="方正仿宋_GBK"/>
          <w:b/>
          <w:sz w:val="32"/>
        </w:rPr>
        <w:t>黄登茂，</w:t>
      </w:r>
      <w:r>
        <w:rPr>
          <w:rFonts w:hint="eastAsia" w:ascii="方正仿宋_GBK" w:hAnsi="仿宋_GB2312" w:eastAsia="方正仿宋_GBK" w:cs="仿宋_GB2312"/>
          <w:b/>
          <w:sz w:val="32"/>
        </w:rPr>
        <w:t>联系方式：</w:t>
      </w:r>
      <w:r>
        <w:rPr>
          <w:rFonts w:hint="eastAsia" w:ascii="方正仿宋_GBK" w:eastAsia="方正仿宋_GBK"/>
          <w:b/>
          <w:sz w:val="32"/>
        </w:rPr>
        <w:t>023-48610136</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2RmZGRkY2U0ODE1NTQzNDljYjYyYmQyZWRmNGMifQ=="/>
  </w:docVars>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8C37E85"/>
    <w:rsid w:val="136479B6"/>
    <w:rsid w:val="1729409D"/>
    <w:rsid w:val="18CC21E2"/>
    <w:rsid w:val="19D75DEA"/>
    <w:rsid w:val="1EE74E77"/>
    <w:rsid w:val="1F7F5EEC"/>
    <w:rsid w:val="358A68A2"/>
    <w:rsid w:val="36D34190"/>
    <w:rsid w:val="3BC5739B"/>
    <w:rsid w:val="421C7239"/>
    <w:rsid w:val="48310C7F"/>
    <w:rsid w:val="4B1735E2"/>
    <w:rsid w:val="4CDE4EB5"/>
    <w:rsid w:val="4EBC7D13"/>
    <w:rsid w:val="4F77281B"/>
    <w:rsid w:val="51281453"/>
    <w:rsid w:val="534E12E6"/>
    <w:rsid w:val="57266914"/>
    <w:rsid w:val="57F222CC"/>
    <w:rsid w:val="5A866E16"/>
    <w:rsid w:val="633F13B0"/>
    <w:rsid w:val="63477795"/>
    <w:rsid w:val="66796353"/>
    <w:rsid w:val="677A62E8"/>
    <w:rsid w:val="6E1C29F8"/>
    <w:rsid w:val="6E9E14B7"/>
    <w:rsid w:val="73AE7B06"/>
    <w:rsid w:val="78B104FE"/>
    <w:rsid w:val="7BC97BEE"/>
    <w:rsid w:val="7BFE231A"/>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autoRedefine/>
    <w:qFormat/>
    <w:uiPriority w:val="0"/>
    <w:rPr>
      <w:kern w:val="2"/>
      <w:sz w:val="18"/>
      <w:szCs w:val="18"/>
    </w:rPr>
  </w:style>
  <w:style w:type="character" w:customStyle="1" w:styleId="9">
    <w:name w:val="页眉 Char"/>
    <w:link w:val="4"/>
    <w:autoRedefine/>
    <w:qFormat/>
    <w:uiPriority w:val="0"/>
    <w:rPr>
      <w:kern w:val="2"/>
      <w:sz w:val="18"/>
      <w:szCs w:val="18"/>
    </w:rPr>
  </w:style>
  <w:style w:type="character" w:customStyle="1" w:styleId="10">
    <w:name w:val="批注框文本 Char"/>
    <w:link w:val="2"/>
    <w:autoRedefine/>
    <w:qFormat/>
    <w:uiPriority w:val="0"/>
    <w:rPr>
      <w:kern w:val="2"/>
      <w:sz w:val="18"/>
      <w:szCs w:val="18"/>
    </w:rPr>
  </w:style>
  <w:style w:type="paragraph" w:styleId="11">
    <w:name w:val="List Paragraph"/>
    <w:basedOn w:val="1"/>
    <w:autoRedefine/>
    <w:qFormat/>
    <w:uiPriority w:val="34"/>
    <w:pPr>
      <w:ind w:firstLine="420" w:firstLineChars="200"/>
    </w:pPr>
  </w:style>
  <w:style w:type="paragraph" w:customStyle="1" w:styleId="12">
    <w:name w:val="普通(网站)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1</TotalTime>
  <ScaleCrop>false</ScaleCrop>
  <LinksUpToDate>false</LinksUpToDate>
  <CharactersWithSpaces>2118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周游</cp:lastModifiedBy>
  <cp:lastPrinted>2021-02-01T09:10:00Z</cp:lastPrinted>
  <dcterms:modified xsi:type="dcterms:W3CDTF">2024-03-11T01:10:50Z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E3FA15265191461B9827FEB6C72E4381_13</vt:lpwstr>
  </property>
</Properties>
</file>