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wordWrap/>
        <w:overflowPunct/>
        <w:topLinePunct w:val="0"/>
        <w:autoSpaceDE/>
        <w:autoSpaceDN/>
        <w:bidi w:val="0"/>
        <w:adjustRightInd/>
        <w:snapToGrid/>
        <w:spacing w:line="576" w:lineRule="exact"/>
        <w:jc w:val="center"/>
        <w:textAlignment w:val="baseline"/>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重庆市綦江区司法局</w:t>
      </w:r>
    </w:p>
    <w:p>
      <w:pPr>
        <w:pStyle w:val="2"/>
        <w:keepNext w:val="0"/>
        <w:keepLines w:val="0"/>
        <w:pageBreakBefore w:val="0"/>
        <w:kinsoku/>
        <w:wordWrap/>
        <w:overflowPunct/>
        <w:topLinePunct w:val="0"/>
        <w:autoSpaceDE/>
        <w:autoSpaceDN/>
        <w:bidi w:val="0"/>
        <w:adjustRightInd/>
        <w:snapToGrid/>
        <w:spacing w:line="576" w:lineRule="exact"/>
        <w:jc w:val="center"/>
        <w:textAlignment w:val="baseline"/>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pacing w:val="-20"/>
          <w:sz w:val="44"/>
          <w:szCs w:val="44"/>
        </w:rPr>
        <w:t>关于2023年公共法律服务领域“</w:t>
      </w:r>
      <w:bookmarkStart w:id="0" w:name="_GoBack"/>
      <w:r>
        <w:rPr>
          <w:rFonts w:hint="eastAsia" w:ascii="Times New Roman" w:hAnsi="Times New Roman" w:eastAsia="方正小标宋_GBK" w:cs="方正小标宋_GBK"/>
          <w:spacing w:val="-20"/>
          <w:sz w:val="44"/>
          <w:szCs w:val="44"/>
        </w:rPr>
        <w:t>双随机</w:t>
      </w:r>
      <w:bookmarkEnd w:id="0"/>
      <w:r>
        <w:rPr>
          <w:rFonts w:hint="eastAsia" w:ascii="Times New Roman" w:hAnsi="Times New Roman" w:eastAsia="方正小标宋_GBK" w:cs="方正小标宋_GBK"/>
          <w:spacing w:val="-20"/>
          <w:sz w:val="44"/>
          <w:szCs w:val="44"/>
          <w:lang w:eastAsia="zh-CN"/>
        </w:rPr>
        <w:t>、</w:t>
      </w:r>
      <w:r>
        <w:rPr>
          <w:rFonts w:hint="eastAsia" w:ascii="Times New Roman" w:hAnsi="Times New Roman" w:eastAsia="方正小标宋_GBK" w:cs="方正小标宋_GBK"/>
          <w:spacing w:val="-20"/>
          <w:sz w:val="44"/>
          <w:szCs w:val="44"/>
        </w:rPr>
        <w:t>一公开”</w:t>
      </w:r>
      <w:r>
        <w:rPr>
          <w:rFonts w:hint="eastAsia" w:ascii="Times New Roman" w:hAnsi="Times New Roman" w:eastAsia="方正小标宋_GBK" w:cs="方正小标宋_GBK"/>
          <w:sz w:val="44"/>
          <w:szCs w:val="44"/>
        </w:rPr>
        <w:t>执法检查计划的公示</w:t>
      </w:r>
    </w:p>
    <w:p>
      <w:pPr>
        <w:pStyle w:val="4"/>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576" w:lineRule="exact"/>
        <w:ind w:firstLine="480"/>
        <w:rPr>
          <w:rFonts w:hint="eastAsia" w:ascii="Times New Roman" w:hAnsi="Times New Roman" w:eastAsia="方正仿宋_GBK" w:cs="Times New Roman"/>
          <w:color w:val="000000"/>
          <w:kern w:val="2"/>
          <w:sz w:val="32"/>
          <w:szCs w:val="32"/>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76" w:lineRule="exact"/>
        <w:ind w:firstLine="640" w:firstLineChars="200"/>
        <w:textAlignment w:val="auto"/>
        <w:rPr>
          <w:rFonts w:hint="eastAsia"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rPr>
        <w:t>根据《重庆市司法局关于印发&lt;重庆市公共法律服务领域“双随机</w:t>
      </w:r>
      <w:r>
        <w:rPr>
          <w:rFonts w:hint="eastAsia" w:ascii="Times New Roman" w:hAnsi="Times New Roman" w:eastAsia="方正仿宋_GBK" w:cs="Times New Roman"/>
          <w:color w:val="000000"/>
          <w:kern w:val="2"/>
          <w:sz w:val="32"/>
          <w:szCs w:val="32"/>
          <w:lang w:eastAsia="zh-CN"/>
        </w:rPr>
        <w:t>、</w:t>
      </w:r>
      <w:r>
        <w:rPr>
          <w:rFonts w:hint="eastAsia" w:ascii="Times New Roman" w:hAnsi="Times New Roman" w:eastAsia="方正仿宋_GBK" w:cs="Times New Roman"/>
          <w:color w:val="000000"/>
          <w:kern w:val="2"/>
          <w:sz w:val="32"/>
          <w:szCs w:val="32"/>
        </w:rPr>
        <w:t>一公开”监管实施方案&gt;的通知》（渝司发〔2020〕56号）等文件精神，落实“双随机</w:t>
      </w:r>
      <w:r>
        <w:rPr>
          <w:rFonts w:hint="eastAsia" w:ascii="Times New Roman" w:hAnsi="Times New Roman" w:eastAsia="方正仿宋_GBK" w:cs="Times New Roman"/>
          <w:color w:val="000000"/>
          <w:kern w:val="2"/>
          <w:sz w:val="32"/>
          <w:szCs w:val="32"/>
          <w:lang w:eastAsia="zh-CN"/>
        </w:rPr>
        <w:t>、</w:t>
      </w:r>
      <w:r>
        <w:rPr>
          <w:rFonts w:hint="eastAsia" w:ascii="Times New Roman" w:hAnsi="Times New Roman" w:eastAsia="方正仿宋_GBK" w:cs="Times New Roman"/>
          <w:color w:val="000000"/>
          <w:kern w:val="2"/>
          <w:sz w:val="32"/>
          <w:szCs w:val="32"/>
        </w:rPr>
        <w:t>一公开”监管常态化机制，现将我局关于2023年度公共法律服务领域“双随机</w:t>
      </w:r>
      <w:r>
        <w:rPr>
          <w:rFonts w:hint="eastAsia" w:ascii="Times New Roman" w:hAnsi="Times New Roman" w:eastAsia="方正仿宋_GBK" w:cs="Times New Roman"/>
          <w:color w:val="000000"/>
          <w:kern w:val="2"/>
          <w:sz w:val="32"/>
          <w:szCs w:val="32"/>
          <w:lang w:eastAsia="zh-CN"/>
        </w:rPr>
        <w:t>、</w:t>
      </w:r>
      <w:r>
        <w:rPr>
          <w:rFonts w:hint="eastAsia" w:ascii="Times New Roman" w:hAnsi="Times New Roman" w:eastAsia="方正仿宋_GBK" w:cs="Times New Roman"/>
          <w:color w:val="000000"/>
          <w:kern w:val="2"/>
          <w:sz w:val="32"/>
          <w:szCs w:val="32"/>
        </w:rPr>
        <w:t>一公开”随机抽查计划公示如下：</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76" w:lineRule="exact"/>
        <w:ind w:firstLine="640" w:firstLineChars="200"/>
        <w:textAlignment w:val="auto"/>
        <w:rPr>
          <w:rFonts w:hint="eastAsia" w:ascii="方正黑体_GBK" w:hAnsi="方正黑体_GBK" w:eastAsia="方正黑体_GBK" w:cs="方正黑体_GBK"/>
          <w:color w:val="000000"/>
          <w:kern w:val="2"/>
          <w:sz w:val="32"/>
          <w:szCs w:val="32"/>
        </w:rPr>
      </w:pPr>
      <w:r>
        <w:rPr>
          <w:rFonts w:hint="eastAsia" w:ascii="方正黑体_GBK" w:hAnsi="方正黑体_GBK" w:eastAsia="方正黑体_GBK" w:cs="方正黑体_GBK"/>
          <w:color w:val="000000"/>
          <w:kern w:val="2"/>
          <w:sz w:val="32"/>
          <w:szCs w:val="32"/>
        </w:rPr>
        <w:t>一、抽查对象</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76" w:lineRule="exact"/>
        <w:ind w:firstLine="640" w:firstLineChars="200"/>
        <w:textAlignment w:val="auto"/>
        <w:rPr>
          <w:rFonts w:hint="eastAsia"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rPr>
        <w:t>綦江区内注册执业的律师事务所、基层法律服务所、公证处、司法鉴定所及执业人员。</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76" w:lineRule="exact"/>
        <w:ind w:firstLine="640" w:firstLineChars="200"/>
        <w:textAlignment w:val="auto"/>
        <w:rPr>
          <w:rFonts w:hint="eastAsia" w:ascii="方正黑体_GBK" w:hAnsi="方正黑体_GBK" w:eastAsia="方正黑体_GBK" w:cs="方正黑体_GBK"/>
          <w:color w:val="000000"/>
          <w:kern w:val="2"/>
          <w:sz w:val="32"/>
          <w:szCs w:val="32"/>
        </w:rPr>
      </w:pPr>
      <w:r>
        <w:rPr>
          <w:rFonts w:hint="eastAsia" w:ascii="方正黑体_GBK" w:hAnsi="方正黑体_GBK" w:eastAsia="方正黑体_GBK" w:cs="方正黑体_GBK"/>
          <w:color w:val="000000"/>
          <w:kern w:val="2"/>
          <w:sz w:val="32"/>
          <w:szCs w:val="32"/>
        </w:rPr>
        <w:t>二、抽查比例和频次</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76" w:lineRule="exact"/>
        <w:ind w:firstLine="640" w:firstLineChars="200"/>
        <w:textAlignment w:val="auto"/>
        <w:rPr>
          <w:rFonts w:hint="eastAsia"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rPr>
        <w:t>每次执法检查活动开始前，从我区法律服务机构名录库中按比例随机抽取部分机构作为检查对象。每次检查活动的抽查比例原则上不低于名录库中法律服务机构数量的20%，抽查频率原则上每年不少于2次，每次抽查的检查对象不能重合。</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76" w:lineRule="exact"/>
        <w:ind w:firstLine="640" w:firstLineChars="200"/>
        <w:textAlignment w:val="auto"/>
        <w:rPr>
          <w:rFonts w:hint="eastAsia" w:ascii="方正黑体_GBK" w:hAnsi="方正黑体_GBK" w:eastAsia="方正黑体_GBK" w:cs="方正黑体_GBK"/>
          <w:color w:val="000000"/>
          <w:kern w:val="2"/>
          <w:sz w:val="32"/>
          <w:szCs w:val="32"/>
        </w:rPr>
      </w:pPr>
      <w:r>
        <w:rPr>
          <w:rFonts w:hint="eastAsia" w:ascii="方正黑体_GBK" w:hAnsi="方正黑体_GBK" w:eastAsia="方正黑体_GBK" w:cs="方正黑体_GBK"/>
          <w:color w:val="000000"/>
          <w:kern w:val="2"/>
          <w:sz w:val="32"/>
          <w:szCs w:val="32"/>
        </w:rPr>
        <w:t>三、抽查时间</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76" w:lineRule="exact"/>
        <w:ind w:firstLine="640" w:firstLineChars="200"/>
        <w:textAlignment w:val="auto"/>
        <w:rPr>
          <w:rFonts w:hint="eastAsia"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rPr>
        <w:t>2023年度公共法律服务领域“双随机</w:t>
      </w:r>
      <w:r>
        <w:rPr>
          <w:rFonts w:hint="eastAsia" w:ascii="Times New Roman" w:hAnsi="Times New Roman" w:eastAsia="方正仿宋_GBK" w:cs="Times New Roman"/>
          <w:color w:val="000000"/>
          <w:kern w:val="2"/>
          <w:sz w:val="32"/>
          <w:szCs w:val="32"/>
          <w:lang w:eastAsia="zh-CN"/>
        </w:rPr>
        <w:t>、</w:t>
      </w:r>
      <w:r>
        <w:rPr>
          <w:rFonts w:hint="eastAsia" w:ascii="Times New Roman" w:hAnsi="Times New Roman" w:eastAsia="方正仿宋_GBK" w:cs="Times New Roman"/>
          <w:color w:val="000000"/>
          <w:kern w:val="2"/>
          <w:sz w:val="32"/>
          <w:szCs w:val="32"/>
        </w:rPr>
        <w:t>一公开”随机抽查分两次进行：</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76" w:lineRule="exact"/>
        <w:ind w:firstLine="640" w:firstLineChars="200"/>
        <w:textAlignment w:val="auto"/>
        <w:rPr>
          <w:rFonts w:hint="eastAsia"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rPr>
        <w:t>第一次：2023年4月—2023年6月；</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76" w:lineRule="exact"/>
        <w:ind w:firstLine="640" w:firstLineChars="200"/>
        <w:textAlignment w:val="auto"/>
        <w:rPr>
          <w:rFonts w:hint="eastAsia"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rPr>
        <w:t>第二次：2023年9月—2023年11月。</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76" w:lineRule="exact"/>
        <w:ind w:firstLine="640" w:firstLineChars="200"/>
        <w:textAlignment w:val="auto"/>
        <w:rPr>
          <w:rFonts w:hint="eastAsia" w:ascii="方正黑体_GBK" w:hAnsi="方正黑体_GBK" w:eastAsia="方正黑体_GBK" w:cs="方正黑体_GBK"/>
          <w:color w:val="000000"/>
          <w:kern w:val="2"/>
          <w:sz w:val="32"/>
          <w:szCs w:val="32"/>
        </w:rPr>
      </w:pPr>
      <w:r>
        <w:rPr>
          <w:rFonts w:hint="eastAsia" w:ascii="方正黑体_GBK" w:hAnsi="方正黑体_GBK" w:eastAsia="方正黑体_GBK" w:cs="方正黑体_GBK"/>
          <w:color w:val="000000"/>
          <w:kern w:val="2"/>
          <w:sz w:val="32"/>
          <w:szCs w:val="32"/>
        </w:rPr>
        <w:t>四、执法人员</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76" w:lineRule="exact"/>
        <w:ind w:firstLine="640" w:firstLineChars="200"/>
        <w:textAlignment w:val="auto"/>
        <w:rPr>
          <w:rFonts w:hint="eastAsia"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rPr>
        <w:t>从本单位公共法律服务领域执法检查人员名录库中随机匹配2名执法人员。</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76" w:lineRule="exact"/>
        <w:ind w:firstLine="640" w:firstLineChars="200"/>
        <w:textAlignment w:val="auto"/>
        <w:rPr>
          <w:rFonts w:hint="eastAsia" w:ascii="方正黑体_GBK" w:hAnsi="方正黑体_GBK" w:eastAsia="方正黑体_GBK" w:cs="方正黑体_GBK"/>
          <w:color w:val="000000"/>
          <w:kern w:val="2"/>
          <w:sz w:val="32"/>
          <w:szCs w:val="32"/>
        </w:rPr>
      </w:pPr>
      <w:r>
        <w:rPr>
          <w:rFonts w:hint="eastAsia" w:ascii="方正黑体_GBK" w:hAnsi="方正黑体_GBK" w:eastAsia="方正黑体_GBK" w:cs="方正黑体_GBK"/>
          <w:color w:val="000000"/>
          <w:kern w:val="2"/>
          <w:sz w:val="32"/>
          <w:szCs w:val="32"/>
          <w:lang w:eastAsia="zh-CN"/>
        </w:rPr>
        <w:t>五、</w:t>
      </w:r>
      <w:r>
        <w:rPr>
          <w:rFonts w:hint="eastAsia" w:ascii="方正黑体_GBK" w:hAnsi="方正黑体_GBK" w:eastAsia="方正黑体_GBK" w:cs="方正黑体_GBK"/>
          <w:color w:val="000000"/>
          <w:kern w:val="2"/>
          <w:sz w:val="32"/>
          <w:szCs w:val="32"/>
        </w:rPr>
        <w:t>抽查内容</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76" w:lineRule="exact"/>
        <w:ind w:firstLine="640" w:firstLineChars="200"/>
        <w:textAlignment w:val="auto"/>
        <w:rPr>
          <w:rFonts w:hint="eastAsia" w:ascii="Times New Roman" w:hAnsi="Times New Roman" w:eastAsia="方正仿宋_GBK" w:cs="Times New Roman"/>
          <w:color w:val="000000"/>
          <w:kern w:val="2"/>
          <w:sz w:val="32"/>
          <w:szCs w:val="32"/>
          <w:lang w:eastAsia="zh-CN"/>
        </w:rPr>
      </w:pPr>
      <w:r>
        <w:rPr>
          <w:rFonts w:hint="eastAsia" w:ascii="Times New Roman" w:hAnsi="Times New Roman" w:eastAsia="方正仿宋_GBK" w:cs="Times New Roman"/>
          <w:color w:val="000000"/>
          <w:kern w:val="2"/>
          <w:sz w:val="32"/>
          <w:szCs w:val="32"/>
        </w:rPr>
        <w:t>见附件</w:t>
      </w:r>
      <w:r>
        <w:rPr>
          <w:rFonts w:hint="eastAsia" w:ascii="Times New Roman" w:hAnsi="Times New Roman" w:eastAsia="方正仿宋_GBK" w:cs="Times New Roman"/>
          <w:color w:val="000000"/>
          <w:kern w:val="2"/>
          <w:sz w:val="32"/>
          <w:szCs w:val="32"/>
          <w:lang w:eastAsia="zh-CN"/>
        </w:rPr>
        <w:t>。</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76" w:lineRule="exact"/>
        <w:ind w:firstLine="640" w:firstLineChars="200"/>
        <w:textAlignment w:val="auto"/>
        <w:rPr>
          <w:rFonts w:hint="eastAsia" w:ascii="方正黑体_GBK" w:hAnsi="方正黑体_GBK" w:eastAsia="方正黑体_GBK" w:cs="方正黑体_GBK"/>
          <w:color w:val="000000"/>
          <w:kern w:val="2"/>
          <w:sz w:val="32"/>
          <w:szCs w:val="32"/>
        </w:rPr>
      </w:pPr>
      <w:r>
        <w:rPr>
          <w:rFonts w:hint="eastAsia" w:ascii="方正黑体_GBK" w:hAnsi="方正黑体_GBK" w:eastAsia="方正黑体_GBK" w:cs="方正黑体_GBK"/>
          <w:color w:val="000000"/>
          <w:kern w:val="2"/>
          <w:sz w:val="32"/>
          <w:szCs w:val="32"/>
        </w:rPr>
        <w:t>六、工作要求</w:t>
      </w:r>
    </w:p>
    <w:p>
      <w:pPr>
        <w:pStyle w:val="4"/>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576" w:lineRule="exact"/>
        <w:ind w:firstLine="640" w:firstLineChars="200"/>
        <w:rPr>
          <w:rFonts w:hint="eastAsia"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rPr>
        <w:t>要进一步增强责任意识，按照“尽职照单免责、失职照单问责”原则，严格依据随机抽查事项清单和相关工作要求开展“双随机</w:t>
      </w:r>
      <w:r>
        <w:rPr>
          <w:rFonts w:hint="eastAsia" w:ascii="Times New Roman" w:hAnsi="Times New Roman" w:eastAsia="方正仿宋_GBK" w:cs="Times New Roman"/>
          <w:color w:val="000000"/>
          <w:kern w:val="2"/>
          <w:sz w:val="32"/>
          <w:szCs w:val="32"/>
          <w:lang w:eastAsia="zh-CN"/>
        </w:rPr>
        <w:t>、</w:t>
      </w:r>
      <w:r>
        <w:rPr>
          <w:rFonts w:hint="eastAsia" w:ascii="Times New Roman" w:hAnsi="Times New Roman" w:eastAsia="方正仿宋_GBK" w:cs="Times New Roman"/>
          <w:color w:val="000000"/>
          <w:kern w:val="2"/>
          <w:sz w:val="32"/>
          <w:szCs w:val="32"/>
        </w:rPr>
        <w:t>一公开”监管，持续规范法律服务执业活动。执法人员在履行检查职责时应严格执行法定程序，不得无故干扰执法检查对象的正常执业活动。</w:t>
      </w:r>
      <w:r>
        <w:rPr>
          <w:rFonts w:ascii="方正仿宋_GBK" w:hAnsi="方正仿宋_GBK" w:eastAsia="方正仿宋_GBK" w:cs="方正仿宋_GBK"/>
          <w:sz w:val="32"/>
          <w:szCs w:val="32"/>
        </w:rPr>
        <w:t>检查过程要严格遵守中央八项规定和有关法律法规，</w:t>
      </w:r>
      <w:r>
        <w:t xml:space="preserve"> </w:t>
      </w:r>
      <w:r>
        <w:rPr>
          <w:rFonts w:hint="eastAsia" w:ascii="Times New Roman" w:hAnsi="Times New Roman" w:eastAsia="方正仿宋_GBK" w:cs="Times New Roman"/>
          <w:color w:val="000000"/>
          <w:kern w:val="2"/>
          <w:sz w:val="32"/>
          <w:szCs w:val="32"/>
        </w:rPr>
        <w:t>对不认真履行职责、失职渎职的要依法依规严肃问责。</w:t>
      </w:r>
    </w:p>
    <w:p>
      <w:pPr>
        <w:pStyle w:val="4"/>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576" w:lineRule="exact"/>
        <w:ind w:firstLine="640" w:firstLineChars="200"/>
        <w:rPr>
          <w:rFonts w:hint="eastAsia"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rPr>
        <w:t>附件：綦江区公共法律服务领域“双随机</w:t>
      </w:r>
      <w:r>
        <w:rPr>
          <w:rFonts w:hint="eastAsia" w:ascii="Times New Roman" w:hAnsi="Times New Roman" w:eastAsia="方正仿宋_GBK" w:cs="Times New Roman"/>
          <w:color w:val="000000"/>
          <w:kern w:val="2"/>
          <w:sz w:val="32"/>
          <w:szCs w:val="32"/>
          <w:lang w:eastAsia="zh-CN"/>
        </w:rPr>
        <w:t>、</w:t>
      </w:r>
      <w:r>
        <w:rPr>
          <w:rFonts w:hint="eastAsia" w:ascii="Times New Roman" w:hAnsi="Times New Roman" w:eastAsia="方正仿宋_GBK" w:cs="Times New Roman"/>
          <w:color w:val="000000"/>
          <w:kern w:val="2"/>
          <w:sz w:val="32"/>
          <w:szCs w:val="32"/>
        </w:rPr>
        <w:t>一公开”抽查事项清单</w:t>
      </w:r>
    </w:p>
    <w:p>
      <w:pPr>
        <w:pStyle w:val="4"/>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576" w:lineRule="exact"/>
        <w:ind w:firstLine="480"/>
        <w:jc w:val="right"/>
        <w:rPr>
          <w:rFonts w:hint="eastAsia"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rPr>
        <w:t>重庆市綦江区司法局</w:t>
      </w:r>
    </w:p>
    <w:p>
      <w:pPr>
        <w:pStyle w:val="4"/>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576" w:lineRule="exact"/>
        <w:ind w:firstLine="480"/>
        <w:jc w:val="right"/>
        <w:rPr>
          <w:rFonts w:hint="eastAsia"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rPr>
        <w:t>2023年1月10日</w:t>
      </w:r>
    </w:p>
    <w:p>
      <w:pPr>
        <w:pStyle w:val="4"/>
        <w:shd w:val="clear" w:color="auto" w:fill="FFFFFF"/>
        <w:spacing w:before="0" w:beforeAutospacing="0" w:after="180" w:afterAutospacing="0" w:line="420" w:lineRule="atLeast"/>
        <w:ind w:firstLine="480"/>
        <w:rPr>
          <w:rFonts w:hint="eastAsia" w:ascii="Times New Roman" w:hAnsi="Times New Roman" w:eastAsia="方正仿宋_GBK" w:cs="Times New Roman"/>
          <w:color w:val="000000"/>
          <w:kern w:val="2"/>
          <w:sz w:val="32"/>
          <w:szCs w:val="32"/>
        </w:rPr>
      </w:pPr>
    </w:p>
    <w:p>
      <w:pPr>
        <w:pStyle w:val="4"/>
        <w:shd w:val="clear" w:color="auto" w:fill="FFFFFF"/>
        <w:spacing w:before="0" w:beforeAutospacing="0" w:after="180" w:afterAutospacing="0" w:line="420" w:lineRule="atLeast"/>
        <w:ind w:firstLine="480"/>
        <w:rPr>
          <w:rFonts w:hint="eastAsia" w:ascii="Times New Roman" w:hAnsi="Times New Roman" w:eastAsia="方正仿宋_GBK" w:cs="Times New Roman"/>
          <w:color w:val="000000"/>
          <w:kern w:val="2"/>
          <w:sz w:val="32"/>
          <w:szCs w:val="32"/>
        </w:rPr>
        <w:sectPr>
          <w:headerReference r:id="rId3" w:type="default"/>
          <w:pgSz w:w="11906" w:h="16838"/>
          <w:pgMar w:top="2098" w:right="1474" w:bottom="1984" w:left="1587" w:header="851" w:footer="992" w:gutter="0"/>
          <w:pgBorders>
            <w:top w:val="none" w:sz="0" w:space="0"/>
            <w:left w:val="none" w:sz="0" w:space="0"/>
            <w:bottom w:val="none" w:sz="0" w:space="0"/>
            <w:right w:val="none" w:sz="0" w:space="0"/>
          </w:pgBorders>
          <w:cols w:space="720" w:num="1"/>
          <w:docGrid w:type="lines" w:linePitch="312" w:charSpace="0"/>
        </w:sectPr>
      </w:pPr>
    </w:p>
    <w:p>
      <w:pPr>
        <w:pStyle w:val="4"/>
        <w:shd w:val="clear" w:color="auto" w:fill="FFFFFF"/>
        <w:spacing w:before="0" w:beforeAutospacing="0" w:after="180" w:afterAutospacing="0" w:line="420" w:lineRule="atLeast"/>
        <w:ind w:firstLine="480"/>
        <w:jc w:val="center"/>
        <w:rPr>
          <w:rFonts w:hint="eastAsia" w:ascii="Times New Roman" w:hAnsi="Times New Roman" w:eastAsia="方正仿宋_GBK" w:cs="Times New Roman"/>
          <w:color w:val="000000"/>
          <w:kern w:val="2"/>
          <w:sz w:val="32"/>
          <w:szCs w:val="32"/>
        </w:rPr>
      </w:pPr>
      <w:r>
        <w:rPr>
          <w:rFonts w:hint="eastAsia" w:ascii="Times New Roman" w:hAnsi="Times New Roman" w:eastAsia="方正仿宋_GBK" w:cs="Times New Roman"/>
          <w:b/>
          <w:bCs/>
          <w:color w:val="000000"/>
          <w:kern w:val="2"/>
          <w:sz w:val="32"/>
          <w:szCs w:val="32"/>
        </w:rPr>
        <w:t>綦江区公共法律服务领域“双随机</w:t>
      </w:r>
      <w:r>
        <w:rPr>
          <w:rFonts w:hint="eastAsia" w:ascii="Times New Roman" w:hAnsi="Times New Roman" w:eastAsia="方正仿宋_GBK" w:cs="Times New Roman"/>
          <w:b/>
          <w:bCs/>
          <w:color w:val="000000"/>
          <w:kern w:val="2"/>
          <w:sz w:val="32"/>
          <w:szCs w:val="32"/>
          <w:lang w:eastAsia="zh-CN"/>
        </w:rPr>
        <w:t>、</w:t>
      </w:r>
      <w:r>
        <w:rPr>
          <w:rFonts w:hint="eastAsia" w:ascii="Times New Roman" w:hAnsi="Times New Roman" w:eastAsia="方正仿宋_GBK" w:cs="Times New Roman"/>
          <w:b/>
          <w:bCs/>
          <w:color w:val="000000"/>
          <w:kern w:val="2"/>
          <w:sz w:val="32"/>
          <w:szCs w:val="32"/>
        </w:rPr>
        <w:t>一公开”抽查事项清单</w:t>
      </w:r>
    </w:p>
    <w:tbl>
      <w:tblPr>
        <w:tblStyle w:val="5"/>
        <w:tblW w:w="14310" w:type="dxa"/>
        <w:jc w:val="center"/>
        <w:tblInd w:w="5552" w:type="dxa"/>
        <w:shd w:val="clear" w:color="auto" w:fill="FFFFFF"/>
        <w:tblLayout w:type="fixed"/>
        <w:tblCellMar>
          <w:top w:w="105" w:type="dxa"/>
          <w:left w:w="105" w:type="dxa"/>
          <w:bottom w:w="105" w:type="dxa"/>
          <w:right w:w="105" w:type="dxa"/>
        </w:tblCellMar>
      </w:tblPr>
      <w:tblGrid>
        <w:gridCol w:w="511"/>
        <w:gridCol w:w="1134"/>
        <w:gridCol w:w="5813"/>
        <w:gridCol w:w="6852"/>
      </w:tblGrid>
      <w:tr>
        <w:tblPrEx>
          <w:shd w:val="clear" w:color="auto" w:fill="FFFFFF"/>
          <w:tblLayout w:type="fixed"/>
        </w:tblPrEx>
        <w:trPr>
          <w:jc w:val="center"/>
        </w:trPr>
        <w:tc>
          <w:tcPr>
            <w:tcW w:w="511"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115" w:type="dxa"/>
              <w:bottom w:w="0" w:type="dxa"/>
              <w:right w:w="115" w:type="dxa"/>
            </w:tcMar>
            <w:vAlign w:val="center"/>
          </w:tcPr>
          <w:p>
            <w:pPr>
              <w:pStyle w:val="4"/>
              <w:keepNext w:val="0"/>
              <w:keepLines w:val="0"/>
              <w:pageBreakBefore w:val="0"/>
              <w:kinsoku/>
              <w:wordWrap w:val="0"/>
              <w:overflowPunct/>
              <w:topLinePunct w:val="0"/>
              <w:autoSpaceDE/>
              <w:autoSpaceDN/>
              <w:bidi w:val="0"/>
              <w:adjustRightInd/>
              <w:snapToGrid/>
              <w:spacing w:before="0" w:beforeLines="0" w:beforeAutospacing="0" w:after="0" w:afterLines="0" w:afterAutospacing="0" w:line="440" w:lineRule="exact"/>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序号</w:t>
            </w:r>
          </w:p>
        </w:tc>
        <w:tc>
          <w:tcPr>
            <w:tcW w:w="1134"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115" w:type="dxa"/>
              <w:bottom w:w="0" w:type="dxa"/>
              <w:right w:w="115" w:type="dxa"/>
            </w:tcMar>
            <w:vAlign w:val="center"/>
          </w:tcPr>
          <w:p>
            <w:pPr>
              <w:pStyle w:val="4"/>
              <w:keepNext w:val="0"/>
              <w:keepLines w:val="0"/>
              <w:pageBreakBefore w:val="0"/>
              <w:kinsoku/>
              <w:wordWrap w:val="0"/>
              <w:overflowPunct/>
              <w:topLinePunct w:val="0"/>
              <w:autoSpaceDE/>
              <w:autoSpaceDN/>
              <w:bidi w:val="0"/>
              <w:adjustRightInd/>
              <w:snapToGrid/>
              <w:spacing w:before="0" w:beforeLines="0" w:beforeAutospacing="0" w:after="0" w:afterLines="0" w:afterAutospacing="0" w:line="440" w:lineRule="exact"/>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检查</w:t>
            </w:r>
          </w:p>
          <w:p>
            <w:pPr>
              <w:pStyle w:val="4"/>
              <w:keepNext w:val="0"/>
              <w:keepLines w:val="0"/>
              <w:pageBreakBefore w:val="0"/>
              <w:kinsoku/>
              <w:wordWrap w:val="0"/>
              <w:overflowPunct/>
              <w:topLinePunct w:val="0"/>
              <w:autoSpaceDE/>
              <w:autoSpaceDN/>
              <w:bidi w:val="0"/>
              <w:adjustRightInd/>
              <w:snapToGrid/>
              <w:spacing w:before="0" w:beforeLines="0" w:beforeAutospacing="0" w:after="0" w:afterLines="0" w:afterAutospacing="0" w:line="440" w:lineRule="exact"/>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对象</w:t>
            </w:r>
          </w:p>
        </w:tc>
        <w:tc>
          <w:tcPr>
            <w:tcW w:w="5813"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115" w:type="dxa"/>
              <w:bottom w:w="0" w:type="dxa"/>
              <w:right w:w="115" w:type="dxa"/>
            </w:tcMar>
            <w:vAlign w:val="center"/>
          </w:tcPr>
          <w:p>
            <w:pPr>
              <w:pStyle w:val="4"/>
              <w:keepNext w:val="0"/>
              <w:keepLines w:val="0"/>
              <w:pageBreakBefore w:val="0"/>
              <w:kinsoku/>
              <w:wordWrap w:val="0"/>
              <w:overflowPunct/>
              <w:topLinePunct w:val="0"/>
              <w:autoSpaceDE/>
              <w:autoSpaceDN/>
              <w:bidi w:val="0"/>
              <w:adjustRightInd/>
              <w:snapToGrid/>
              <w:spacing w:before="0" w:beforeLines="0" w:beforeAutospacing="0" w:after="0" w:afterLines="0" w:afterAutospacing="0" w:line="440" w:lineRule="exact"/>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检查内容</w:t>
            </w:r>
          </w:p>
        </w:tc>
        <w:tc>
          <w:tcPr>
            <w:tcW w:w="6852"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115" w:type="dxa"/>
              <w:bottom w:w="0" w:type="dxa"/>
              <w:right w:w="115" w:type="dxa"/>
            </w:tcMar>
            <w:vAlign w:val="center"/>
          </w:tcPr>
          <w:p>
            <w:pPr>
              <w:pStyle w:val="4"/>
              <w:keepNext w:val="0"/>
              <w:keepLines w:val="0"/>
              <w:pageBreakBefore w:val="0"/>
              <w:kinsoku/>
              <w:wordWrap w:val="0"/>
              <w:overflowPunct/>
              <w:topLinePunct w:val="0"/>
              <w:autoSpaceDE/>
              <w:autoSpaceDN/>
              <w:bidi w:val="0"/>
              <w:adjustRightInd/>
              <w:snapToGrid/>
              <w:spacing w:before="0" w:beforeLines="0" w:beforeAutospacing="0" w:after="0" w:afterLines="0" w:afterAutospacing="0" w:line="440" w:lineRule="exact"/>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具体依据</w:t>
            </w:r>
          </w:p>
        </w:tc>
      </w:tr>
      <w:tr>
        <w:tblPrEx>
          <w:tblLayout w:type="fixed"/>
          <w:tblCellMar>
            <w:top w:w="105" w:type="dxa"/>
            <w:left w:w="105" w:type="dxa"/>
            <w:bottom w:w="105" w:type="dxa"/>
            <w:right w:w="105" w:type="dxa"/>
          </w:tblCellMar>
        </w:tblPrEx>
        <w:trPr>
          <w:trHeight w:val="842" w:hRule="atLeast"/>
          <w:jc w:val="center"/>
        </w:trPr>
        <w:tc>
          <w:tcPr>
            <w:tcW w:w="511"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115" w:type="dxa"/>
              <w:bottom w:w="0" w:type="dxa"/>
              <w:right w:w="115" w:type="dxa"/>
            </w:tcMar>
            <w:vAlign w:val="center"/>
          </w:tcPr>
          <w:p>
            <w:pPr>
              <w:pStyle w:val="4"/>
              <w:keepNext w:val="0"/>
              <w:keepLines w:val="0"/>
              <w:pageBreakBefore w:val="0"/>
              <w:kinsoku/>
              <w:wordWrap w:val="0"/>
              <w:overflowPunct/>
              <w:topLinePunct w:val="0"/>
              <w:autoSpaceDE/>
              <w:autoSpaceDN/>
              <w:bidi w:val="0"/>
              <w:adjustRightInd/>
              <w:snapToGrid/>
              <w:spacing w:before="0" w:beforeLines="0" w:beforeAutospacing="0" w:after="0" w:afterLines="0" w:afterAutospacing="0" w:line="440" w:lineRule="exact"/>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w:t>
            </w:r>
          </w:p>
        </w:tc>
        <w:tc>
          <w:tcPr>
            <w:tcW w:w="1134" w:type="dxa"/>
            <w:vMerge w:val="restart"/>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115" w:type="dxa"/>
              <w:bottom w:w="0" w:type="dxa"/>
              <w:right w:w="115" w:type="dxa"/>
            </w:tcMar>
            <w:vAlign w:val="center"/>
          </w:tcPr>
          <w:p>
            <w:pPr>
              <w:pStyle w:val="4"/>
              <w:keepNext w:val="0"/>
              <w:keepLines w:val="0"/>
              <w:pageBreakBefore w:val="0"/>
              <w:kinsoku/>
              <w:wordWrap w:val="0"/>
              <w:overflowPunct/>
              <w:topLinePunct w:val="0"/>
              <w:autoSpaceDE/>
              <w:autoSpaceDN/>
              <w:bidi w:val="0"/>
              <w:adjustRightInd/>
              <w:snapToGrid/>
              <w:spacing w:before="0" w:beforeLines="0" w:beforeAutospacing="0" w:after="0" w:afterLines="0" w:afterAutospacing="0" w:line="440" w:lineRule="exact"/>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律师事务所</w:t>
            </w:r>
          </w:p>
        </w:tc>
        <w:tc>
          <w:tcPr>
            <w:tcW w:w="5813"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115" w:type="dxa"/>
              <w:bottom w:w="0" w:type="dxa"/>
              <w:right w:w="115" w:type="dxa"/>
            </w:tcMar>
            <w:vAlign w:val="center"/>
          </w:tcPr>
          <w:p>
            <w:pPr>
              <w:pStyle w:val="4"/>
              <w:keepNext w:val="0"/>
              <w:keepLines w:val="0"/>
              <w:pageBreakBefore w:val="0"/>
              <w:shd w:val="clear" w:color="auto" w:fill="FFFFFF"/>
              <w:kinsoku/>
              <w:wordWrap w:val="0"/>
              <w:overflowPunct/>
              <w:topLinePunct w:val="0"/>
              <w:autoSpaceDE/>
              <w:autoSpaceDN/>
              <w:bidi w:val="0"/>
              <w:adjustRightInd/>
              <w:snapToGrid/>
              <w:spacing w:before="0" w:beforeLines="0" w:beforeAutospacing="0" w:after="0" w:afterLines="0" w:afterAutospacing="0" w:line="440" w:lineRule="exact"/>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shd w:val="clear" w:color="auto" w:fill="FFFFFF"/>
              </w:rPr>
              <w:t>律师事务所保持法定设立条件的情况</w:t>
            </w:r>
          </w:p>
        </w:tc>
        <w:tc>
          <w:tcPr>
            <w:tcW w:w="6852"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115" w:type="dxa"/>
              <w:bottom w:w="0" w:type="dxa"/>
              <w:right w:w="115" w:type="dxa"/>
            </w:tcMar>
            <w:vAlign w:val="center"/>
          </w:tcPr>
          <w:p>
            <w:pPr>
              <w:pStyle w:val="4"/>
              <w:keepNext w:val="0"/>
              <w:keepLines w:val="0"/>
              <w:pageBreakBefore w:val="0"/>
              <w:shd w:val="clear" w:color="auto" w:fill="FFFFFF"/>
              <w:kinsoku/>
              <w:wordWrap w:val="0"/>
              <w:overflowPunct/>
              <w:topLinePunct w:val="0"/>
              <w:autoSpaceDE/>
              <w:autoSpaceDN/>
              <w:bidi w:val="0"/>
              <w:adjustRightInd/>
              <w:snapToGrid/>
              <w:spacing w:before="0" w:beforeLines="0" w:beforeAutospacing="0" w:after="0" w:afterLines="0" w:afterAutospacing="0" w:line="440" w:lineRule="exact"/>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shd w:val="clear" w:color="auto" w:fill="FFFFFF"/>
              </w:rPr>
              <w:t>《律师事务所管理办法》（司法部令第142号）第二章</w:t>
            </w:r>
          </w:p>
        </w:tc>
      </w:tr>
      <w:tr>
        <w:tblPrEx>
          <w:tblLayout w:type="fixed"/>
          <w:tblCellMar>
            <w:top w:w="105" w:type="dxa"/>
            <w:left w:w="105" w:type="dxa"/>
            <w:bottom w:w="105" w:type="dxa"/>
            <w:right w:w="105" w:type="dxa"/>
          </w:tblCellMar>
        </w:tblPrEx>
        <w:trPr>
          <w:jc w:val="center"/>
        </w:trPr>
        <w:tc>
          <w:tcPr>
            <w:tcW w:w="511"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115" w:type="dxa"/>
              <w:bottom w:w="0" w:type="dxa"/>
              <w:right w:w="115" w:type="dxa"/>
            </w:tcMar>
            <w:vAlign w:val="center"/>
          </w:tcPr>
          <w:p>
            <w:pPr>
              <w:pStyle w:val="4"/>
              <w:keepNext w:val="0"/>
              <w:keepLines w:val="0"/>
              <w:pageBreakBefore w:val="0"/>
              <w:kinsoku/>
              <w:wordWrap w:val="0"/>
              <w:overflowPunct/>
              <w:topLinePunct w:val="0"/>
              <w:autoSpaceDE/>
              <w:autoSpaceDN/>
              <w:bidi w:val="0"/>
              <w:adjustRightInd/>
              <w:snapToGrid/>
              <w:spacing w:before="0" w:beforeLines="0" w:beforeAutospacing="0" w:after="0" w:afterLines="0" w:afterAutospacing="0" w:line="440" w:lineRule="exact"/>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w:t>
            </w:r>
          </w:p>
        </w:tc>
        <w:tc>
          <w:tcPr>
            <w:tcW w:w="1134"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115" w:type="dxa"/>
              <w:bottom w:w="0" w:type="dxa"/>
              <w:right w:w="115" w:type="dxa"/>
            </w:tcMar>
            <w:vAlign w:val="center"/>
          </w:tcPr>
          <w:p>
            <w:pPr>
              <w:keepNext w:val="0"/>
              <w:keepLines w:val="0"/>
              <w:pageBreakBefore w:val="0"/>
              <w:kinsoku/>
              <w:overflowPunct/>
              <w:topLinePunct w:val="0"/>
              <w:autoSpaceDE/>
              <w:autoSpaceDN/>
              <w:bidi w:val="0"/>
              <w:adjustRightInd/>
              <w:snapToGrid/>
              <w:spacing w:afterAutospacing="0" w:line="440" w:lineRule="exact"/>
              <w:textAlignment w:val="auto"/>
              <w:rPr>
                <w:rFonts w:hint="default" w:ascii="Times New Roman" w:hAnsi="Times New Roman" w:eastAsia="方正仿宋_GBK" w:cs="Times New Roman"/>
                <w:color w:val="auto"/>
                <w:sz w:val="24"/>
                <w:szCs w:val="24"/>
              </w:rPr>
            </w:pPr>
          </w:p>
        </w:tc>
        <w:tc>
          <w:tcPr>
            <w:tcW w:w="5813"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115" w:type="dxa"/>
              <w:bottom w:w="0" w:type="dxa"/>
              <w:right w:w="115" w:type="dxa"/>
            </w:tcMar>
            <w:vAlign w:val="center"/>
          </w:tcPr>
          <w:p>
            <w:pPr>
              <w:pStyle w:val="4"/>
              <w:keepNext w:val="0"/>
              <w:keepLines w:val="0"/>
              <w:pageBreakBefore w:val="0"/>
              <w:shd w:val="clear" w:color="auto" w:fill="FFFFFF"/>
              <w:kinsoku/>
              <w:wordWrap w:val="0"/>
              <w:overflowPunct/>
              <w:topLinePunct w:val="0"/>
              <w:autoSpaceDE/>
              <w:autoSpaceDN/>
              <w:bidi w:val="0"/>
              <w:adjustRightInd/>
              <w:snapToGrid/>
              <w:spacing w:before="0" w:beforeLines="0" w:beforeAutospacing="0" w:after="0" w:afterLines="0" w:afterAutospacing="0" w:line="440" w:lineRule="exact"/>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shd w:val="clear" w:color="auto" w:fill="FFFFFF"/>
              </w:rPr>
              <w:t>是否存在未统一接受委托、未签订书面委托合同、未统一收费、未开具发票等情况</w:t>
            </w:r>
          </w:p>
        </w:tc>
        <w:tc>
          <w:tcPr>
            <w:tcW w:w="6852"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115" w:type="dxa"/>
              <w:bottom w:w="0" w:type="dxa"/>
              <w:right w:w="115" w:type="dxa"/>
            </w:tcMar>
            <w:vAlign w:val="center"/>
          </w:tcPr>
          <w:p>
            <w:pPr>
              <w:pStyle w:val="4"/>
              <w:keepNext w:val="0"/>
              <w:keepLines w:val="0"/>
              <w:pageBreakBefore w:val="0"/>
              <w:shd w:val="clear" w:color="auto" w:fill="FFFFFF"/>
              <w:kinsoku/>
              <w:wordWrap w:val="0"/>
              <w:overflowPunct/>
              <w:topLinePunct w:val="0"/>
              <w:autoSpaceDE/>
              <w:autoSpaceDN/>
              <w:bidi w:val="0"/>
              <w:adjustRightInd/>
              <w:snapToGrid/>
              <w:spacing w:before="0" w:beforeLines="0" w:beforeAutospacing="0" w:after="0" w:afterLines="0" w:afterAutospacing="0" w:line="440" w:lineRule="exact"/>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shd w:val="clear" w:color="auto" w:fill="FFFFFF"/>
              </w:rPr>
              <w:t>《中华人民共和国律师法》第二十五条；《律师事务所管理办法》（司法部令第142号）第四十六条</w:t>
            </w:r>
          </w:p>
        </w:tc>
      </w:tr>
      <w:tr>
        <w:tblPrEx>
          <w:tblLayout w:type="fixed"/>
          <w:tblCellMar>
            <w:top w:w="105" w:type="dxa"/>
            <w:left w:w="105" w:type="dxa"/>
            <w:bottom w:w="105" w:type="dxa"/>
            <w:right w:w="105" w:type="dxa"/>
          </w:tblCellMar>
        </w:tblPrEx>
        <w:trPr>
          <w:jc w:val="center"/>
        </w:trPr>
        <w:tc>
          <w:tcPr>
            <w:tcW w:w="511"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115" w:type="dxa"/>
              <w:bottom w:w="0" w:type="dxa"/>
              <w:right w:w="115" w:type="dxa"/>
            </w:tcMar>
            <w:vAlign w:val="center"/>
          </w:tcPr>
          <w:p>
            <w:pPr>
              <w:pStyle w:val="4"/>
              <w:keepNext w:val="0"/>
              <w:keepLines w:val="0"/>
              <w:pageBreakBefore w:val="0"/>
              <w:kinsoku/>
              <w:wordWrap w:val="0"/>
              <w:overflowPunct/>
              <w:topLinePunct w:val="0"/>
              <w:autoSpaceDE/>
              <w:autoSpaceDN/>
              <w:bidi w:val="0"/>
              <w:adjustRightInd/>
              <w:snapToGrid/>
              <w:spacing w:before="0" w:beforeLines="0" w:beforeAutospacing="0" w:after="0" w:afterLines="0" w:afterAutospacing="0" w:line="440" w:lineRule="exact"/>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3</w:t>
            </w:r>
          </w:p>
        </w:tc>
        <w:tc>
          <w:tcPr>
            <w:tcW w:w="1134"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115" w:type="dxa"/>
              <w:bottom w:w="0" w:type="dxa"/>
              <w:right w:w="115" w:type="dxa"/>
            </w:tcMar>
            <w:vAlign w:val="center"/>
          </w:tcPr>
          <w:p>
            <w:pPr>
              <w:keepNext w:val="0"/>
              <w:keepLines w:val="0"/>
              <w:pageBreakBefore w:val="0"/>
              <w:kinsoku/>
              <w:overflowPunct/>
              <w:topLinePunct w:val="0"/>
              <w:autoSpaceDE/>
              <w:autoSpaceDN/>
              <w:bidi w:val="0"/>
              <w:adjustRightInd/>
              <w:snapToGrid/>
              <w:spacing w:afterAutospacing="0" w:line="440" w:lineRule="exact"/>
              <w:textAlignment w:val="auto"/>
              <w:rPr>
                <w:rFonts w:hint="default" w:ascii="Times New Roman" w:hAnsi="Times New Roman" w:eastAsia="方正仿宋_GBK" w:cs="Times New Roman"/>
                <w:color w:val="auto"/>
                <w:sz w:val="24"/>
                <w:szCs w:val="24"/>
              </w:rPr>
            </w:pPr>
          </w:p>
        </w:tc>
        <w:tc>
          <w:tcPr>
            <w:tcW w:w="5813"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115" w:type="dxa"/>
              <w:bottom w:w="0" w:type="dxa"/>
              <w:right w:w="115" w:type="dxa"/>
            </w:tcMar>
            <w:vAlign w:val="center"/>
          </w:tcPr>
          <w:p>
            <w:pPr>
              <w:pStyle w:val="4"/>
              <w:keepNext w:val="0"/>
              <w:keepLines w:val="0"/>
              <w:pageBreakBefore w:val="0"/>
              <w:shd w:val="clear" w:color="auto" w:fill="FFFFFF"/>
              <w:kinsoku/>
              <w:wordWrap w:val="0"/>
              <w:overflowPunct/>
              <w:topLinePunct w:val="0"/>
              <w:autoSpaceDE/>
              <w:autoSpaceDN/>
              <w:bidi w:val="0"/>
              <w:adjustRightInd/>
              <w:snapToGrid/>
              <w:spacing w:before="0" w:beforeLines="0" w:beforeAutospacing="0" w:after="0" w:afterLines="0" w:afterAutospacing="0" w:line="440" w:lineRule="exact"/>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shd w:val="clear" w:color="auto" w:fill="FFFFFF"/>
              </w:rPr>
              <w:t>是否按规定建立健全档案管理制度，案卷是否及时立卷归档</w:t>
            </w:r>
          </w:p>
        </w:tc>
        <w:tc>
          <w:tcPr>
            <w:tcW w:w="6852"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115" w:type="dxa"/>
              <w:bottom w:w="0" w:type="dxa"/>
              <w:right w:w="115" w:type="dxa"/>
            </w:tcMar>
            <w:vAlign w:val="center"/>
          </w:tcPr>
          <w:p>
            <w:pPr>
              <w:pStyle w:val="4"/>
              <w:keepNext w:val="0"/>
              <w:keepLines w:val="0"/>
              <w:pageBreakBefore w:val="0"/>
              <w:shd w:val="clear" w:color="auto" w:fill="FFFFFF"/>
              <w:kinsoku/>
              <w:wordWrap w:val="0"/>
              <w:overflowPunct/>
              <w:topLinePunct w:val="0"/>
              <w:autoSpaceDE/>
              <w:autoSpaceDN/>
              <w:bidi w:val="0"/>
              <w:adjustRightInd/>
              <w:snapToGrid/>
              <w:spacing w:before="0" w:beforeLines="0" w:beforeAutospacing="0" w:after="0" w:afterLines="0" w:afterAutospacing="0" w:line="440" w:lineRule="exact"/>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shd w:val="clear" w:color="auto" w:fill="FFFFFF"/>
              </w:rPr>
              <w:t>《律师事务所管理办法》（司法部令第142号）第六十条</w:t>
            </w:r>
          </w:p>
        </w:tc>
      </w:tr>
      <w:tr>
        <w:tblPrEx>
          <w:tblLayout w:type="fixed"/>
          <w:tblCellMar>
            <w:top w:w="105" w:type="dxa"/>
            <w:left w:w="105" w:type="dxa"/>
            <w:bottom w:w="105" w:type="dxa"/>
            <w:right w:w="105" w:type="dxa"/>
          </w:tblCellMar>
        </w:tblPrEx>
        <w:trPr>
          <w:jc w:val="center"/>
        </w:trPr>
        <w:tc>
          <w:tcPr>
            <w:tcW w:w="511"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115" w:type="dxa"/>
              <w:bottom w:w="0" w:type="dxa"/>
              <w:right w:w="115" w:type="dxa"/>
            </w:tcMar>
            <w:vAlign w:val="center"/>
          </w:tcPr>
          <w:p>
            <w:pPr>
              <w:pStyle w:val="4"/>
              <w:keepNext w:val="0"/>
              <w:keepLines w:val="0"/>
              <w:pageBreakBefore w:val="0"/>
              <w:kinsoku/>
              <w:wordWrap w:val="0"/>
              <w:overflowPunct/>
              <w:topLinePunct w:val="0"/>
              <w:autoSpaceDE/>
              <w:autoSpaceDN/>
              <w:bidi w:val="0"/>
              <w:adjustRightInd/>
              <w:snapToGrid/>
              <w:spacing w:before="0" w:beforeLines="0" w:beforeAutospacing="0" w:after="0" w:afterLines="0" w:afterAutospacing="0" w:line="440" w:lineRule="exact"/>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4</w:t>
            </w:r>
          </w:p>
        </w:tc>
        <w:tc>
          <w:tcPr>
            <w:tcW w:w="1134"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115" w:type="dxa"/>
              <w:bottom w:w="0" w:type="dxa"/>
              <w:right w:w="115" w:type="dxa"/>
            </w:tcMar>
            <w:vAlign w:val="center"/>
          </w:tcPr>
          <w:p>
            <w:pPr>
              <w:keepNext w:val="0"/>
              <w:keepLines w:val="0"/>
              <w:pageBreakBefore w:val="0"/>
              <w:kinsoku/>
              <w:overflowPunct/>
              <w:topLinePunct w:val="0"/>
              <w:autoSpaceDE/>
              <w:autoSpaceDN/>
              <w:bidi w:val="0"/>
              <w:adjustRightInd/>
              <w:snapToGrid/>
              <w:spacing w:afterAutospacing="0" w:line="440" w:lineRule="exact"/>
              <w:textAlignment w:val="auto"/>
              <w:rPr>
                <w:rFonts w:hint="default" w:ascii="Times New Roman" w:hAnsi="Times New Roman" w:eastAsia="方正仿宋_GBK" w:cs="Times New Roman"/>
                <w:color w:val="auto"/>
                <w:sz w:val="24"/>
                <w:szCs w:val="24"/>
              </w:rPr>
            </w:pPr>
          </w:p>
        </w:tc>
        <w:tc>
          <w:tcPr>
            <w:tcW w:w="5813"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115" w:type="dxa"/>
              <w:bottom w:w="0" w:type="dxa"/>
              <w:right w:w="115" w:type="dxa"/>
            </w:tcMar>
            <w:vAlign w:val="center"/>
          </w:tcPr>
          <w:p>
            <w:pPr>
              <w:pStyle w:val="4"/>
              <w:keepNext w:val="0"/>
              <w:keepLines w:val="0"/>
              <w:pageBreakBefore w:val="0"/>
              <w:shd w:val="clear" w:color="auto" w:fill="FFFFFF"/>
              <w:kinsoku/>
              <w:wordWrap w:val="0"/>
              <w:overflowPunct/>
              <w:topLinePunct w:val="0"/>
              <w:autoSpaceDE/>
              <w:autoSpaceDN/>
              <w:bidi w:val="0"/>
              <w:adjustRightInd/>
              <w:snapToGrid/>
              <w:spacing w:before="0" w:beforeLines="0" w:beforeAutospacing="0" w:after="0" w:afterLines="0" w:afterAutospacing="0" w:line="440" w:lineRule="exact"/>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shd w:val="clear" w:color="auto" w:fill="FFFFFF"/>
              </w:rPr>
              <w:t>是否建立利益冲突审查机制、收费与财务管理、投诉查处、档案管理等制度</w:t>
            </w:r>
          </w:p>
        </w:tc>
        <w:tc>
          <w:tcPr>
            <w:tcW w:w="6852"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115" w:type="dxa"/>
              <w:bottom w:w="0" w:type="dxa"/>
              <w:right w:w="115" w:type="dxa"/>
            </w:tcMar>
            <w:vAlign w:val="center"/>
          </w:tcPr>
          <w:p>
            <w:pPr>
              <w:pStyle w:val="4"/>
              <w:keepNext w:val="0"/>
              <w:keepLines w:val="0"/>
              <w:pageBreakBefore w:val="0"/>
              <w:shd w:val="clear" w:color="auto" w:fill="FFFFFF"/>
              <w:kinsoku/>
              <w:wordWrap w:val="0"/>
              <w:overflowPunct/>
              <w:topLinePunct w:val="0"/>
              <w:autoSpaceDE/>
              <w:autoSpaceDN/>
              <w:bidi w:val="0"/>
              <w:adjustRightInd/>
              <w:snapToGrid/>
              <w:spacing w:before="0" w:beforeLines="0" w:beforeAutospacing="0" w:after="0" w:afterLines="0" w:afterAutospacing="0" w:line="440" w:lineRule="exact"/>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shd w:val="clear" w:color="auto" w:fill="FFFFFF"/>
              </w:rPr>
              <w:t>《中华人民共和国律师法》第二十三条、第三十九条；《律师事务所管理办法》（司法部令第142号）第五十七条</w:t>
            </w:r>
          </w:p>
        </w:tc>
      </w:tr>
      <w:tr>
        <w:tblPrEx>
          <w:tblLayout w:type="fixed"/>
          <w:tblCellMar>
            <w:top w:w="105" w:type="dxa"/>
            <w:left w:w="105" w:type="dxa"/>
            <w:bottom w:w="105" w:type="dxa"/>
            <w:right w:w="105" w:type="dxa"/>
          </w:tblCellMar>
        </w:tblPrEx>
        <w:trPr>
          <w:jc w:val="center"/>
        </w:trPr>
        <w:tc>
          <w:tcPr>
            <w:tcW w:w="511"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115" w:type="dxa"/>
              <w:bottom w:w="0" w:type="dxa"/>
              <w:right w:w="115" w:type="dxa"/>
            </w:tcMar>
            <w:vAlign w:val="center"/>
          </w:tcPr>
          <w:p>
            <w:pPr>
              <w:pStyle w:val="4"/>
              <w:keepNext w:val="0"/>
              <w:keepLines w:val="0"/>
              <w:pageBreakBefore w:val="0"/>
              <w:kinsoku/>
              <w:wordWrap w:val="0"/>
              <w:overflowPunct/>
              <w:topLinePunct w:val="0"/>
              <w:autoSpaceDE/>
              <w:autoSpaceDN/>
              <w:bidi w:val="0"/>
              <w:adjustRightInd/>
              <w:snapToGrid/>
              <w:spacing w:before="0" w:beforeLines="0" w:beforeAutospacing="0" w:after="0" w:afterLines="0" w:afterAutospacing="0" w:line="440" w:lineRule="exact"/>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5</w:t>
            </w:r>
          </w:p>
        </w:tc>
        <w:tc>
          <w:tcPr>
            <w:tcW w:w="1134"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115" w:type="dxa"/>
              <w:bottom w:w="0" w:type="dxa"/>
              <w:right w:w="115" w:type="dxa"/>
            </w:tcMar>
            <w:vAlign w:val="center"/>
          </w:tcPr>
          <w:p>
            <w:pPr>
              <w:keepNext w:val="0"/>
              <w:keepLines w:val="0"/>
              <w:pageBreakBefore w:val="0"/>
              <w:kinsoku/>
              <w:overflowPunct/>
              <w:topLinePunct w:val="0"/>
              <w:autoSpaceDE/>
              <w:autoSpaceDN/>
              <w:bidi w:val="0"/>
              <w:adjustRightInd/>
              <w:snapToGrid/>
              <w:spacing w:afterAutospacing="0" w:line="440" w:lineRule="exact"/>
              <w:textAlignment w:val="auto"/>
              <w:rPr>
                <w:rFonts w:hint="default" w:ascii="Times New Roman" w:hAnsi="Times New Roman" w:eastAsia="方正仿宋_GBK" w:cs="Times New Roman"/>
                <w:color w:val="auto"/>
                <w:sz w:val="24"/>
                <w:szCs w:val="24"/>
              </w:rPr>
            </w:pPr>
          </w:p>
        </w:tc>
        <w:tc>
          <w:tcPr>
            <w:tcW w:w="5813"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115" w:type="dxa"/>
              <w:bottom w:w="0" w:type="dxa"/>
              <w:right w:w="115" w:type="dxa"/>
            </w:tcMar>
            <w:vAlign w:val="center"/>
          </w:tcPr>
          <w:p>
            <w:pPr>
              <w:pStyle w:val="4"/>
              <w:keepNext w:val="0"/>
              <w:keepLines w:val="0"/>
              <w:pageBreakBefore w:val="0"/>
              <w:shd w:val="clear" w:color="auto" w:fill="FFFFFF"/>
              <w:kinsoku/>
              <w:wordWrap w:val="0"/>
              <w:overflowPunct/>
              <w:topLinePunct w:val="0"/>
              <w:autoSpaceDE/>
              <w:autoSpaceDN/>
              <w:bidi w:val="0"/>
              <w:adjustRightInd/>
              <w:snapToGrid/>
              <w:spacing w:before="0" w:beforeLines="0" w:beforeAutospacing="0" w:after="0" w:afterLines="0" w:afterAutospacing="0" w:line="440" w:lineRule="exact"/>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shd w:val="clear" w:color="auto" w:fill="FFFFFF"/>
              </w:rPr>
              <w:t>是否存在以诋毁其他律师事务所、律师或者支付介绍费等不正当手段承揽业务的违法行为</w:t>
            </w:r>
          </w:p>
        </w:tc>
        <w:tc>
          <w:tcPr>
            <w:tcW w:w="6852"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115" w:type="dxa"/>
              <w:bottom w:w="0" w:type="dxa"/>
              <w:right w:w="115" w:type="dxa"/>
            </w:tcMar>
            <w:vAlign w:val="center"/>
          </w:tcPr>
          <w:p>
            <w:pPr>
              <w:pStyle w:val="4"/>
              <w:keepNext w:val="0"/>
              <w:keepLines w:val="0"/>
              <w:pageBreakBefore w:val="0"/>
              <w:shd w:val="clear" w:color="auto" w:fill="FFFFFF"/>
              <w:kinsoku/>
              <w:wordWrap w:val="0"/>
              <w:overflowPunct/>
              <w:topLinePunct w:val="0"/>
              <w:autoSpaceDE/>
              <w:autoSpaceDN/>
              <w:bidi w:val="0"/>
              <w:adjustRightInd/>
              <w:snapToGrid/>
              <w:spacing w:before="0" w:beforeLines="0" w:beforeAutospacing="0" w:after="0" w:afterLines="0" w:afterAutospacing="0" w:line="440" w:lineRule="exact"/>
              <w:jc w:val="both"/>
              <w:textAlignment w:val="auto"/>
              <w:rPr>
                <w:rFonts w:hint="default" w:ascii="Times New Roman" w:hAnsi="Times New Roman" w:eastAsia="方正仿宋_GBK" w:cs="Times New Roman"/>
                <w:color w:val="auto"/>
                <w:sz w:val="24"/>
                <w:szCs w:val="24"/>
              </w:rPr>
            </w:pPr>
            <w:r>
              <w:rPr>
                <w:rFonts w:hint="eastAsia" w:ascii="方正仿宋_GBK" w:hAnsi="方正仿宋_GBK" w:eastAsia="方正仿宋_GBK" w:cs="方正仿宋_GBK"/>
                <w:color w:val="auto"/>
                <w:sz w:val="24"/>
                <w:szCs w:val="24"/>
                <w:shd w:val="clear" w:color="auto" w:fill="FFFFFF"/>
              </w:rPr>
              <w:t>《中华人民共和国律师法》第二十六条、第五十条第四项；《律师事务所管理办法》（司法部令第142号）第四十五条</w:t>
            </w:r>
          </w:p>
        </w:tc>
      </w:tr>
      <w:tr>
        <w:tblPrEx>
          <w:tblLayout w:type="fixed"/>
          <w:tblCellMar>
            <w:top w:w="105" w:type="dxa"/>
            <w:left w:w="105" w:type="dxa"/>
            <w:bottom w:w="105" w:type="dxa"/>
            <w:right w:w="105" w:type="dxa"/>
          </w:tblCellMar>
        </w:tblPrEx>
        <w:trPr>
          <w:jc w:val="center"/>
        </w:trPr>
        <w:tc>
          <w:tcPr>
            <w:tcW w:w="511"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115" w:type="dxa"/>
              <w:bottom w:w="0" w:type="dxa"/>
              <w:right w:w="115" w:type="dxa"/>
            </w:tcMar>
            <w:vAlign w:val="center"/>
          </w:tcPr>
          <w:p>
            <w:pPr>
              <w:pStyle w:val="4"/>
              <w:keepNext w:val="0"/>
              <w:keepLines w:val="0"/>
              <w:pageBreakBefore w:val="0"/>
              <w:kinsoku/>
              <w:wordWrap w:val="0"/>
              <w:overflowPunct/>
              <w:topLinePunct w:val="0"/>
              <w:autoSpaceDE/>
              <w:autoSpaceDN/>
              <w:bidi w:val="0"/>
              <w:adjustRightInd/>
              <w:snapToGrid/>
              <w:spacing w:before="0" w:beforeLines="0" w:beforeAutospacing="0" w:after="0" w:afterLines="0" w:afterAutospacing="0" w:line="440" w:lineRule="exact"/>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6</w:t>
            </w:r>
          </w:p>
        </w:tc>
        <w:tc>
          <w:tcPr>
            <w:tcW w:w="1134"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115" w:type="dxa"/>
              <w:bottom w:w="0" w:type="dxa"/>
              <w:right w:w="115" w:type="dxa"/>
            </w:tcMar>
            <w:vAlign w:val="center"/>
          </w:tcPr>
          <w:p>
            <w:pPr>
              <w:keepNext w:val="0"/>
              <w:keepLines w:val="0"/>
              <w:pageBreakBefore w:val="0"/>
              <w:kinsoku/>
              <w:overflowPunct/>
              <w:topLinePunct w:val="0"/>
              <w:autoSpaceDE/>
              <w:autoSpaceDN/>
              <w:bidi w:val="0"/>
              <w:adjustRightInd/>
              <w:snapToGrid/>
              <w:spacing w:afterAutospacing="0" w:line="440" w:lineRule="exact"/>
              <w:textAlignment w:val="auto"/>
              <w:rPr>
                <w:rFonts w:hint="default" w:ascii="Times New Roman" w:hAnsi="Times New Roman" w:eastAsia="方正仿宋_GBK" w:cs="Times New Roman"/>
                <w:color w:val="auto"/>
                <w:sz w:val="24"/>
                <w:szCs w:val="24"/>
              </w:rPr>
            </w:pPr>
          </w:p>
        </w:tc>
        <w:tc>
          <w:tcPr>
            <w:tcW w:w="5813"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115" w:type="dxa"/>
              <w:bottom w:w="0" w:type="dxa"/>
              <w:right w:w="115" w:type="dxa"/>
            </w:tcMar>
            <w:vAlign w:val="center"/>
          </w:tcPr>
          <w:p>
            <w:pPr>
              <w:pStyle w:val="4"/>
              <w:keepNext w:val="0"/>
              <w:keepLines w:val="0"/>
              <w:pageBreakBefore w:val="0"/>
              <w:shd w:val="clear" w:color="auto" w:fill="FFFFFF"/>
              <w:kinsoku/>
              <w:wordWrap w:val="0"/>
              <w:overflowPunct/>
              <w:topLinePunct w:val="0"/>
              <w:autoSpaceDE/>
              <w:autoSpaceDN/>
              <w:bidi w:val="0"/>
              <w:adjustRightInd/>
              <w:snapToGrid/>
              <w:spacing w:before="0" w:beforeLines="0" w:beforeAutospacing="0" w:after="0" w:afterLines="0" w:afterAutospacing="0" w:line="440" w:lineRule="exact"/>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shd w:val="clear" w:color="auto" w:fill="FFFFFF"/>
              </w:rPr>
              <w:t>是否存在违反规定接受委托、收取费用的违法行为</w:t>
            </w:r>
          </w:p>
        </w:tc>
        <w:tc>
          <w:tcPr>
            <w:tcW w:w="6852"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115" w:type="dxa"/>
              <w:bottom w:w="0" w:type="dxa"/>
              <w:right w:w="115" w:type="dxa"/>
            </w:tcMar>
            <w:vAlign w:val="center"/>
          </w:tcPr>
          <w:p>
            <w:pPr>
              <w:pStyle w:val="4"/>
              <w:keepNext w:val="0"/>
              <w:keepLines w:val="0"/>
              <w:pageBreakBefore w:val="0"/>
              <w:shd w:val="clear" w:color="auto" w:fill="FFFFFF"/>
              <w:kinsoku/>
              <w:wordWrap w:val="0"/>
              <w:overflowPunct/>
              <w:topLinePunct w:val="0"/>
              <w:autoSpaceDE/>
              <w:autoSpaceDN/>
              <w:bidi w:val="0"/>
              <w:adjustRightInd/>
              <w:snapToGrid/>
              <w:spacing w:before="0" w:beforeLines="0" w:beforeAutospacing="0" w:after="0" w:afterLines="0" w:afterAutospacing="0" w:line="440" w:lineRule="exact"/>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shd w:val="clear" w:color="auto" w:fill="FFFFFF"/>
              </w:rPr>
              <w:t>《中华人民共和国律师法》第五十条第一项；《律师和律师事务所违法行为处罚办法》（司法部令第122号）第二十三条</w:t>
            </w:r>
          </w:p>
        </w:tc>
      </w:tr>
      <w:tr>
        <w:tblPrEx>
          <w:tblLayout w:type="fixed"/>
          <w:tblCellMar>
            <w:top w:w="105" w:type="dxa"/>
            <w:left w:w="105" w:type="dxa"/>
            <w:bottom w:w="105" w:type="dxa"/>
            <w:right w:w="105" w:type="dxa"/>
          </w:tblCellMar>
        </w:tblPrEx>
        <w:trPr>
          <w:jc w:val="center"/>
        </w:trPr>
        <w:tc>
          <w:tcPr>
            <w:tcW w:w="511"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115" w:type="dxa"/>
              <w:bottom w:w="0" w:type="dxa"/>
              <w:right w:w="115" w:type="dxa"/>
            </w:tcMar>
            <w:vAlign w:val="center"/>
          </w:tcPr>
          <w:p>
            <w:pPr>
              <w:pStyle w:val="4"/>
              <w:keepNext w:val="0"/>
              <w:keepLines w:val="0"/>
              <w:pageBreakBefore w:val="0"/>
              <w:kinsoku/>
              <w:wordWrap w:val="0"/>
              <w:overflowPunct/>
              <w:topLinePunct w:val="0"/>
              <w:autoSpaceDE/>
              <w:autoSpaceDN/>
              <w:bidi w:val="0"/>
              <w:adjustRightInd/>
              <w:snapToGrid/>
              <w:spacing w:before="0" w:beforeLines="0" w:beforeAutospacing="0" w:after="0" w:afterLines="0" w:afterAutospacing="0" w:line="440" w:lineRule="exact"/>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7</w:t>
            </w:r>
          </w:p>
        </w:tc>
        <w:tc>
          <w:tcPr>
            <w:tcW w:w="1134"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115" w:type="dxa"/>
              <w:bottom w:w="0" w:type="dxa"/>
              <w:right w:w="115" w:type="dxa"/>
            </w:tcMar>
            <w:vAlign w:val="center"/>
          </w:tcPr>
          <w:p>
            <w:pPr>
              <w:keepNext w:val="0"/>
              <w:keepLines w:val="0"/>
              <w:pageBreakBefore w:val="0"/>
              <w:kinsoku/>
              <w:overflowPunct/>
              <w:topLinePunct w:val="0"/>
              <w:autoSpaceDE/>
              <w:autoSpaceDN/>
              <w:bidi w:val="0"/>
              <w:adjustRightInd/>
              <w:snapToGrid/>
              <w:spacing w:afterAutospacing="0" w:line="440" w:lineRule="exact"/>
              <w:textAlignment w:val="auto"/>
              <w:rPr>
                <w:rFonts w:hint="default" w:ascii="Times New Roman" w:hAnsi="Times New Roman" w:eastAsia="方正仿宋_GBK" w:cs="Times New Roman"/>
                <w:color w:val="auto"/>
                <w:sz w:val="24"/>
                <w:szCs w:val="24"/>
              </w:rPr>
            </w:pPr>
          </w:p>
        </w:tc>
        <w:tc>
          <w:tcPr>
            <w:tcW w:w="5813"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115" w:type="dxa"/>
              <w:bottom w:w="0" w:type="dxa"/>
              <w:right w:w="115" w:type="dxa"/>
            </w:tcMar>
            <w:vAlign w:val="center"/>
          </w:tcPr>
          <w:p>
            <w:pPr>
              <w:pStyle w:val="4"/>
              <w:keepNext w:val="0"/>
              <w:keepLines w:val="0"/>
              <w:pageBreakBefore w:val="0"/>
              <w:shd w:val="clear" w:color="auto" w:fill="FFFFFF"/>
              <w:kinsoku/>
              <w:wordWrap w:val="0"/>
              <w:overflowPunct/>
              <w:topLinePunct w:val="0"/>
              <w:autoSpaceDE/>
              <w:autoSpaceDN/>
              <w:bidi w:val="0"/>
              <w:adjustRightInd/>
              <w:snapToGrid/>
              <w:spacing w:before="0" w:beforeLines="0" w:beforeAutospacing="0" w:after="0" w:afterLines="0" w:afterAutospacing="0" w:line="440" w:lineRule="exact"/>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shd w:val="clear" w:color="auto" w:fill="FFFFFF"/>
              </w:rPr>
              <w:t>是否存在未按法定程序办理变更名称、负责人、章程、合伙协议、住所、合伙人等重大事项的违法行为</w:t>
            </w:r>
          </w:p>
        </w:tc>
        <w:tc>
          <w:tcPr>
            <w:tcW w:w="6852"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115" w:type="dxa"/>
              <w:bottom w:w="0" w:type="dxa"/>
              <w:right w:w="115" w:type="dxa"/>
            </w:tcMar>
            <w:vAlign w:val="center"/>
          </w:tcPr>
          <w:p>
            <w:pPr>
              <w:pStyle w:val="4"/>
              <w:keepNext w:val="0"/>
              <w:keepLines w:val="0"/>
              <w:pageBreakBefore w:val="0"/>
              <w:shd w:val="clear" w:color="auto" w:fill="FFFFFF"/>
              <w:kinsoku/>
              <w:wordWrap w:val="0"/>
              <w:overflowPunct/>
              <w:topLinePunct w:val="0"/>
              <w:autoSpaceDE/>
              <w:autoSpaceDN/>
              <w:bidi w:val="0"/>
              <w:adjustRightInd/>
              <w:snapToGrid/>
              <w:spacing w:before="0" w:beforeLines="0" w:beforeAutospacing="0" w:after="0" w:afterLines="0" w:afterAutospacing="0" w:line="440" w:lineRule="exact"/>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shd w:val="clear" w:color="auto" w:fill="FFFFFF"/>
              </w:rPr>
              <w:t>《中华人民共和国律师法》第五十条第二项；《律师和律师事务所违法行为处罚办法》（司法部令第122号）第二十四条</w:t>
            </w:r>
          </w:p>
        </w:tc>
      </w:tr>
      <w:tr>
        <w:tblPrEx>
          <w:tblLayout w:type="fixed"/>
          <w:tblCellMar>
            <w:top w:w="105" w:type="dxa"/>
            <w:left w:w="105" w:type="dxa"/>
            <w:bottom w:w="105" w:type="dxa"/>
            <w:right w:w="105" w:type="dxa"/>
          </w:tblCellMar>
        </w:tblPrEx>
        <w:trPr>
          <w:jc w:val="center"/>
        </w:trPr>
        <w:tc>
          <w:tcPr>
            <w:tcW w:w="511"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115" w:type="dxa"/>
              <w:bottom w:w="0" w:type="dxa"/>
              <w:right w:w="115" w:type="dxa"/>
            </w:tcMar>
            <w:vAlign w:val="center"/>
          </w:tcPr>
          <w:p>
            <w:pPr>
              <w:pStyle w:val="4"/>
              <w:keepNext w:val="0"/>
              <w:keepLines w:val="0"/>
              <w:pageBreakBefore w:val="0"/>
              <w:kinsoku/>
              <w:wordWrap w:val="0"/>
              <w:overflowPunct/>
              <w:topLinePunct w:val="0"/>
              <w:autoSpaceDE/>
              <w:autoSpaceDN/>
              <w:bidi w:val="0"/>
              <w:adjustRightInd/>
              <w:snapToGrid/>
              <w:spacing w:before="0" w:beforeLines="0" w:beforeAutospacing="0" w:after="0" w:afterLines="0" w:afterAutospacing="0" w:line="440" w:lineRule="exact"/>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8</w:t>
            </w:r>
          </w:p>
        </w:tc>
        <w:tc>
          <w:tcPr>
            <w:tcW w:w="1134" w:type="dxa"/>
            <w:vMerge w:val="restart"/>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115" w:type="dxa"/>
              <w:bottom w:w="0" w:type="dxa"/>
              <w:right w:w="115" w:type="dxa"/>
            </w:tcMar>
            <w:vAlign w:val="center"/>
          </w:tcPr>
          <w:p>
            <w:pPr>
              <w:pStyle w:val="4"/>
              <w:keepNext w:val="0"/>
              <w:keepLines w:val="0"/>
              <w:pageBreakBefore w:val="0"/>
              <w:kinsoku/>
              <w:wordWrap w:val="0"/>
              <w:overflowPunct/>
              <w:topLinePunct w:val="0"/>
              <w:autoSpaceDE/>
              <w:autoSpaceDN/>
              <w:bidi w:val="0"/>
              <w:adjustRightInd/>
              <w:snapToGrid/>
              <w:spacing w:before="0" w:beforeLines="0" w:beforeAutospacing="0" w:after="0" w:afterLines="0" w:afterAutospacing="0" w:line="440" w:lineRule="exact"/>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律师事务所</w:t>
            </w:r>
          </w:p>
        </w:tc>
        <w:tc>
          <w:tcPr>
            <w:tcW w:w="5813"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115" w:type="dxa"/>
              <w:bottom w:w="0" w:type="dxa"/>
              <w:right w:w="115" w:type="dxa"/>
            </w:tcMar>
            <w:vAlign w:val="center"/>
          </w:tcPr>
          <w:p>
            <w:pPr>
              <w:pStyle w:val="4"/>
              <w:keepNext w:val="0"/>
              <w:keepLines w:val="0"/>
              <w:pageBreakBefore w:val="0"/>
              <w:shd w:val="clear" w:color="auto" w:fill="FFFFFF"/>
              <w:kinsoku/>
              <w:wordWrap w:val="0"/>
              <w:overflowPunct/>
              <w:topLinePunct w:val="0"/>
              <w:autoSpaceDE/>
              <w:autoSpaceDN/>
              <w:bidi w:val="0"/>
              <w:adjustRightInd/>
              <w:snapToGrid/>
              <w:spacing w:before="0" w:beforeLines="0" w:beforeAutospacing="0" w:after="0" w:afterLines="0" w:afterAutospacing="0" w:line="440" w:lineRule="exact"/>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shd w:val="clear" w:color="auto" w:fill="FFFFFF"/>
              </w:rPr>
              <w:t>是否存在从事法律服务以外的经营活动的违法行为</w:t>
            </w:r>
          </w:p>
        </w:tc>
        <w:tc>
          <w:tcPr>
            <w:tcW w:w="6852"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115" w:type="dxa"/>
              <w:bottom w:w="0" w:type="dxa"/>
              <w:right w:w="115" w:type="dxa"/>
            </w:tcMar>
            <w:vAlign w:val="center"/>
          </w:tcPr>
          <w:p>
            <w:pPr>
              <w:pStyle w:val="4"/>
              <w:keepNext w:val="0"/>
              <w:keepLines w:val="0"/>
              <w:pageBreakBefore w:val="0"/>
              <w:shd w:val="clear" w:color="auto" w:fill="FFFFFF"/>
              <w:kinsoku/>
              <w:wordWrap w:val="0"/>
              <w:overflowPunct/>
              <w:topLinePunct w:val="0"/>
              <w:autoSpaceDE/>
              <w:autoSpaceDN/>
              <w:bidi w:val="0"/>
              <w:adjustRightInd/>
              <w:snapToGrid/>
              <w:spacing w:before="0" w:beforeLines="0" w:beforeAutospacing="0" w:after="0" w:afterLines="0" w:afterAutospacing="0" w:line="440" w:lineRule="exact"/>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shd w:val="clear" w:color="auto" w:fill="FFFFFF"/>
              </w:rPr>
              <w:t>《中华人民共和国律师法》第五十条第三项；《律师和律师事务所违法行为处罚办法》（司法部令第122号）第二十五条</w:t>
            </w:r>
          </w:p>
        </w:tc>
      </w:tr>
      <w:tr>
        <w:tblPrEx>
          <w:tblLayout w:type="fixed"/>
          <w:tblCellMar>
            <w:top w:w="105" w:type="dxa"/>
            <w:left w:w="105" w:type="dxa"/>
            <w:bottom w:w="105" w:type="dxa"/>
            <w:right w:w="105" w:type="dxa"/>
          </w:tblCellMar>
        </w:tblPrEx>
        <w:trPr>
          <w:trHeight w:val="780" w:hRule="atLeast"/>
          <w:jc w:val="center"/>
        </w:trPr>
        <w:tc>
          <w:tcPr>
            <w:tcW w:w="511"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115" w:type="dxa"/>
              <w:bottom w:w="0" w:type="dxa"/>
              <w:right w:w="115" w:type="dxa"/>
            </w:tcMar>
            <w:vAlign w:val="center"/>
          </w:tcPr>
          <w:p>
            <w:pPr>
              <w:pStyle w:val="4"/>
              <w:keepNext w:val="0"/>
              <w:keepLines w:val="0"/>
              <w:pageBreakBefore w:val="0"/>
              <w:kinsoku/>
              <w:wordWrap w:val="0"/>
              <w:overflowPunct/>
              <w:topLinePunct w:val="0"/>
              <w:autoSpaceDE/>
              <w:autoSpaceDN/>
              <w:bidi w:val="0"/>
              <w:adjustRightInd/>
              <w:snapToGrid/>
              <w:spacing w:before="0" w:beforeLines="0" w:beforeAutospacing="0" w:after="0" w:afterLines="0" w:afterAutospacing="0" w:line="440" w:lineRule="exact"/>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9</w:t>
            </w:r>
          </w:p>
        </w:tc>
        <w:tc>
          <w:tcPr>
            <w:tcW w:w="1134"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115" w:type="dxa"/>
              <w:bottom w:w="0" w:type="dxa"/>
              <w:right w:w="115" w:type="dxa"/>
            </w:tcMar>
            <w:vAlign w:val="center"/>
          </w:tcPr>
          <w:p>
            <w:pPr>
              <w:keepNext w:val="0"/>
              <w:keepLines w:val="0"/>
              <w:pageBreakBefore w:val="0"/>
              <w:kinsoku/>
              <w:overflowPunct/>
              <w:topLinePunct w:val="0"/>
              <w:autoSpaceDE/>
              <w:autoSpaceDN/>
              <w:bidi w:val="0"/>
              <w:adjustRightInd/>
              <w:snapToGrid/>
              <w:spacing w:afterAutospacing="0" w:line="440" w:lineRule="exact"/>
              <w:textAlignment w:val="auto"/>
              <w:rPr>
                <w:rFonts w:hint="default" w:ascii="Times New Roman" w:hAnsi="Times New Roman" w:eastAsia="方正仿宋_GBK" w:cs="Times New Roman"/>
                <w:color w:val="auto"/>
                <w:sz w:val="24"/>
                <w:szCs w:val="24"/>
              </w:rPr>
            </w:pPr>
          </w:p>
        </w:tc>
        <w:tc>
          <w:tcPr>
            <w:tcW w:w="5813"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115" w:type="dxa"/>
              <w:bottom w:w="0" w:type="dxa"/>
              <w:right w:w="115" w:type="dxa"/>
            </w:tcMar>
            <w:vAlign w:val="center"/>
          </w:tcPr>
          <w:p>
            <w:pPr>
              <w:pStyle w:val="4"/>
              <w:keepNext w:val="0"/>
              <w:keepLines w:val="0"/>
              <w:pageBreakBefore w:val="0"/>
              <w:shd w:val="clear" w:color="auto" w:fill="FFFFFF"/>
              <w:kinsoku/>
              <w:wordWrap w:val="0"/>
              <w:overflowPunct/>
              <w:topLinePunct w:val="0"/>
              <w:autoSpaceDE/>
              <w:autoSpaceDN/>
              <w:bidi w:val="0"/>
              <w:adjustRightInd/>
              <w:snapToGrid/>
              <w:spacing w:before="0" w:beforeLines="0" w:beforeAutospacing="0" w:after="0" w:afterLines="0" w:afterAutospacing="0" w:line="440" w:lineRule="exact"/>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shd w:val="clear" w:color="auto" w:fill="FFFFFF"/>
              </w:rPr>
              <w:t>是否存在违反规定接受有利益冲突的案件的违法行为</w:t>
            </w:r>
          </w:p>
        </w:tc>
        <w:tc>
          <w:tcPr>
            <w:tcW w:w="6852"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115" w:type="dxa"/>
              <w:bottom w:w="0" w:type="dxa"/>
              <w:right w:w="115" w:type="dxa"/>
            </w:tcMar>
            <w:vAlign w:val="center"/>
          </w:tcPr>
          <w:p>
            <w:pPr>
              <w:pStyle w:val="4"/>
              <w:keepNext w:val="0"/>
              <w:keepLines w:val="0"/>
              <w:pageBreakBefore w:val="0"/>
              <w:shd w:val="clear" w:color="auto" w:fill="FFFFFF"/>
              <w:kinsoku/>
              <w:wordWrap w:val="0"/>
              <w:overflowPunct/>
              <w:topLinePunct w:val="0"/>
              <w:autoSpaceDE/>
              <w:autoSpaceDN/>
              <w:bidi w:val="0"/>
              <w:adjustRightInd/>
              <w:snapToGrid/>
              <w:spacing w:before="0" w:beforeLines="0" w:beforeAutospacing="0" w:after="0" w:afterLines="0" w:afterAutospacing="0" w:line="440" w:lineRule="exact"/>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shd w:val="clear" w:color="auto" w:fill="FFFFFF"/>
              </w:rPr>
              <w:t>《中华人民共和国律师法》第五十条第五项；《律师和律师事务所违法行为处罚办法》（司法部令第122号）第二十七条</w:t>
            </w:r>
          </w:p>
        </w:tc>
      </w:tr>
      <w:tr>
        <w:tblPrEx>
          <w:tblLayout w:type="fixed"/>
          <w:tblCellMar>
            <w:top w:w="105" w:type="dxa"/>
            <w:left w:w="105" w:type="dxa"/>
            <w:bottom w:w="105" w:type="dxa"/>
            <w:right w:w="105" w:type="dxa"/>
          </w:tblCellMar>
        </w:tblPrEx>
        <w:trPr>
          <w:jc w:val="center"/>
        </w:trPr>
        <w:tc>
          <w:tcPr>
            <w:tcW w:w="511"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115" w:type="dxa"/>
              <w:bottom w:w="0" w:type="dxa"/>
              <w:right w:w="115" w:type="dxa"/>
            </w:tcMar>
            <w:vAlign w:val="center"/>
          </w:tcPr>
          <w:p>
            <w:pPr>
              <w:pStyle w:val="4"/>
              <w:keepNext w:val="0"/>
              <w:keepLines w:val="0"/>
              <w:pageBreakBefore w:val="0"/>
              <w:kinsoku/>
              <w:wordWrap w:val="0"/>
              <w:overflowPunct/>
              <w:topLinePunct w:val="0"/>
              <w:autoSpaceDE/>
              <w:autoSpaceDN/>
              <w:bidi w:val="0"/>
              <w:adjustRightInd/>
              <w:snapToGrid/>
              <w:spacing w:before="0" w:beforeLines="0" w:beforeAutospacing="0" w:after="0" w:afterLines="0" w:afterAutospacing="0" w:line="440" w:lineRule="exact"/>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10</w:t>
            </w:r>
          </w:p>
        </w:tc>
        <w:tc>
          <w:tcPr>
            <w:tcW w:w="1134"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115" w:type="dxa"/>
              <w:bottom w:w="0" w:type="dxa"/>
              <w:right w:w="115" w:type="dxa"/>
            </w:tcMar>
            <w:vAlign w:val="center"/>
          </w:tcPr>
          <w:p>
            <w:pPr>
              <w:keepNext w:val="0"/>
              <w:keepLines w:val="0"/>
              <w:pageBreakBefore w:val="0"/>
              <w:kinsoku/>
              <w:overflowPunct/>
              <w:topLinePunct w:val="0"/>
              <w:autoSpaceDE/>
              <w:autoSpaceDN/>
              <w:bidi w:val="0"/>
              <w:adjustRightInd/>
              <w:snapToGrid/>
              <w:spacing w:afterAutospacing="0" w:line="440" w:lineRule="exact"/>
              <w:textAlignment w:val="auto"/>
              <w:rPr>
                <w:rFonts w:hint="default" w:ascii="Times New Roman" w:hAnsi="Times New Roman" w:eastAsia="方正仿宋_GBK" w:cs="Times New Roman"/>
                <w:color w:val="auto"/>
                <w:sz w:val="24"/>
                <w:szCs w:val="24"/>
              </w:rPr>
            </w:pPr>
          </w:p>
        </w:tc>
        <w:tc>
          <w:tcPr>
            <w:tcW w:w="5813"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115" w:type="dxa"/>
              <w:bottom w:w="0" w:type="dxa"/>
              <w:right w:w="115" w:type="dxa"/>
            </w:tcMar>
            <w:vAlign w:val="center"/>
          </w:tcPr>
          <w:p>
            <w:pPr>
              <w:pStyle w:val="4"/>
              <w:keepNext w:val="0"/>
              <w:keepLines w:val="0"/>
              <w:pageBreakBefore w:val="0"/>
              <w:shd w:val="clear" w:color="auto" w:fill="FFFFFF"/>
              <w:kinsoku/>
              <w:wordWrap w:val="0"/>
              <w:overflowPunct/>
              <w:topLinePunct w:val="0"/>
              <w:autoSpaceDE/>
              <w:autoSpaceDN/>
              <w:bidi w:val="0"/>
              <w:adjustRightInd/>
              <w:snapToGrid/>
              <w:spacing w:before="0" w:beforeLines="0" w:beforeAutospacing="0" w:after="0" w:afterLines="0" w:afterAutospacing="0" w:line="440" w:lineRule="exact"/>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shd w:val="clear" w:color="auto" w:fill="FFFFFF"/>
              </w:rPr>
              <w:t>是否存在向司法行政部门提供虚假材料或者有其他弄虚作假行为的违法行为</w:t>
            </w:r>
          </w:p>
        </w:tc>
        <w:tc>
          <w:tcPr>
            <w:tcW w:w="6852"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115" w:type="dxa"/>
              <w:bottom w:w="0" w:type="dxa"/>
              <w:right w:w="115" w:type="dxa"/>
            </w:tcMar>
            <w:vAlign w:val="center"/>
          </w:tcPr>
          <w:p>
            <w:pPr>
              <w:pStyle w:val="4"/>
              <w:keepNext w:val="0"/>
              <w:keepLines w:val="0"/>
              <w:pageBreakBefore w:val="0"/>
              <w:shd w:val="clear" w:color="auto" w:fill="FFFFFF"/>
              <w:kinsoku/>
              <w:wordWrap w:val="0"/>
              <w:overflowPunct/>
              <w:topLinePunct w:val="0"/>
              <w:autoSpaceDE/>
              <w:autoSpaceDN/>
              <w:bidi w:val="0"/>
              <w:adjustRightInd/>
              <w:snapToGrid/>
              <w:spacing w:before="0" w:beforeLines="0" w:beforeAutospacing="0" w:after="0" w:afterLines="0" w:afterAutospacing="0" w:line="440" w:lineRule="exact"/>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shd w:val="clear" w:color="auto" w:fill="FFFFFF"/>
              </w:rPr>
              <w:t>《中华人民共和国律师法》第五十条第七项；《律师和律师事务所违法行为处罚办法》（司法部令第122号）第二十九条</w:t>
            </w:r>
          </w:p>
        </w:tc>
      </w:tr>
      <w:tr>
        <w:tblPrEx>
          <w:tblLayout w:type="fixed"/>
          <w:tblCellMar>
            <w:top w:w="105" w:type="dxa"/>
            <w:left w:w="105" w:type="dxa"/>
            <w:bottom w:w="105" w:type="dxa"/>
            <w:right w:w="105" w:type="dxa"/>
          </w:tblCellMar>
        </w:tblPrEx>
        <w:trPr>
          <w:jc w:val="center"/>
        </w:trPr>
        <w:tc>
          <w:tcPr>
            <w:tcW w:w="511"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115" w:type="dxa"/>
              <w:bottom w:w="0" w:type="dxa"/>
              <w:right w:w="115" w:type="dxa"/>
            </w:tcMar>
            <w:vAlign w:val="center"/>
          </w:tcPr>
          <w:p>
            <w:pPr>
              <w:pStyle w:val="4"/>
              <w:keepNext w:val="0"/>
              <w:keepLines w:val="0"/>
              <w:pageBreakBefore w:val="0"/>
              <w:kinsoku/>
              <w:wordWrap w:val="0"/>
              <w:overflowPunct/>
              <w:topLinePunct w:val="0"/>
              <w:autoSpaceDE/>
              <w:autoSpaceDN/>
              <w:bidi w:val="0"/>
              <w:adjustRightInd/>
              <w:snapToGrid/>
              <w:spacing w:before="0" w:beforeLines="0" w:beforeAutospacing="0" w:after="0" w:afterLines="0" w:afterAutospacing="0" w:line="440" w:lineRule="exact"/>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11</w:t>
            </w:r>
          </w:p>
        </w:tc>
        <w:tc>
          <w:tcPr>
            <w:tcW w:w="1134"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115" w:type="dxa"/>
              <w:bottom w:w="0" w:type="dxa"/>
              <w:right w:w="115" w:type="dxa"/>
            </w:tcMar>
            <w:vAlign w:val="center"/>
          </w:tcPr>
          <w:p>
            <w:pPr>
              <w:keepNext w:val="0"/>
              <w:keepLines w:val="0"/>
              <w:pageBreakBefore w:val="0"/>
              <w:kinsoku/>
              <w:overflowPunct/>
              <w:topLinePunct w:val="0"/>
              <w:autoSpaceDE/>
              <w:autoSpaceDN/>
              <w:bidi w:val="0"/>
              <w:adjustRightInd/>
              <w:snapToGrid/>
              <w:spacing w:afterAutospacing="0" w:line="440" w:lineRule="exact"/>
              <w:textAlignment w:val="auto"/>
              <w:rPr>
                <w:rFonts w:hint="default" w:ascii="Times New Roman" w:hAnsi="Times New Roman" w:eastAsia="方正仿宋_GBK" w:cs="Times New Roman"/>
                <w:color w:val="auto"/>
                <w:sz w:val="24"/>
                <w:szCs w:val="24"/>
              </w:rPr>
            </w:pPr>
          </w:p>
        </w:tc>
        <w:tc>
          <w:tcPr>
            <w:tcW w:w="5813"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115" w:type="dxa"/>
              <w:bottom w:w="0" w:type="dxa"/>
              <w:right w:w="115" w:type="dxa"/>
            </w:tcMar>
            <w:vAlign w:val="center"/>
          </w:tcPr>
          <w:p>
            <w:pPr>
              <w:pStyle w:val="4"/>
              <w:keepNext w:val="0"/>
              <w:keepLines w:val="0"/>
              <w:pageBreakBefore w:val="0"/>
              <w:shd w:val="clear" w:color="auto" w:fill="FFFFFF"/>
              <w:kinsoku/>
              <w:wordWrap w:val="0"/>
              <w:overflowPunct/>
              <w:topLinePunct w:val="0"/>
              <w:autoSpaceDE/>
              <w:autoSpaceDN/>
              <w:bidi w:val="0"/>
              <w:adjustRightInd/>
              <w:snapToGrid/>
              <w:spacing w:before="0" w:beforeLines="0" w:beforeAutospacing="0" w:after="0" w:afterLines="0" w:afterAutospacing="0" w:line="440" w:lineRule="exact"/>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shd w:val="clear" w:color="auto" w:fill="FFFFFF"/>
              </w:rPr>
              <w:t>是否存在对本所律师疏于管理，造成严重后果的违法行为</w:t>
            </w:r>
          </w:p>
        </w:tc>
        <w:tc>
          <w:tcPr>
            <w:tcW w:w="6852"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115" w:type="dxa"/>
              <w:bottom w:w="0" w:type="dxa"/>
              <w:right w:w="115" w:type="dxa"/>
            </w:tcMar>
            <w:vAlign w:val="center"/>
          </w:tcPr>
          <w:p>
            <w:pPr>
              <w:pStyle w:val="4"/>
              <w:keepNext w:val="0"/>
              <w:keepLines w:val="0"/>
              <w:pageBreakBefore w:val="0"/>
              <w:shd w:val="clear" w:color="auto" w:fill="FFFFFF"/>
              <w:kinsoku/>
              <w:wordWrap w:val="0"/>
              <w:overflowPunct/>
              <w:topLinePunct w:val="0"/>
              <w:autoSpaceDE/>
              <w:autoSpaceDN/>
              <w:bidi w:val="0"/>
              <w:adjustRightInd/>
              <w:snapToGrid/>
              <w:spacing w:before="0" w:beforeLines="0" w:beforeAutospacing="0" w:after="0" w:afterLines="0" w:afterAutospacing="0" w:line="440" w:lineRule="exact"/>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shd w:val="clear" w:color="auto" w:fill="FFFFFF"/>
              </w:rPr>
              <w:t>《中华人民共和国律师法》第五十条第八项；《律师和律师事务所违法行为处罚办法》（司法部令第122号）第三十条</w:t>
            </w:r>
          </w:p>
        </w:tc>
      </w:tr>
      <w:tr>
        <w:tblPrEx>
          <w:tblLayout w:type="fixed"/>
          <w:tblCellMar>
            <w:top w:w="105" w:type="dxa"/>
            <w:left w:w="105" w:type="dxa"/>
            <w:bottom w:w="105" w:type="dxa"/>
            <w:right w:w="105" w:type="dxa"/>
          </w:tblCellMar>
        </w:tblPrEx>
        <w:trPr>
          <w:jc w:val="center"/>
        </w:trPr>
        <w:tc>
          <w:tcPr>
            <w:tcW w:w="511"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115" w:type="dxa"/>
              <w:bottom w:w="0" w:type="dxa"/>
              <w:right w:w="115" w:type="dxa"/>
            </w:tcMar>
            <w:vAlign w:val="center"/>
          </w:tcPr>
          <w:p>
            <w:pPr>
              <w:pStyle w:val="4"/>
              <w:keepNext w:val="0"/>
              <w:keepLines w:val="0"/>
              <w:pageBreakBefore w:val="0"/>
              <w:kinsoku/>
              <w:wordWrap w:val="0"/>
              <w:overflowPunct/>
              <w:topLinePunct w:val="0"/>
              <w:autoSpaceDE/>
              <w:autoSpaceDN/>
              <w:bidi w:val="0"/>
              <w:adjustRightInd/>
              <w:snapToGrid/>
              <w:spacing w:before="0" w:beforeLines="0" w:beforeAutospacing="0" w:after="0" w:afterLines="0" w:afterAutospacing="0" w:line="440" w:lineRule="exact"/>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12</w:t>
            </w:r>
          </w:p>
        </w:tc>
        <w:tc>
          <w:tcPr>
            <w:tcW w:w="1134"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115" w:type="dxa"/>
              <w:bottom w:w="0" w:type="dxa"/>
              <w:right w:w="115" w:type="dxa"/>
            </w:tcMar>
            <w:vAlign w:val="center"/>
          </w:tcPr>
          <w:p>
            <w:pPr>
              <w:keepNext w:val="0"/>
              <w:keepLines w:val="0"/>
              <w:pageBreakBefore w:val="0"/>
              <w:kinsoku/>
              <w:overflowPunct/>
              <w:topLinePunct w:val="0"/>
              <w:autoSpaceDE/>
              <w:autoSpaceDN/>
              <w:bidi w:val="0"/>
              <w:adjustRightInd/>
              <w:snapToGrid/>
              <w:spacing w:afterAutospacing="0" w:line="440" w:lineRule="exact"/>
              <w:textAlignment w:val="auto"/>
              <w:rPr>
                <w:rFonts w:hint="default" w:ascii="Times New Roman" w:hAnsi="Times New Roman" w:eastAsia="方正仿宋_GBK" w:cs="Times New Roman"/>
                <w:color w:val="auto"/>
                <w:sz w:val="24"/>
                <w:szCs w:val="24"/>
              </w:rPr>
            </w:pPr>
          </w:p>
        </w:tc>
        <w:tc>
          <w:tcPr>
            <w:tcW w:w="5813"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115" w:type="dxa"/>
              <w:bottom w:w="0" w:type="dxa"/>
              <w:right w:w="115" w:type="dxa"/>
            </w:tcMar>
            <w:vAlign w:val="center"/>
          </w:tcPr>
          <w:p>
            <w:pPr>
              <w:pStyle w:val="4"/>
              <w:keepNext w:val="0"/>
              <w:keepLines w:val="0"/>
              <w:pageBreakBefore w:val="0"/>
              <w:shd w:val="clear" w:color="auto" w:fill="FFFFFF"/>
              <w:kinsoku/>
              <w:wordWrap w:val="0"/>
              <w:overflowPunct/>
              <w:topLinePunct w:val="0"/>
              <w:autoSpaceDE/>
              <w:autoSpaceDN/>
              <w:bidi w:val="0"/>
              <w:adjustRightInd/>
              <w:snapToGrid/>
              <w:spacing w:before="0" w:beforeLines="0" w:beforeAutospacing="0" w:after="0" w:afterLines="0" w:afterAutospacing="0" w:line="440" w:lineRule="exact"/>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shd w:val="clear" w:color="auto" w:fill="FFFFFF"/>
              </w:rPr>
              <w:t>法律、法规和规章规定的其他违法违规情形</w:t>
            </w:r>
          </w:p>
        </w:tc>
        <w:tc>
          <w:tcPr>
            <w:tcW w:w="6852"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115" w:type="dxa"/>
              <w:bottom w:w="0" w:type="dxa"/>
              <w:right w:w="115" w:type="dxa"/>
            </w:tcMar>
            <w:vAlign w:val="center"/>
          </w:tcPr>
          <w:p>
            <w:pPr>
              <w:pStyle w:val="4"/>
              <w:keepNext w:val="0"/>
              <w:keepLines w:val="0"/>
              <w:pageBreakBefore w:val="0"/>
              <w:shd w:val="clear" w:color="auto" w:fill="FFFFFF"/>
              <w:kinsoku/>
              <w:wordWrap w:val="0"/>
              <w:overflowPunct/>
              <w:topLinePunct w:val="0"/>
              <w:autoSpaceDE/>
              <w:autoSpaceDN/>
              <w:bidi w:val="0"/>
              <w:adjustRightInd/>
              <w:snapToGrid/>
              <w:spacing w:before="0" w:beforeLines="0" w:beforeAutospacing="0" w:after="0" w:afterLines="0" w:afterAutospacing="0" w:line="440" w:lineRule="exact"/>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shd w:val="clear" w:color="auto" w:fill="FFFFFF"/>
              </w:rPr>
              <w:t>律师事务所相关法律、法规和规章</w:t>
            </w:r>
          </w:p>
        </w:tc>
      </w:tr>
      <w:tr>
        <w:tblPrEx>
          <w:tblLayout w:type="fixed"/>
          <w:tblCellMar>
            <w:top w:w="105" w:type="dxa"/>
            <w:left w:w="105" w:type="dxa"/>
            <w:bottom w:w="105" w:type="dxa"/>
            <w:right w:w="105" w:type="dxa"/>
          </w:tblCellMar>
        </w:tblPrEx>
        <w:trPr>
          <w:jc w:val="center"/>
        </w:trPr>
        <w:tc>
          <w:tcPr>
            <w:tcW w:w="511"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115" w:type="dxa"/>
              <w:bottom w:w="0" w:type="dxa"/>
              <w:right w:w="115" w:type="dxa"/>
            </w:tcMar>
            <w:vAlign w:val="center"/>
          </w:tcPr>
          <w:p>
            <w:pPr>
              <w:pStyle w:val="4"/>
              <w:keepNext w:val="0"/>
              <w:keepLines w:val="0"/>
              <w:pageBreakBefore w:val="0"/>
              <w:kinsoku/>
              <w:wordWrap w:val="0"/>
              <w:overflowPunct/>
              <w:topLinePunct w:val="0"/>
              <w:autoSpaceDE/>
              <w:autoSpaceDN/>
              <w:bidi w:val="0"/>
              <w:adjustRightInd/>
              <w:snapToGrid/>
              <w:spacing w:before="0" w:beforeLines="0" w:beforeAutospacing="0" w:after="0" w:afterLines="0" w:afterAutospacing="0" w:line="440" w:lineRule="exact"/>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13</w:t>
            </w:r>
          </w:p>
        </w:tc>
        <w:tc>
          <w:tcPr>
            <w:tcW w:w="1134" w:type="dxa"/>
            <w:vMerge w:val="restart"/>
            <w:tcBorders>
              <w:top w:val="single" w:color="000000" w:sz="6" w:space="0"/>
              <w:left w:val="single" w:color="000000" w:sz="6" w:space="0"/>
              <w:right w:val="single" w:color="000000" w:sz="6" w:space="0"/>
            </w:tcBorders>
            <w:shd w:val="clear" w:color="auto" w:fill="FFFFFF"/>
            <w:noWrap w:val="0"/>
            <w:tcMar>
              <w:top w:w="0" w:type="dxa"/>
              <w:left w:w="115" w:type="dxa"/>
              <w:bottom w:w="0" w:type="dxa"/>
              <w:right w:w="115" w:type="dxa"/>
            </w:tcMar>
            <w:vAlign w:val="center"/>
          </w:tcPr>
          <w:p>
            <w:pPr>
              <w:pStyle w:val="4"/>
              <w:keepNext w:val="0"/>
              <w:keepLines w:val="0"/>
              <w:pageBreakBefore w:val="0"/>
              <w:kinsoku/>
              <w:wordWrap w:val="0"/>
              <w:overflowPunct/>
              <w:topLinePunct w:val="0"/>
              <w:autoSpaceDE/>
              <w:autoSpaceDN/>
              <w:bidi w:val="0"/>
              <w:adjustRightInd/>
              <w:snapToGrid/>
              <w:spacing w:before="0" w:beforeLines="0" w:beforeAutospacing="0" w:after="0" w:afterLines="0" w:afterAutospacing="0" w:line="440" w:lineRule="exact"/>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律师</w:t>
            </w:r>
          </w:p>
        </w:tc>
        <w:tc>
          <w:tcPr>
            <w:tcW w:w="5813"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115" w:type="dxa"/>
              <w:bottom w:w="0" w:type="dxa"/>
              <w:right w:w="115" w:type="dxa"/>
            </w:tcMar>
            <w:vAlign w:val="center"/>
          </w:tcPr>
          <w:p>
            <w:pPr>
              <w:pStyle w:val="4"/>
              <w:keepNext w:val="0"/>
              <w:keepLines w:val="0"/>
              <w:pageBreakBefore w:val="0"/>
              <w:shd w:val="clear" w:color="auto" w:fill="FFFFFF"/>
              <w:kinsoku/>
              <w:wordWrap w:val="0"/>
              <w:overflowPunct/>
              <w:topLinePunct w:val="0"/>
              <w:autoSpaceDE/>
              <w:autoSpaceDN/>
              <w:bidi w:val="0"/>
              <w:adjustRightInd/>
              <w:snapToGrid/>
              <w:spacing w:before="0" w:beforeLines="0" w:beforeAutospacing="0" w:after="0" w:afterLines="0" w:afterAutospacing="0" w:line="440" w:lineRule="exact"/>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shd w:val="clear" w:color="auto" w:fill="FFFFFF"/>
              </w:rPr>
              <w:t>对代理案件是否存在代理不尽责等有关情况</w:t>
            </w:r>
          </w:p>
        </w:tc>
        <w:tc>
          <w:tcPr>
            <w:tcW w:w="6852"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115" w:type="dxa"/>
              <w:bottom w:w="0" w:type="dxa"/>
              <w:right w:w="115" w:type="dxa"/>
            </w:tcMar>
            <w:vAlign w:val="center"/>
          </w:tcPr>
          <w:p>
            <w:pPr>
              <w:pStyle w:val="4"/>
              <w:keepNext w:val="0"/>
              <w:keepLines w:val="0"/>
              <w:pageBreakBefore w:val="0"/>
              <w:shd w:val="clear" w:color="auto" w:fill="FFFFFF"/>
              <w:kinsoku/>
              <w:wordWrap w:val="0"/>
              <w:overflowPunct/>
              <w:topLinePunct w:val="0"/>
              <w:autoSpaceDE/>
              <w:autoSpaceDN/>
              <w:bidi w:val="0"/>
              <w:adjustRightInd/>
              <w:snapToGrid/>
              <w:spacing w:before="0" w:beforeLines="0" w:beforeAutospacing="0" w:after="0" w:afterLines="0" w:afterAutospacing="0" w:line="440" w:lineRule="exact"/>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shd w:val="clear" w:color="auto" w:fill="FFFFFF"/>
              </w:rPr>
              <w:t>《中华人民共和国律师法》第二十九条、第三十条、第三十一条等。</w:t>
            </w:r>
          </w:p>
        </w:tc>
      </w:tr>
      <w:tr>
        <w:tblPrEx>
          <w:tblLayout w:type="fixed"/>
          <w:tblCellMar>
            <w:top w:w="105" w:type="dxa"/>
            <w:left w:w="105" w:type="dxa"/>
            <w:bottom w:w="105" w:type="dxa"/>
            <w:right w:w="105" w:type="dxa"/>
          </w:tblCellMar>
        </w:tblPrEx>
        <w:trPr>
          <w:trHeight w:val="687" w:hRule="atLeast"/>
          <w:jc w:val="center"/>
        </w:trPr>
        <w:tc>
          <w:tcPr>
            <w:tcW w:w="511"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115" w:type="dxa"/>
              <w:bottom w:w="0" w:type="dxa"/>
              <w:right w:w="115" w:type="dxa"/>
            </w:tcMar>
            <w:vAlign w:val="center"/>
          </w:tcPr>
          <w:p>
            <w:pPr>
              <w:pStyle w:val="4"/>
              <w:keepNext w:val="0"/>
              <w:keepLines w:val="0"/>
              <w:pageBreakBefore w:val="0"/>
              <w:kinsoku/>
              <w:wordWrap w:val="0"/>
              <w:overflowPunct/>
              <w:topLinePunct w:val="0"/>
              <w:autoSpaceDE/>
              <w:autoSpaceDN/>
              <w:bidi w:val="0"/>
              <w:adjustRightInd/>
              <w:snapToGrid/>
              <w:spacing w:before="0" w:beforeLines="0" w:beforeAutospacing="0" w:after="0" w:afterLines="0" w:afterAutospacing="0" w:line="440" w:lineRule="exact"/>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14</w:t>
            </w:r>
          </w:p>
        </w:tc>
        <w:tc>
          <w:tcPr>
            <w:tcW w:w="1134" w:type="dxa"/>
            <w:vMerge w:val="continue"/>
            <w:tcBorders>
              <w:left w:val="single" w:color="000000" w:sz="6" w:space="0"/>
              <w:right w:val="single" w:color="000000" w:sz="6" w:space="0"/>
            </w:tcBorders>
            <w:shd w:val="clear" w:color="auto" w:fill="FFFFFF"/>
            <w:noWrap w:val="0"/>
            <w:tcMar>
              <w:top w:w="0" w:type="dxa"/>
              <w:left w:w="115" w:type="dxa"/>
              <w:bottom w:w="0" w:type="dxa"/>
              <w:right w:w="115" w:type="dxa"/>
            </w:tcMar>
            <w:vAlign w:val="center"/>
          </w:tcPr>
          <w:p>
            <w:pPr>
              <w:keepNext w:val="0"/>
              <w:keepLines w:val="0"/>
              <w:pageBreakBefore w:val="0"/>
              <w:kinsoku/>
              <w:overflowPunct/>
              <w:topLinePunct w:val="0"/>
              <w:autoSpaceDE/>
              <w:autoSpaceDN/>
              <w:bidi w:val="0"/>
              <w:adjustRightInd/>
              <w:snapToGrid/>
              <w:spacing w:afterAutospacing="0" w:line="440" w:lineRule="exact"/>
              <w:textAlignment w:val="auto"/>
              <w:rPr>
                <w:rFonts w:hint="default" w:ascii="Times New Roman" w:hAnsi="Times New Roman" w:eastAsia="方正仿宋_GBK" w:cs="Times New Roman"/>
                <w:color w:val="auto"/>
                <w:sz w:val="24"/>
                <w:szCs w:val="24"/>
              </w:rPr>
            </w:pPr>
          </w:p>
        </w:tc>
        <w:tc>
          <w:tcPr>
            <w:tcW w:w="5813"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115" w:type="dxa"/>
              <w:bottom w:w="0" w:type="dxa"/>
              <w:right w:w="115" w:type="dxa"/>
            </w:tcMar>
            <w:vAlign w:val="center"/>
          </w:tcPr>
          <w:p>
            <w:pPr>
              <w:pStyle w:val="4"/>
              <w:keepNext w:val="0"/>
              <w:keepLines w:val="0"/>
              <w:pageBreakBefore w:val="0"/>
              <w:shd w:val="clear" w:color="auto" w:fill="FFFFFF"/>
              <w:kinsoku/>
              <w:wordWrap w:val="0"/>
              <w:overflowPunct/>
              <w:topLinePunct w:val="0"/>
              <w:autoSpaceDE/>
              <w:autoSpaceDN/>
              <w:bidi w:val="0"/>
              <w:adjustRightInd/>
              <w:snapToGrid/>
              <w:spacing w:before="0" w:beforeLines="0" w:beforeAutospacing="0" w:after="0" w:afterLines="0" w:afterAutospacing="0" w:line="440" w:lineRule="exact"/>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shd w:val="clear" w:color="auto" w:fill="FFFFFF"/>
              </w:rPr>
              <w:t>对代理案件是否违反利益冲突</w:t>
            </w:r>
          </w:p>
        </w:tc>
        <w:tc>
          <w:tcPr>
            <w:tcW w:w="6852"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115" w:type="dxa"/>
              <w:bottom w:w="0" w:type="dxa"/>
              <w:right w:w="115" w:type="dxa"/>
            </w:tcMar>
            <w:vAlign w:val="center"/>
          </w:tcPr>
          <w:p>
            <w:pPr>
              <w:pStyle w:val="4"/>
              <w:keepNext w:val="0"/>
              <w:keepLines w:val="0"/>
              <w:pageBreakBefore w:val="0"/>
              <w:shd w:val="clear" w:color="auto" w:fill="FFFFFF"/>
              <w:kinsoku/>
              <w:wordWrap w:val="0"/>
              <w:overflowPunct/>
              <w:topLinePunct w:val="0"/>
              <w:autoSpaceDE/>
              <w:autoSpaceDN/>
              <w:bidi w:val="0"/>
              <w:adjustRightInd/>
              <w:snapToGrid/>
              <w:spacing w:before="0" w:beforeLines="0" w:beforeAutospacing="0" w:after="0" w:afterLines="0" w:afterAutospacing="0" w:line="440" w:lineRule="exact"/>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shd w:val="clear" w:color="auto" w:fill="FFFFFF"/>
              </w:rPr>
              <w:t>《律师执业管理办法》（司法部令第134号）第二十八条</w:t>
            </w:r>
          </w:p>
        </w:tc>
      </w:tr>
      <w:tr>
        <w:tblPrEx>
          <w:tblLayout w:type="fixed"/>
          <w:tblCellMar>
            <w:top w:w="105" w:type="dxa"/>
            <w:left w:w="105" w:type="dxa"/>
            <w:bottom w:w="105" w:type="dxa"/>
            <w:right w:w="105" w:type="dxa"/>
          </w:tblCellMar>
        </w:tblPrEx>
        <w:trPr>
          <w:jc w:val="center"/>
        </w:trPr>
        <w:tc>
          <w:tcPr>
            <w:tcW w:w="511"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115" w:type="dxa"/>
              <w:bottom w:w="0" w:type="dxa"/>
              <w:right w:w="115" w:type="dxa"/>
            </w:tcMar>
            <w:vAlign w:val="center"/>
          </w:tcPr>
          <w:p>
            <w:pPr>
              <w:pStyle w:val="4"/>
              <w:keepNext w:val="0"/>
              <w:keepLines w:val="0"/>
              <w:pageBreakBefore w:val="0"/>
              <w:kinsoku/>
              <w:wordWrap w:val="0"/>
              <w:overflowPunct/>
              <w:topLinePunct w:val="0"/>
              <w:autoSpaceDE/>
              <w:autoSpaceDN/>
              <w:bidi w:val="0"/>
              <w:adjustRightInd/>
              <w:snapToGrid/>
              <w:spacing w:before="0" w:beforeLines="0" w:beforeAutospacing="0" w:after="0" w:afterLines="0" w:afterAutospacing="0" w:line="440" w:lineRule="exact"/>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15</w:t>
            </w:r>
          </w:p>
        </w:tc>
        <w:tc>
          <w:tcPr>
            <w:tcW w:w="1134" w:type="dxa"/>
            <w:vMerge w:val="continue"/>
            <w:tcBorders>
              <w:left w:val="single" w:color="000000" w:sz="6" w:space="0"/>
              <w:right w:val="single" w:color="000000" w:sz="6" w:space="0"/>
            </w:tcBorders>
            <w:shd w:val="clear" w:color="auto" w:fill="FFFFFF"/>
            <w:noWrap w:val="0"/>
            <w:tcMar>
              <w:top w:w="0" w:type="dxa"/>
              <w:left w:w="115" w:type="dxa"/>
              <w:bottom w:w="0" w:type="dxa"/>
              <w:right w:w="115" w:type="dxa"/>
            </w:tcMar>
            <w:vAlign w:val="center"/>
          </w:tcPr>
          <w:p>
            <w:pPr>
              <w:keepNext w:val="0"/>
              <w:keepLines w:val="0"/>
              <w:pageBreakBefore w:val="0"/>
              <w:kinsoku/>
              <w:overflowPunct/>
              <w:topLinePunct w:val="0"/>
              <w:autoSpaceDE/>
              <w:autoSpaceDN/>
              <w:bidi w:val="0"/>
              <w:adjustRightInd/>
              <w:snapToGrid/>
              <w:spacing w:afterAutospacing="0" w:line="440" w:lineRule="exact"/>
              <w:textAlignment w:val="auto"/>
              <w:rPr>
                <w:rFonts w:hint="default" w:ascii="Times New Roman" w:hAnsi="Times New Roman" w:eastAsia="方正仿宋_GBK" w:cs="Times New Roman"/>
                <w:color w:val="auto"/>
                <w:sz w:val="24"/>
                <w:szCs w:val="24"/>
              </w:rPr>
            </w:pPr>
          </w:p>
        </w:tc>
        <w:tc>
          <w:tcPr>
            <w:tcW w:w="5813"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115" w:type="dxa"/>
              <w:bottom w:w="0" w:type="dxa"/>
              <w:right w:w="115" w:type="dxa"/>
            </w:tcMar>
            <w:vAlign w:val="center"/>
          </w:tcPr>
          <w:p>
            <w:pPr>
              <w:pStyle w:val="4"/>
              <w:keepNext w:val="0"/>
              <w:keepLines w:val="0"/>
              <w:pageBreakBefore w:val="0"/>
              <w:shd w:val="clear" w:color="auto" w:fill="FFFFFF"/>
              <w:kinsoku/>
              <w:wordWrap w:val="0"/>
              <w:overflowPunct/>
              <w:topLinePunct w:val="0"/>
              <w:autoSpaceDE/>
              <w:autoSpaceDN/>
              <w:bidi w:val="0"/>
              <w:adjustRightInd/>
              <w:snapToGrid/>
              <w:spacing w:before="0" w:beforeLines="0" w:beforeAutospacing="0" w:after="0" w:afterLines="0" w:afterAutospacing="0" w:line="440" w:lineRule="exact"/>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shd w:val="clear" w:color="auto" w:fill="FFFFFF"/>
              </w:rPr>
              <w:t>是否存在同时在两个律师事务所执业的违法行为</w:t>
            </w:r>
          </w:p>
        </w:tc>
        <w:tc>
          <w:tcPr>
            <w:tcW w:w="6852"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115" w:type="dxa"/>
              <w:bottom w:w="0" w:type="dxa"/>
              <w:right w:w="115" w:type="dxa"/>
            </w:tcMar>
            <w:vAlign w:val="center"/>
          </w:tcPr>
          <w:p>
            <w:pPr>
              <w:pStyle w:val="4"/>
              <w:keepNext w:val="0"/>
              <w:keepLines w:val="0"/>
              <w:pageBreakBefore w:val="0"/>
              <w:shd w:val="clear" w:color="auto" w:fill="FFFFFF"/>
              <w:kinsoku/>
              <w:wordWrap w:val="0"/>
              <w:overflowPunct/>
              <w:topLinePunct w:val="0"/>
              <w:autoSpaceDE/>
              <w:autoSpaceDN/>
              <w:bidi w:val="0"/>
              <w:adjustRightInd/>
              <w:snapToGrid/>
              <w:spacing w:before="0" w:beforeLines="0" w:beforeAutospacing="0" w:after="0" w:afterLines="0" w:afterAutospacing="0" w:line="440" w:lineRule="exact"/>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shd w:val="clear" w:color="auto" w:fill="FFFFFF"/>
              </w:rPr>
              <w:t>《律师执业管理办法》（司法部令第134号）第四十七条第一项；《律师和律师事务所违法行为处罚办法》（司法部令第122号）第五条</w:t>
            </w:r>
          </w:p>
        </w:tc>
      </w:tr>
      <w:tr>
        <w:tblPrEx>
          <w:tblLayout w:type="fixed"/>
          <w:tblCellMar>
            <w:top w:w="105" w:type="dxa"/>
            <w:left w:w="105" w:type="dxa"/>
            <w:bottom w:w="105" w:type="dxa"/>
            <w:right w:w="105" w:type="dxa"/>
          </w:tblCellMar>
        </w:tblPrEx>
        <w:trPr>
          <w:jc w:val="center"/>
        </w:trPr>
        <w:tc>
          <w:tcPr>
            <w:tcW w:w="511"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115" w:type="dxa"/>
              <w:bottom w:w="0" w:type="dxa"/>
              <w:right w:w="115" w:type="dxa"/>
            </w:tcMar>
            <w:vAlign w:val="center"/>
          </w:tcPr>
          <w:p>
            <w:pPr>
              <w:pStyle w:val="4"/>
              <w:keepNext w:val="0"/>
              <w:keepLines w:val="0"/>
              <w:pageBreakBefore w:val="0"/>
              <w:kinsoku/>
              <w:wordWrap w:val="0"/>
              <w:overflowPunct/>
              <w:topLinePunct w:val="0"/>
              <w:autoSpaceDE/>
              <w:autoSpaceDN/>
              <w:bidi w:val="0"/>
              <w:adjustRightInd/>
              <w:snapToGrid/>
              <w:spacing w:before="0" w:beforeLines="0" w:beforeAutospacing="0" w:after="0" w:afterLines="0" w:afterAutospacing="0" w:line="440" w:lineRule="exact"/>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16</w:t>
            </w:r>
          </w:p>
        </w:tc>
        <w:tc>
          <w:tcPr>
            <w:tcW w:w="1134" w:type="dxa"/>
            <w:vMerge w:val="continue"/>
            <w:tcBorders>
              <w:left w:val="single" w:color="000000" w:sz="6" w:space="0"/>
              <w:bottom w:val="single" w:color="000000" w:sz="6" w:space="0"/>
              <w:right w:val="single" w:color="000000" w:sz="6" w:space="0"/>
            </w:tcBorders>
            <w:shd w:val="clear" w:color="auto" w:fill="FFFFFF"/>
            <w:noWrap w:val="0"/>
            <w:tcMar>
              <w:top w:w="0" w:type="dxa"/>
              <w:left w:w="115" w:type="dxa"/>
              <w:bottom w:w="0" w:type="dxa"/>
              <w:right w:w="115" w:type="dxa"/>
            </w:tcMar>
            <w:vAlign w:val="center"/>
          </w:tcPr>
          <w:p>
            <w:pPr>
              <w:keepNext w:val="0"/>
              <w:keepLines w:val="0"/>
              <w:pageBreakBefore w:val="0"/>
              <w:kinsoku/>
              <w:overflowPunct/>
              <w:topLinePunct w:val="0"/>
              <w:autoSpaceDE/>
              <w:autoSpaceDN/>
              <w:bidi w:val="0"/>
              <w:adjustRightInd/>
              <w:snapToGrid/>
              <w:spacing w:afterAutospacing="0" w:line="440" w:lineRule="exact"/>
              <w:textAlignment w:val="auto"/>
              <w:rPr>
                <w:rFonts w:hint="default" w:ascii="Times New Roman" w:hAnsi="Times New Roman" w:eastAsia="方正仿宋_GBK" w:cs="Times New Roman"/>
                <w:color w:val="auto"/>
                <w:sz w:val="24"/>
                <w:szCs w:val="24"/>
              </w:rPr>
            </w:pPr>
          </w:p>
        </w:tc>
        <w:tc>
          <w:tcPr>
            <w:tcW w:w="5813"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115" w:type="dxa"/>
              <w:bottom w:w="0" w:type="dxa"/>
              <w:right w:w="115" w:type="dxa"/>
            </w:tcMar>
            <w:vAlign w:val="center"/>
          </w:tcPr>
          <w:p>
            <w:pPr>
              <w:pStyle w:val="4"/>
              <w:keepNext w:val="0"/>
              <w:keepLines w:val="0"/>
              <w:pageBreakBefore w:val="0"/>
              <w:shd w:val="clear" w:color="auto" w:fill="FFFFFF"/>
              <w:kinsoku/>
              <w:wordWrap w:val="0"/>
              <w:overflowPunct/>
              <w:topLinePunct w:val="0"/>
              <w:autoSpaceDE/>
              <w:autoSpaceDN/>
              <w:bidi w:val="0"/>
              <w:adjustRightInd/>
              <w:snapToGrid/>
              <w:spacing w:before="0" w:beforeLines="0" w:beforeAutospacing="0" w:after="0" w:afterLines="0" w:afterAutospacing="0" w:line="440" w:lineRule="exact"/>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shd w:val="clear" w:color="auto" w:fill="FFFFFF"/>
              </w:rPr>
              <w:t>是否存在以不正当手段承揽业务的违法行为</w:t>
            </w:r>
          </w:p>
        </w:tc>
        <w:tc>
          <w:tcPr>
            <w:tcW w:w="6852"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115" w:type="dxa"/>
              <w:bottom w:w="0" w:type="dxa"/>
              <w:right w:w="115" w:type="dxa"/>
            </w:tcMar>
            <w:vAlign w:val="center"/>
          </w:tcPr>
          <w:p>
            <w:pPr>
              <w:pStyle w:val="4"/>
              <w:keepNext w:val="0"/>
              <w:keepLines w:val="0"/>
              <w:pageBreakBefore w:val="0"/>
              <w:shd w:val="clear" w:color="auto" w:fill="FFFFFF"/>
              <w:kinsoku/>
              <w:wordWrap w:val="0"/>
              <w:overflowPunct/>
              <w:topLinePunct w:val="0"/>
              <w:autoSpaceDE/>
              <w:autoSpaceDN/>
              <w:bidi w:val="0"/>
              <w:adjustRightInd/>
              <w:snapToGrid/>
              <w:spacing w:before="0" w:beforeLines="0" w:beforeAutospacing="0" w:after="0" w:afterLines="0" w:afterAutospacing="0" w:line="440" w:lineRule="exact"/>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shd w:val="clear" w:color="auto" w:fill="FFFFFF"/>
              </w:rPr>
              <w:t>《中华人民共和国律师法》第四十七条第二项；《律师和律师事务所违法行为处罚办法》（司法部令第122号）第六条</w:t>
            </w:r>
          </w:p>
        </w:tc>
      </w:tr>
      <w:tr>
        <w:tblPrEx>
          <w:tblLayout w:type="fixed"/>
          <w:tblCellMar>
            <w:top w:w="105" w:type="dxa"/>
            <w:left w:w="105" w:type="dxa"/>
            <w:bottom w:w="105" w:type="dxa"/>
            <w:right w:w="105" w:type="dxa"/>
          </w:tblCellMar>
        </w:tblPrEx>
        <w:trPr>
          <w:jc w:val="center"/>
        </w:trPr>
        <w:tc>
          <w:tcPr>
            <w:tcW w:w="511"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115" w:type="dxa"/>
              <w:bottom w:w="0" w:type="dxa"/>
              <w:right w:w="115" w:type="dxa"/>
            </w:tcMar>
            <w:vAlign w:val="center"/>
          </w:tcPr>
          <w:p>
            <w:pPr>
              <w:pStyle w:val="4"/>
              <w:keepNext w:val="0"/>
              <w:keepLines w:val="0"/>
              <w:pageBreakBefore w:val="0"/>
              <w:kinsoku/>
              <w:wordWrap w:val="0"/>
              <w:overflowPunct/>
              <w:topLinePunct w:val="0"/>
              <w:autoSpaceDE/>
              <w:autoSpaceDN/>
              <w:bidi w:val="0"/>
              <w:adjustRightInd/>
              <w:snapToGrid/>
              <w:spacing w:before="0" w:beforeLines="0" w:beforeAutospacing="0" w:after="0" w:afterLines="0" w:afterAutospacing="0" w:line="440" w:lineRule="exact"/>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17</w:t>
            </w:r>
          </w:p>
        </w:tc>
        <w:tc>
          <w:tcPr>
            <w:tcW w:w="1134" w:type="dxa"/>
            <w:vMerge w:val="restart"/>
            <w:tcBorders>
              <w:top w:val="single" w:color="000000" w:sz="6" w:space="0"/>
              <w:left w:val="single" w:color="000000" w:sz="6" w:space="0"/>
              <w:right w:val="single" w:color="000000" w:sz="6" w:space="0"/>
            </w:tcBorders>
            <w:shd w:val="clear" w:color="auto" w:fill="FFFFFF"/>
            <w:noWrap w:val="0"/>
            <w:tcMar>
              <w:top w:w="0" w:type="dxa"/>
              <w:left w:w="115" w:type="dxa"/>
              <w:bottom w:w="0" w:type="dxa"/>
              <w:right w:w="115" w:type="dxa"/>
            </w:tcMar>
            <w:vAlign w:val="center"/>
          </w:tcPr>
          <w:p>
            <w:pPr>
              <w:pStyle w:val="4"/>
              <w:keepNext w:val="0"/>
              <w:keepLines w:val="0"/>
              <w:pageBreakBefore w:val="0"/>
              <w:kinsoku/>
              <w:wordWrap w:val="0"/>
              <w:overflowPunct/>
              <w:topLinePunct w:val="0"/>
              <w:autoSpaceDE/>
              <w:autoSpaceDN/>
              <w:bidi w:val="0"/>
              <w:adjustRightInd/>
              <w:snapToGrid/>
              <w:spacing w:before="0" w:beforeLines="0" w:beforeAutospacing="0" w:after="0" w:afterLines="0" w:afterAutospacing="0" w:line="440" w:lineRule="exact"/>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律师</w:t>
            </w:r>
          </w:p>
        </w:tc>
        <w:tc>
          <w:tcPr>
            <w:tcW w:w="5813"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115" w:type="dxa"/>
              <w:bottom w:w="0" w:type="dxa"/>
              <w:right w:w="115" w:type="dxa"/>
            </w:tcMar>
            <w:vAlign w:val="center"/>
          </w:tcPr>
          <w:p>
            <w:pPr>
              <w:pStyle w:val="4"/>
              <w:keepNext w:val="0"/>
              <w:keepLines w:val="0"/>
              <w:pageBreakBefore w:val="0"/>
              <w:shd w:val="clear" w:color="auto" w:fill="FFFFFF"/>
              <w:kinsoku/>
              <w:wordWrap w:val="0"/>
              <w:overflowPunct/>
              <w:topLinePunct w:val="0"/>
              <w:autoSpaceDE/>
              <w:autoSpaceDN/>
              <w:bidi w:val="0"/>
              <w:adjustRightInd/>
              <w:snapToGrid/>
              <w:spacing w:before="0" w:beforeLines="0" w:beforeAutospacing="0" w:after="0" w:afterLines="0" w:afterAutospacing="0" w:line="440" w:lineRule="exact"/>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shd w:val="clear" w:color="auto" w:fill="FFFFFF"/>
              </w:rPr>
              <w:t>是否存在从人民法院、人民检察院离任后二年内担任诉讼代理人或者辩护人的违法行为</w:t>
            </w:r>
          </w:p>
        </w:tc>
        <w:tc>
          <w:tcPr>
            <w:tcW w:w="6852"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115" w:type="dxa"/>
              <w:bottom w:w="0" w:type="dxa"/>
              <w:right w:w="115" w:type="dxa"/>
            </w:tcMar>
            <w:vAlign w:val="center"/>
          </w:tcPr>
          <w:p>
            <w:pPr>
              <w:pStyle w:val="4"/>
              <w:keepNext w:val="0"/>
              <w:keepLines w:val="0"/>
              <w:pageBreakBefore w:val="0"/>
              <w:shd w:val="clear" w:color="auto" w:fill="FFFFFF"/>
              <w:kinsoku/>
              <w:wordWrap w:val="0"/>
              <w:overflowPunct/>
              <w:topLinePunct w:val="0"/>
              <w:autoSpaceDE/>
              <w:autoSpaceDN/>
              <w:bidi w:val="0"/>
              <w:adjustRightInd/>
              <w:snapToGrid/>
              <w:spacing w:before="0" w:beforeLines="0" w:beforeAutospacing="0" w:after="0" w:afterLines="0" w:afterAutospacing="0" w:line="440" w:lineRule="exact"/>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shd w:val="clear" w:color="auto" w:fill="FFFFFF"/>
              </w:rPr>
              <w:t>《中华人民共和国律师法》第四十七条第四项；《律师和律师事务所违法行为处罚办法》（司法部令第122号）第八条</w:t>
            </w:r>
          </w:p>
        </w:tc>
      </w:tr>
      <w:tr>
        <w:tblPrEx>
          <w:tblLayout w:type="fixed"/>
          <w:tblCellMar>
            <w:top w:w="105" w:type="dxa"/>
            <w:left w:w="105" w:type="dxa"/>
            <w:bottom w:w="105" w:type="dxa"/>
            <w:right w:w="105" w:type="dxa"/>
          </w:tblCellMar>
        </w:tblPrEx>
        <w:trPr>
          <w:jc w:val="center"/>
        </w:trPr>
        <w:tc>
          <w:tcPr>
            <w:tcW w:w="511"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115" w:type="dxa"/>
              <w:bottom w:w="0" w:type="dxa"/>
              <w:right w:w="115" w:type="dxa"/>
            </w:tcMar>
            <w:vAlign w:val="center"/>
          </w:tcPr>
          <w:p>
            <w:pPr>
              <w:pStyle w:val="4"/>
              <w:keepNext w:val="0"/>
              <w:keepLines w:val="0"/>
              <w:pageBreakBefore w:val="0"/>
              <w:kinsoku/>
              <w:wordWrap w:val="0"/>
              <w:overflowPunct/>
              <w:topLinePunct w:val="0"/>
              <w:autoSpaceDE/>
              <w:autoSpaceDN/>
              <w:bidi w:val="0"/>
              <w:adjustRightInd/>
              <w:snapToGrid/>
              <w:spacing w:before="0" w:beforeLines="0" w:beforeAutospacing="0" w:after="0" w:afterLines="0" w:afterAutospacing="0" w:line="440" w:lineRule="exact"/>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18</w:t>
            </w:r>
          </w:p>
        </w:tc>
        <w:tc>
          <w:tcPr>
            <w:tcW w:w="1134" w:type="dxa"/>
            <w:vMerge w:val="continue"/>
            <w:tcBorders>
              <w:left w:val="single" w:color="000000" w:sz="6" w:space="0"/>
              <w:right w:val="single" w:color="000000" w:sz="6" w:space="0"/>
            </w:tcBorders>
            <w:shd w:val="clear" w:color="auto" w:fill="FFFFFF"/>
            <w:noWrap w:val="0"/>
            <w:tcMar>
              <w:top w:w="0" w:type="dxa"/>
              <w:left w:w="115" w:type="dxa"/>
              <w:bottom w:w="0" w:type="dxa"/>
              <w:right w:w="115" w:type="dxa"/>
            </w:tcMar>
            <w:vAlign w:val="center"/>
          </w:tcPr>
          <w:p>
            <w:pPr>
              <w:keepNext w:val="0"/>
              <w:keepLines w:val="0"/>
              <w:pageBreakBefore w:val="0"/>
              <w:kinsoku/>
              <w:overflowPunct/>
              <w:topLinePunct w:val="0"/>
              <w:autoSpaceDE/>
              <w:autoSpaceDN/>
              <w:bidi w:val="0"/>
              <w:adjustRightInd/>
              <w:snapToGrid/>
              <w:spacing w:afterAutospacing="0" w:line="440" w:lineRule="exact"/>
              <w:textAlignment w:val="auto"/>
              <w:rPr>
                <w:rFonts w:hint="default" w:ascii="Times New Roman" w:hAnsi="Times New Roman" w:eastAsia="方正仿宋_GBK" w:cs="Times New Roman"/>
                <w:color w:val="auto"/>
                <w:sz w:val="24"/>
                <w:szCs w:val="24"/>
              </w:rPr>
            </w:pPr>
          </w:p>
        </w:tc>
        <w:tc>
          <w:tcPr>
            <w:tcW w:w="5813"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115" w:type="dxa"/>
              <w:bottom w:w="0" w:type="dxa"/>
              <w:right w:w="115" w:type="dxa"/>
            </w:tcMar>
            <w:vAlign w:val="center"/>
          </w:tcPr>
          <w:p>
            <w:pPr>
              <w:pStyle w:val="4"/>
              <w:keepNext w:val="0"/>
              <w:keepLines w:val="0"/>
              <w:pageBreakBefore w:val="0"/>
              <w:shd w:val="clear" w:color="auto" w:fill="FFFFFF"/>
              <w:kinsoku/>
              <w:wordWrap w:val="0"/>
              <w:overflowPunct/>
              <w:topLinePunct w:val="0"/>
              <w:autoSpaceDE/>
              <w:autoSpaceDN/>
              <w:bidi w:val="0"/>
              <w:adjustRightInd/>
              <w:snapToGrid/>
              <w:spacing w:before="0" w:beforeLines="0" w:beforeAutospacing="0" w:after="0" w:afterLines="0" w:afterAutospacing="0" w:line="440" w:lineRule="exact"/>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shd w:val="clear" w:color="auto" w:fill="FFFFFF"/>
              </w:rPr>
              <w:t>是否存在私自接受委托、收取费用，接受委托人财物或者其他利益的违法行为</w:t>
            </w:r>
          </w:p>
        </w:tc>
        <w:tc>
          <w:tcPr>
            <w:tcW w:w="6852"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115" w:type="dxa"/>
              <w:bottom w:w="0" w:type="dxa"/>
              <w:right w:w="115" w:type="dxa"/>
            </w:tcMar>
            <w:vAlign w:val="center"/>
          </w:tcPr>
          <w:p>
            <w:pPr>
              <w:pStyle w:val="4"/>
              <w:keepNext w:val="0"/>
              <w:keepLines w:val="0"/>
              <w:pageBreakBefore w:val="0"/>
              <w:shd w:val="clear" w:color="auto" w:fill="FFFFFF"/>
              <w:kinsoku/>
              <w:wordWrap w:val="0"/>
              <w:overflowPunct/>
              <w:topLinePunct w:val="0"/>
              <w:autoSpaceDE/>
              <w:autoSpaceDN/>
              <w:bidi w:val="0"/>
              <w:adjustRightInd/>
              <w:snapToGrid/>
              <w:spacing w:before="0" w:beforeLines="0" w:beforeAutospacing="0" w:after="0" w:afterLines="0" w:afterAutospacing="0" w:line="440" w:lineRule="exact"/>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shd w:val="clear" w:color="auto" w:fill="FFFFFF"/>
              </w:rPr>
              <w:t>《中华人民共和国律师法》第四十八条第一项；《律师和律师事务所违法行为处罚办法》（司法部令第122号）第十条</w:t>
            </w:r>
          </w:p>
        </w:tc>
      </w:tr>
      <w:tr>
        <w:tblPrEx>
          <w:tblLayout w:type="fixed"/>
          <w:tblCellMar>
            <w:top w:w="105" w:type="dxa"/>
            <w:left w:w="105" w:type="dxa"/>
            <w:bottom w:w="105" w:type="dxa"/>
            <w:right w:w="105" w:type="dxa"/>
          </w:tblCellMar>
        </w:tblPrEx>
        <w:trPr>
          <w:jc w:val="center"/>
        </w:trPr>
        <w:tc>
          <w:tcPr>
            <w:tcW w:w="511"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115" w:type="dxa"/>
              <w:bottom w:w="0" w:type="dxa"/>
              <w:right w:w="115" w:type="dxa"/>
            </w:tcMar>
            <w:vAlign w:val="center"/>
          </w:tcPr>
          <w:p>
            <w:pPr>
              <w:pStyle w:val="4"/>
              <w:keepNext w:val="0"/>
              <w:keepLines w:val="0"/>
              <w:pageBreakBefore w:val="0"/>
              <w:kinsoku/>
              <w:wordWrap w:val="0"/>
              <w:overflowPunct/>
              <w:topLinePunct w:val="0"/>
              <w:autoSpaceDE/>
              <w:autoSpaceDN/>
              <w:bidi w:val="0"/>
              <w:adjustRightInd/>
              <w:snapToGrid/>
              <w:spacing w:before="0" w:beforeLines="0" w:beforeAutospacing="0" w:after="0" w:afterLines="0" w:afterAutospacing="0" w:line="440" w:lineRule="exact"/>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19</w:t>
            </w:r>
          </w:p>
        </w:tc>
        <w:tc>
          <w:tcPr>
            <w:tcW w:w="1134" w:type="dxa"/>
            <w:vMerge w:val="continue"/>
            <w:tcBorders>
              <w:left w:val="single" w:color="000000" w:sz="6" w:space="0"/>
              <w:right w:val="single" w:color="000000" w:sz="6" w:space="0"/>
            </w:tcBorders>
            <w:shd w:val="clear" w:color="auto" w:fill="FFFFFF"/>
            <w:noWrap w:val="0"/>
            <w:tcMar>
              <w:top w:w="0" w:type="dxa"/>
              <w:left w:w="115" w:type="dxa"/>
              <w:bottom w:w="0" w:type="dxa"/>
              <w:right w:w="115" w:type="dxa"/>
            </w:tcMar>
            <w:vAlign w:val="center"/>
          </w:tcPr>
          <w:p>
            <w:pPr>
              <w:keepNext w:val="0"/>
              <w:keepLines w:val="0"/>
              <w:pageBreakBefore w:val="0"/>
              <w:kinsoku/>
              <w:overflowPunct/>
              <w:topLinePunct w:val="0"/>
              <w:autoSpaceDE/>
              <w:autoSpaceDN/>
              <w:bidi w:val="0"/>
              <w:adjustRightInd/>
              <w:snapToGrid/>
              <w:spacing w:afterAutospacing="0" w:line="440" w:lineRule="exact"/>
              <w:textAlignment w:val="auto"/>
              <w:rPr>
                <w:rFonts w:hint="default" w:ascii="Times New Roman" w:hAnsi="Times New Roman" w:eastAsia="方正仿宋_GBK" w:cs="Times New Roman"/>
                <w:color w:val="auto"/>
                <w:sz w:val="24"/>
                <w:szCs w:val="24"/>
              </w:rPr>
            </w:pPr>
          </w:p>
        </w:tc>
        <w:tc>
          <w:tcPr>
            <w:tcW w:w="5813"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115" w:type="dxa"/>
              <w:bottom w:w="0" w:type="dxa"/>
              <w:right w:w="115" w:type="dxa"/>
            </w:tcMar>
            <w:vAlign w:val="center"/>
          </w:tcPr>
          <w:p>
            <w:pPr>
              <w:pStyle w:val="4"/>
              <w:keepNext w:val="0"/>
              <w:keepLines w:val="0"/>
              <w:pageBreakBefore w:val="0"/>
              <w:shd w:val="clear" w:color="auto" w:fill="FFFFFF"/>
              <w:kinsoku/>
              <w:wordWrap w:val="0"/>
              <w:overflowPunct/>
              <w:topLinePunct w:val="0"/>
              <w:autoSpaceDE/>
              <w:autoSpaceDN/>
              <w:bidi w:val="0"/>
              <w:adjustRightInd/>
              <w:snapToGrid/>
              <w:spacing w:before="0" w:beforeLines="0" w:beforeAutospacing="0" w:after="0" w:afterLines="0" w:afterAutospacing="0" w:line="440" w:lineRule="exact"/>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shd w:val="clear" w:color="auto" w:fill="FFFFFF"/>
              </w:rPr>
              <w:t>是否存在《律师法》第四十八条第二项规定的违法行为</w:t>
            </w:r>
          </w:p>
        </w:tc>
        <w:tc>
          <w:tcPr>
            <w:tcW w:w="6852"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115" w:type="dxa"/>
              <w:bottom w:w="0" w:type="dxa"/>
              <w:right w:w="115" w:type="dxa"/>
            </w:tcMar>
            <w:vAlign w:val="center"/>
          </w:tcPr>
          <w:p>
            <w:pPr>
              <w:pStyle w:val="4"/>
              <w:keepNext w:val="0"/>
              <w:keepLines w:val="0"/>
              <w:pageBreakBefore w:val="0"/>
              <w:shd w:val="clear" w:color="auto" w:fill="FFFFFF"/>
              <w:kinsoku/>
              <w:wordWrap w:val="0"/>
              <w:overflowPunct/>
              <w:topLinePunct w:val="0"/>
              <w:autoSpaceDE/>
              <w:autoSpaceDN/>
              <w:bidi w:val="0"/>
              <w:adjustRightInd/>
              <w:snapToGrid/>
              <w:spacing w:before="0" w:beforeLines="0" w:beforeAutospacing="0" w:after="0" w:afterLines="0" w:afterAutospacing="0" w:line="440" w:lineRule="exact"/>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shd w:val="clear" w:color="auto" w:fill="FFFFFF"/>
              </w:rPr>
              <w:t>《中华人民共和国律师法》第四十八条第二项；《律师和律师事务所违法行为处罚办法》（司法部令第122号）第十一条</w:t>
            </w:r>
          </w:p>
        </w:tc>
      </w:tr>
      <w:tr>
        <w:tblPrEx>
          <w:tblLayout w:type="fixed"/>
          <w:tblCellMar>
            <w:top w:w="105" w:type="dxa"/>
            <w:left w:w="105" w:type="dxa"/>
            <w:bottom w:w="105" w:type="dxa"/>
            <w:right w:w="105" w:type="dxa"/>
          </w:tblCellMar>
        </w:tblPrEx>
        <w:trPr>
          <w:jc w:val="center"/>
        </w:trPr>
        <w:tc>
          <w:tcPr>
            <w:tcW w:w="511"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115" w:type="dxa"/>
              <w:bottom w:w="0" w:type="dxa"/>
              <w:right w:w="115" w:type="dxa"/>
            </w:tcMar>
            <w:vAlign w:val="center"/>
          </w:tcPr>
          <w:p>
            <w:pPr>
              <w:pStyle w:val="4"/>
              <w:keepNext w:val="0"/>
              <w:keepLines w:val="0"/>
              <w:pageBreakBefore w:val="0"/>
              <w:kinsoku/>
              <w:wordWrap w:val="0"/>
              <w:overflowPunct/>
              <w:topLinePunct w:val="0"/>
              <w:autoSpaceDE/>
              <w:autoSpaceDN/>
              <w:bidi w:val="0"/>
              <w:adjustRightInd/>
              <w:snapToGrid/>
              <w:spacing w:before="0" w:beforeLines="0" w:beforeAutospacing="0" w:after="0" w:afterLines="0" w:afterAutospacing="0" w:line="440" w:lineRule="exact"/>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20</w:t>
            </w:r>
          </w:p>
        </w:tc>
        <w:tc>
          <w:tcPr>
            <w:tcW w:w="1134" w:type="dxa"/>
            <w:vMerge w:val="continue"/>
            <w:tcBorders>
              <w:left w:val="single" w:color="000000" w:sz="6" w:space="0"/>
              <w:right w:val="single" w:color="000000" w:sz="6" w:space="0"/>
            </w:tcBorders>
            <w:shd w:val="clear" w:color="auto" w:fill="FFFFFF"/>
            <w:noWrap w:val="0"/>
            <w:tcMar>
              <w:top w:w="0" w:type="dxa"/>
              <w:left w:w="115" w:type="dxa"/>
              <w:bottom w:w="0" w:type="dxa"/>
              <w:right w:w="115" w:type="dxa"/>
            </w:tcMar>
            <w:vAlign w:val="center"/>
          </w:tcPr>
          <w:p>
            <w:pPr>
              <w:pStyle w:val="4"/>
              <w:keepNext w:val="0"/>
              <w:keepLines w:val="0"/>
              <w:pageBreakBefore w:val="0"/>
              <w:kinsoku/>
              <w:wordWrap w:val="0"/>
              <w:overflowPunct/>
              <w:topLinePunct w:val="0"/>
              <w:autoSpaceDE/>
              <w:autoSpaceDN/>
              <w:bidi w:val="0"/>
              <w:adjustRightInd/>
              <w:snapToGrid/>
              <w:spacing w:before="0" w:beforeLines="0" w:beforeAutospacing="0" w:after="0" w:afterLines="0" w:afterAutospacing="0" w:line="440" w:lineRule="exact"/>
              <w:jc w:val="center"/>
              <w:textAlignment w:val="auto"/>
              <w:rPr>
                <w:rFonts w:hint="default" w:ascii="Times New Roman" w:hAnsi="Times New Roman" w:eastAsia="方正仿宋_GBK" w:cs="Times New Roman"/>
                <w:color w:val="auto"/>
                <w:sz w:val="24"/>
                <w:szCs w:val="24"/>
              </w:rPr>
            </w:pPr>
          </w:p>
        </w:tc>
        <w:tc>
          <w:tcPr>
            <w:tcW w:w="5813"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115" w:type="dxa"/>
              <w:bottom w:w="0" w:type="dxa"/>
              <w:right w:w="115" w:type="dxa"/>
            </w:tcMar>
            <w:vAlign w:val="center"/>
          </w:tcPr>
          <w:p>
            <w:pPr>
              <w:pStyle w:val="4"/>
              <w:keepNext w:val="0"/>
              <w:keepLines w:val="0"/>
              <w:pageBreakBefore w:val="0"/>
              <w:shd w:val="clear" w:color="auto" w:fill="FFFFFF"/>
              <w:kinsoku/>
              <w:wordWrap w:val="0"/>
              <w:overflowPunct/>
              <w:topLinePunct w:val="0"/>
              <w:autoSpaceDE/>
              <w:autoSpaceDN/>
              <w:bidi w:val="0"/>
              <w:adjustRightInd/>
              <w:snapToGrid/>
              <w:spacing w:before="0" w:beforeLines="0" w:beforeAutospacing="0" w:after="0" w:afterLines="0" w:afterAutospacing="0" w:line="440" w:lineRule="exact"/>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shd w:val="clear" w:color="auto" w:fill="FFFFFF"/>
              </w:rPr>
              <w:t>是否存在向司法行政部门提供虚假材料或者有其他弄虚作假行为的违法行为</w:t>
            </w:r>
          </w:p>
        </w:tc>
        <w:tc>
          <w:tcPr>
            <w:tcW w:w="6852"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115" w:type="dxa"/>
              <w:bottom w:w="0" w:type="dxa"/>
              <w:right w:w="115" w:type="dxa"/>
            </w:tcMar>
            <w:vAlign w:val="center"/>
          </w:tcPr>
          <w:p>
            <w:pPr>
              <w:pStyle w:val="4"/>
              <w:keepNext w:val="0"/>
              <w:keepLines w:val="0"/>
              <w:pageBreakBefore w:val="0"/>
              <w:shd w:val="clear" w:color="auto" w:fill="FFFFFF"/>
              <w:kinsoku/>
              <w:wordWrap w:val="0"/>
              <w:overflowPunct/>
              <w:topLinePunct w:val="0"/>
              <w:autoSpaceDE/>
              <w:autoSpaceDN/>
              <w:bidi w:val="0"/>
              <w:adjustRightInd/>
              <w:snapToGrid/>
              <w:spacing w:before="0" w:beforeLines="0" w:beforeAutospacing="0" w:after="0" w:afterLines="0" w:afterAutospacing="0" w:line="440" w:lineRule="exact"/>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shd w:val="clear" w:color="auto" w:fill="FFFFFF"/>
              </w:rPr>
              <w:t>《中华人民共和国律师法》第四十九条第三项；《律师和律师事务所违法行为处罚办法》（司法部令第122号）第十六条</w:t>
            </w:r>
          </w:p>
        </w:tc>
      </w:tr>
      <w:tr>
        <w:tblPrEx>
          <w:tblLayout w:type="fixed"/>
          <w:tblCellMar>
            <w:top w:w="105" w:type="dxa"/>
            <w:left w:w="105" w:type="dxa"/>
            <w:bottom w:w="105" w:type="dxa"/>
            <w:right w:w="105" w:type="dxa"/>
          </w:tblCellMar>
        </w:tblPrEx>
        <w:trPr>
          <w:jc w:val="center"/>
        </w:trPr>
        <w:tc>
          <w:tcPr>
            <w:tcW w:w="511"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115" w:type="dxa"/>
              <w:bottom w:w="0" w:type="dxa"/>
              <w:right w:w="115" w:type="dxa"/>
            </w:tcMar>
            <w:vAlign w:val="center"/>
          </w:tcPr>
          <w:p>
            <w:pPr>
              <w:pStyle w:val="4"/>
              <w:keepNext w:val="0"/>
              <w:keepLines w:val="0"/>
              <w:pageBreakBefore w:val="0"/>
              <w:kinsoku/>
              <w:wordWrap w:val="0"/>
              <w:overflowPunct/>
              <w:topLinePunct w:val="0"/>
              <w:autoSpaceDE/>
              <w:autoSpaceDN/>
              <w:bidi w:val="0"/>
              <w:adjustRightInd/>
              <w:snapToGrid/>
              <w:spacing w:before="0" w:beforeLines="0" w:beforeAutospacing="0" w:after="0" w:afterLines="0" w:afterAutospacing="0" w:line="440" w:lineRule="exact"/>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21</w:t>
            </w:r>
          </w:p>
        </w:tc>
        <w:tc>
          <w:tcPr>
            <w:tcW w:w="1134" w:type="dxa"/>
            <w:vMerge w:val="continue"/>
            <w:tcBorders>
              <w:left w:val="single" w:color="000000" w:sz="6" w:space="0"/>
              <w:right w:val="single" w:color="000000" w:sz="6" w:space="0"/>
            </w:tcBorders>
            <w:shd w:val="clear" w:color="auto" w:fill="FFFFFF"/>
            <w:noWrap w:val="0"/>
            <w:tcMar>
              <w:top w:w="0" w:type="dxa"/>
              <w:left w:w="115" w:type="dxa"/>
              <w:bottom w:w="0" w:type="dxa"/>
              <w:right w:w="115" w:type="dxa"/>
            </w:tcMar>
            <w:vAlign w:val="center"/>
          </w:tcPr>
          <w:p>
            <w:pPr>
              <w:keepNext w:val="0"/>
              <w:keepLines w:val="0"/>
              <w:pageBreakBefore w:val="0"/>
              <w:kinsoku/>
              <w:overflowPunct/>
              <w:topLinePunct w:val="0"/>
              <w:autoSpaceDE/>
              <w:autoSpaceDN/>
              <w:bidi w:val="0"/>
              <w:adjustRightInd/>
              <w:snapToGrid/>
              <w:spacing w:afterAutospacing="0" w:line="440" w:lineRule="exact"/>
              <w:textAlignment w:val="auto"/>
              <w:rPr>
                <w:rFonts w:hint="default" w:ascii="Times New Roman" w:hAnsi="Times New Roman" w:eastAsia="方正仿宋_GBK" w:cs="Times New Roman"/>
                <w:color w:val="auto"/>
                <w:sz w:val="24"/>
                <w:szCs w:val="24"/>
              </w:rPr>
            </w:pPr>
          </w:p>
        </w:tc>
        <w:tc>
          <w:tcPr>
            <w:tcW w:w="5813"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115" w:type="dxa"/>
              <w:bottom w:w="0" w:type="dxa"/>
              <w:right w:w="115" w:type="dxa"/>
            </w:tcMar>
            <w:vAlign w:val="center"/>
          </w:tcPr>
          <w:p>
            <w:pPr>
              <w:pStyle w:val="4"/>
              <w:keepNext w:val="0"/>
              <w:keepLines w:val="0"/>
              <w:pageBreakBefore w:val="0"/>
              <w:shd w:val="clear" w:color="auto" w:fill="FFFFFF"/>
              <w:kinsoku/>
              <w:wordWrap w:val="0"/>
              <w:overflowPunct/>
              <w:topLinePunct w:val="0"/>
              <w:autoSpaceDE/>
              <w:autoSpaceDN/>
              <w:bidi w:val="0"/>
              <w:adjustRightInd/>
              <w:snapToGrid/>
              <w:spacing w:before="0" w:beforeLines="0" w:beforeAutospacing="0" w:after="0" w:afterLines="0" w:afterAutospacing="0" w:line="440" w:lineRule="exact"/>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shd w:val="clear" w:color="auto" w:fill="FFFFFF"/>
              </w:rPr>
              <w:t>是否存在违反规定接受委托、收取费用的违法行为</w:t>
            </w:r>
          </w:p>
        </w:tc>
        <w:tc>
          <w:tcPr>
            <w:tcW w:w="6852"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115" w:type="dxa"/>
              <w:bottom w:w="0" w:type="dxa"/>
              <w:right w:w="115" w:type="dxa"/>
            </w:tcMar>
            <w:vAlign w:val="center"/>
          </w:tcPr>
          <w:p>
            <w:pPr>
              <w:pStyle w:val="4"/>
              <w:keepNext w:val="0"/>
              <w:keepLines w:val="0"/>
              <w:pageBreakBefore w:val="0"/>
              <w:shd w:val="clear" w:color="auto" w:fill="FFFFFF"/>
              <w:kinsoku/>
              <w:wordWrap w:val="0"/>
              <w:overflowPunct/>
              <w:topLinePunct w:val="0"/>
              <w:autoSpaceDE/>
              <w:autoSpaceDN/>
              <w:bidi w:val="0"/>
              <w:adjustRightInd/>
              <w:snapToGrid/>
              <w:spacing w:before="0" w:beforeLines="0" w:beforeAutospacing="0" w:after="0" w:afterLines="0" w:afterAutospacing="0" w:line="440" w:lineRule="exact"/>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shd w:val="clear" w:color="auto" w:fill="FFFFFF"/>
              </w:rPr>
              <w:t>《中华人民共和国律师法》第五十条第一项；《律师和律师事务所违法行为处罚办法》（司法部令第122号）第二十三条</w:t>
            </w:r>
          </w:p>
        </w:tc>
      </w:tr>
      <w:tr>
        <w:tblPrEx>
          <w:tblLayout w:type="fixed"/>
          <w:tblCellMar>
            <w:top w:w="105" w:type="dxa"/>
            <w:left w:w="105" w:type="dxa"/>
            <w:bottom w:w="105" w:type="dxa"/>
            <w:right w:w="105" w:type="dxa"/>
          </w:tblCellMar>
        </w:tblPrEx>
        <w:trPr>
          <w:trHeight w:val="687" w:hRule="atLeast"/>
          <w:jc w:val="center"/>
        </w:trPr>
        <w:tc>
          <w:tcPr>
            <w:tcW w:w="511"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115" w:type="dxa"/>
              <w:bottom w:w="0" w:type="dxa"/>
              <w:right w:w="115" w:type="dxa"/>
            </w:tcMar>
            <w:vAlign w:val="center"/>
          </w:tcPr>
          <w:p>
            <w:pPr>
              <w:pStyle w:val="4"/>
              <w:keepNext w:val="0"/>
              <w:keepLines w:val="0"/>
              <w:pageBreakBefore w:val="0"/>
              <w:kinsoku/>
              <w:wordWrap w:val="0"/>
              <w:overflowPunct/>
              <w:topLinePunct w:val="0"/>
              <w:autoSpaceDE/>
              <w:autoSpaceDN/>
              <w:bidi w:val="0"/>
              <w:adjustRightInd/>
              <w:snapToGrid/>
              <w:spacing w:before="0" w:beforeLines="0" w:beforeAutospacing="0" w:after="0" w:afterLines="0" w:afterAutospacing="0" w:line="440" w:lineRule="exact"/>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22</w:t>
            </w:r>
          </w:p>
        </w:tc>
        <w:tc>
          <w:tcPr>
            <w:tcW w:w="1134" w:type="dxa"/>
            <w:vMerge w:val="continue"/>
            <w:tcBorders>
              <w:left w:val="single" w:color="000000" w:sz="6" w:space="0"/>
              <w:bottom w:val="single" w:color="000000" w:sz="6" w:space="0"/>
              <w:right w:val="single" w:color="000000" w:sz="6" w:space="0"/>
            </w:tcBorders>
            <w:shd w:val="clear" w:color="auto" w:fill="FFFFFF"/>
            <w:noWrap w:val="0"/>
            <w:tcMar>
              <w:top w:w="0" w:type="dxa"/>
              <w:left w:w="115" w:type="dxa"/>
              <w:bottom w:w="0" w:type="dxa"/>
              <w:right w:w="115" w:type="dxa"/>
            </w:tcMar>
            <w:vAlign w:val="center"/>
          </w:tcPr>
          <w:p>
            <w:pPr>
              <w:keepNext w:val="0"/>
              <w:keepLines w:val="0"/>
              <w:pageBreakBefore w:val="0"/>
              <w:kinsoku/>
              <w:overflowPunct/>
              <w:topLinePunct w:val="0"/>
              <w:autoSpaceDE/>
              <w:autoSpaceDN/>
              <w:bidi w:val="0"/>
              <w:adjustRightInd/>
              <w:snapToGrid/>
              <w:spacing w:afterAutospacing="0" w:line="440" w:lineRule="exact"/>
              <w:textAlignment w:val="auto"/>
              <w:rPr>
                <w:rFonts w:hint="default" w:ascii="Times New Roman" w:hAnsi="Times New Roman" w:eastAsia="方正仿宋_GBK" w:cs="Times New Roman"/>
                <w:color w:val="auto"/>
                <w:sz w:val="24"/>
                <w:szCs w:val="24"/>
              </w:rPr>
            </w:pPr>
          </w:p>
        </w:tc>
        <w:tc>
          <w:tcPr>
            <w:tcW w:w="5813"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115" w:type="dxa"/>
              <w:bottom w:w="0" w:type="dxa"/>
              <w:right w:w="115" w:type="dxa"/>
            </w:tcMar>
            <w:vAlign w:val="center"/>
          </w:tcPr>
          <w:p>
            <w:pPr>
              <w:pStyle w:val="4"/>
              <w:keepNext w:val="0"/>
              <w:keepLines w:val="0"/>
              <w:pageBreakBefore w:val="0"/>
              <w:shd w:val="clear" w:color="auto" w:fill="FFFFFF"/>
              <w:kinsoku/>
              <w:wordWrap w:val="0"/>
              <w:overflowPunct/>
              <w:topLinePunct w:val="0"/>
              <w:autoSpaceDE/>
              <w:autoSpaceDN/>
              <w:bidi w:val="0"/>
              <w:adjustRightInd/>
              <w:snapToGrid/>
              <w:spacing w:before="0" w:beforeLines="0" w:beforeAutospacing="0" w:after="0" w:afterLines="0" w:afterAutospacing="0" w:line="440" w:lineRule="exact"/>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shd w:val="clear" w:color="auto" w:fill="FFFFFF"/>
              </w:rPr>
              <w:t>法律、法规和规章规定的其他违法违规情形</w:t>
            </w:r>
          </w:p>
        </w:tc>
        <w:tc>
          <w:tcPr>
            <w:tcW w:w="6852"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115" w:type="dxa"/>
              <w:bottom w:w="0" w:type="dxa"/>
              <w:right w:w="115" w:type="dxa"/>
            </w:tcMar>
            <w:vAlign w:val="center"/>
          </w:tcPr>
          <w:p>
            <w:pPr>
              <w:pStyle w:val="4"/>
              <w:keepNext w:val="0"/>
              <w:keepLines w:val="0"/>
              <w:pageBreakBefore w:val="0"/>
              <w:shd w:val="clear" w:color="auto" w:fill="FFFFFF"/>
              <w:kinsoku/>
              <w:wordWrap w:val="0"/>
              <w:overflowPunct/>
              <w:topLinePunct w:val="0"/>
              <w:autoSpaceDE/>
              <w:autoSpaceDN/>
              <w:bidi w:val="0"/>
              <w:adjustRightInd/>
              <w:snapToGrid/>
              <w:spacing w:before="0" w:beforeLines="0" w:beforeAutospacing="0" w:after="0" w:afterLines="0" w:afterAutospacing="0" w:line="440" w:lineRule="exact"/>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shd w:val="clear" w:color="auto" w:fill="FFFFFF"/>
              </w:rPr>
              <w:t>律师相关法律、法规和规章</w:t>
            </w:r>
          </w:p>
        </w:tc>
      </w:tr>
      <w:tr>
        <w:tblPrEx>
          <w:tblLayout w:type="fixed"/>
          <w:tblCellMar>
            <w:top w:w="105" w:type="dxa"/>
            <w:left w:w="105" w:type="dxa"/>
            <w:bottom w:w="105" w:type="dxa"/>
            <w:right w:w="105" w:type="dxa"/>
          </w:tblCellMar>
        </w:tblPrEx>
        <w:trPr>
          <w:jc w:val="center"/>
        </w:trPr>
        <w:tc>
          <w:tcPr>
            <w:tcW w:w="511"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115" w:type="dxa"/>
              <w:bottom w:w="0" w:type="dxa"/>
              <w:right w:w="115" w:type="dxa"/>
            </w:tcMar>
            <w:vAlign w:val="center"/>
          </w:tcPr>
          <w:p>
            <w:pPr>
              <w:pStyle w:val="4"/>
              <w:keepNext w:val="0"/>
              <w:keepLines w:val="0"/>
              <w:pageBreakBefore w:val="0"/>
              <w:kinsoku/>
              <w:wordWrap w:val="0"/>
              <w:overflowPunct/>
              <w:topLinePunct w:val="0"/>
              <w:autoSpaceDE/>
              <w:autoSpaceDN/>
              <w:bidi w:val="0"/>
              <w:adjustRightInd/>
              <w:snapToGrid/>
              <w:spacing w:before="0" w:beforeLines="0" w:beforeAutospacing="0" w:after="0" w:afterLines="0" w:afterAutospacing="0" w:line="440" w:lineRule="exact"/>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23</w:t>
            </w:r>
          </w:p>
        </w:tc>
        <w:tc>
          <w:tcPr>
            <w:tcW w:w="1134" w:type="dxa"/>
            <w:vMerge w:val="restart"/>
            <w:tcBorders>
              <w:top w:val="single" w:color="000000" w:sz="6" w:space="0"/>
              <w:left w:val="single" w:color="000000" w:sz="6" w:space="0"/>
              <w:right w:val="single" w:color="000000" w:sz="6" w:space="0"/>
            </w:tcBorders>
            <w:shd w:val="clear" w:color="auto" w:fill="FFFFFF"/>
            <w:noWrap w:val="0"/>
            <w:tcMar>
              <w:top w:w="0" w:type="dxa"/>
              <w:left w:w="115" w:type="dxa"/>
              <w:bottom w:w="0" w:type="dxa"/>
              <w:right w:w="115" w:type="dxa"/>
            </w:tcMar>
            <w:vAlign w:val="center"/>
          </w:tcPr>
          <w:p>
            <w:pPr>
              <w:keepNext w:val="0"/>
              <w:keepLines w:val="0"/>
              <w:pageBreakBefore w:val="0"/>
              <w:kinsoku/>
              <w:overflowPunct/>
              <w:topLinePunct w:val="0"/>
              <w:autoSpaceDE/>
              <w:autoSpaceDN/>
              <w:bidi w:val="0"/>
              <w:adjustRightInd/>
              <w:snapToGrid/>
              <w:spacing w:afterAutospacing="0" w:line="440" w:lineRule="exact"/>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基层法律服务所</w:t>
            </w:r>
          </w:p>
        </w:tc>
        <w:tc>
          <w:tcPr>
            <w:tcW w:w="5813"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115" w:type="dxa"/>
              <w:bottom w:w="0" w:type="dxa"/>
              <w:right w:w="115" w:type="dxa"/>
            </w:tcMar>
            <w:vAlign w:val="center"/>
          </w:tcPr>
          <w:p>
            <w:pPr>
              <w:pStyle w:val="4"/>
              <w:keepNext w:val="0"/>
              <w:keepLines w:val="0"/>
              <w:pageBreakBefore w:val="0"/>
              <w:shd w:val="clear" w:color="auto" w:fill="FFFFFF"/>
              <w:kinsoku/>
              <w:wordWrap w:val="0"/>
              <w:overflowPunct/>
              <w:topLinePunct w:val="0"/>
              <w:autoSpaceDE/>
              <w:autoSpaceDN/>
              <w:bidi w:val="0"/>
              <w:adjustRightInd/>
              <w:snapToGrid/>
              <w:spacing w:before="0" w:beforeLines="0" w:beforeAutospacing="0" w:after="0" w:afterLines="0" w:afterAutospacing="0" w:line="440" w:lineRule="exact"/>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shd w:val="clear" w:color="auto" w:fill="FFFFFF"/>
              </w:rPr>
              <w:t>基层法律服务所实际住所地与登记信息是否一致的情况</w:t>
            </w:r>
          </w:p>
        </w:tc>
        <w:tc>
          <w:tcPr>
            <w:tcW w:w="6852"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115" w:type="dxa"/>
              <w:bottom w:w="0" w:type="dxa"/>
              <w:right w:w="115" w:type="dxa"/>
            </w:tcMar>
            <w:vAlign w:val="center"/>
          </w:tcPr>
          <w:p>
            <w:pPr>
              <w:pStyle w:val="4"/>
              <w:keepNext w:val="0"/>
              <w:keepLines w:val="0"/>
              <w:pageBreakBefore w:val="0"/>
              <w:shd w:val="clear" w:color="auto" w:fill="FFFFFF"/>
              <w:kinsoku/>
              <w:wordWrap w:val="0"/>
              <w:overflowPunct/>
              <w:topLinePunct w:val="0"/>
              <w:autoSpaceDE/>
              <w:autoSpaceDN/>
              <w:bidi w:val="0"/>
              <w:adjustRightInd/>
              <w:snapToGrid/>
              <w:spacing w:before="0" w:beforeLines="0" w:beforeAutospacing="0" w:after="0" w:afterLines="0" w:afterAutospacing="0" w:line="440" w:lineRule="exact"/>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shd w:val="clear" w:color="auto" w:fill="FFFFFF"/>
              </w:rPr>
              <w:t>《基层法律服务所管理办法》（司法部令第137号）第十条；《重庆市基层法律服务条例》第三十条</w:t>
            </w:r>
          </w:p>
        </w:tc>
      </w:tr>
      <w:tr>
        <w:tblPrEx>
          <w:tblLayout w:type="fixed"/>
          <w:tblCellMar>
            <w:top w:w="105" w:type="dxa"/>
            <w:left w:w="105" w:type="dxa"/>
            <w:bottom w:w="105" w:type="dxa"/>
            <w:right w:w="105" w:type="dxa"/>
          </w:tblCellMar>
        </w:tblPrEx>
        <w:trPr>
          <w:jc w:val="center"/>
        </w:trPr>
        <w:tc>
          <w:tcPr>
            <w:tcW w:w="511"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115" w:type="dxa"/>
              <w:bottom w:w="0" w:type="dxa"/>
              <w:right w:w="115" w:type="dxa"/>
            </w:tcMar>
            <w:vAlign w:val="center"/>
          </w:tcPr>
          <w:p>
            <w:pPr>
              <w:pStyle w:val="4"/>
              <w:keepNext w:val="0"/>
              <w:keepLines w:val="0"/>
              <w:pageBreakBefore w:val="0"/>
              <w:kinsoku/>
              <w:wordWrap w:val="0"/>
              <w:overflowPunct/>
              <w:topLinePunct w:val="0"/>
              <w:autoSpaceDE/>
              <w:autoSpaceDN/>
              <w:bidi w:val="0"/>
              <w:adjustRightInd/>
              <w:snapToGrid/>
              <w:spacing w:before="0" w:beforeLines="0" w:beforeAutospacing="0" w:after="0" w:afterLines="0" w:afterAutospacing="0" w:line="440" w:lineRule="exact"/>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24</w:t>
            </w:r>
          </w:p>
        </w:tc>
        <w:tc>
          <w:tcPr>
            <w:tcW w:w="1134" w:type="dxa"/>
            <w:vMerge w:val="continue"/>
            <w:tcBorders>
              <w:left w:val="single" w:color="000000" w:sz="6" w:space="0"/>
              <w:right w:val="single" w:color="000000" w:sz="6" w:space="0"/>
            </w:tcBorders>
            <w:shd w:val="clear" w:color="auto" w:fill="FFFFFF"/>
            <w:noWrap w:val="0"/>
            <w:tcMar>
              <w:top w:w="0" w:type="dxa"/>
              <w:left w:w="115" w:type="dxa"/>
              <w:bottom w:w="0" w:type="dxa"/>
              <w:right w:w="115" w:type="dxa"/>
            </w:tcMar>
            <w:vAlign w:val="center"/>
          </w:tcPr>
          <w:p>
            <w:pPr>
              <w:keepNext w:val="0"/>
              <w:keepLines w:val="0"/>
              <w:pageBreakBefore w:val="0"/>
              <w:kinsoku/>
              <w:overflowPunct/>
              <w:topLinePunct w:val="0"/>
              <w:autoSpaceDE/>
              <w:autoSpaceDN/>
              <w:bidi w:val="0"/>
              <w:adjustRightInd/>
              <w:snapToGrid/>
              <w:spacing w:afterAutospacing="0" w:line="440" w:lineRule="exact"/>
              <w:textAlignment w:val="auto"/>
              <w:rPr>
                <w:rFonts w:hint="default" w:ascii="Times New Roman" w:hAnsi="Times New Roman" w:eastAsia="方正仿宋_GBK" w:cs="Times New Roman"/>
                <w:color w:val="auto"/>
                <w:sz w:val="24"/>
                <w:szCs w:val="24"/>
              </w:rPr>
            </w:pPr>
          </w:p>
        </w:tc>
        <w:tc>
          <w:tcPr>
            <w:tcW w:w="5813"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115" w:type="dxa"/>
              <w:bottom w:w="0" w:type="dxa"/>
              <w:right w:w="115" w:type="dxa"/>
            </w:tcMar>
            <w:vAlign w:val="center"/>
          </w:tcPr>
          <w:p>
            <w:pPr>
              <w:pStyle w:val="4"/>
              <w:keepNext w:val="0"/>
              <w:keepLines w:val="0"/>
              <w:pageBreakBefore w:val="0"/>
              <w:shd w:val="clear" w:color="auto" w:fill="FFFFFF"/>
              <w:kinsoku/>
              <w:wordWrap w:val="0"/>
              <w:overflowPunct/>
              <w:topLinePunct w:val="0"/>
              <w:autoSpaceDE/>
              <w:autoSpaceDN/>
              <w:bidi w:val="0"/>
              <w:adjustRightInd/>
              <w:snapToGrid/>
              <w:spacing w:before="0" w:beforeLines="0" w:beforeAutospacing="0" w:after="0" w:afterLines="0" w:afterAutospacing="0" w:line="440" w:lineRule="exact"/>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shd w:val="clear" w:color="auto" w:fill="FFFFFF"/>
              </w:rPr>
              <w:t>基层法律服务所内部管理制度建立和执行情况</w:t>
            </w:r>
          </w:p>
        </w:tc>
        <w:tc>
          <w:tcPr>
            <w:tcW w:w="6852"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115" w:type="dxa"/>
              <w:bottom w:w="0" w:type="dxa"/>
              <w:right w:w="115" w:type="dxa"/>
            </w:tcMar>
            <w:vAlign w:val="center"/>
          </w:tcPr>
          <w:p>
            <w:pPr>
              <w:pStyle w:val="4"/>
              <w:keepNext w:val="0"/>
              <w:keepLines w:val="0"/>
              <w:pageBreakBefore w:val="0"/>
              <w:shd w:val="clear" w:color="auto" w:fill="FFFFFF"/>
              <w:kinsoku/>
              <w:wordWrap w:val="0"/>
              <w:overflowPunct/>
              <w:topLinePunct w:val="0"/>
              <w:autoSpaceDE/>
              <w:autoSpaceDN/>
              <w:bidi w:val="0"/>
              <w:adjustRightInd/>
              <w:snapToGrid/>
              <w:spacing w:before="0" w:beforeLines="0" w:beforeAutospacing="0" w:after="0" w:afterLines="0" w:afterAutospacing="0" w:line="440" w:lineRule="exact"/>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shd w:val="clear" w:color="auto" w:fill="FFFFFF"/>
              </w:rPr>
              <w:t>《基层法律服务所管理办法》（司法部令第137号）第二十一条；《重庆市基层法律服务条例》第三十五条</w:t>
            </w:r>
          </w:p>
        </w:tc>
      </w:tr>
      <w:tr>
        <w:tblPrEx>
          <w:tblLayout w:type="fixed"/>
          <w:tblCellMar>
            <w:top w:w="105" w:type="dxa"/>
            <w:left w:w="105" w:type="dxa"/>
            <w:bottom w:w="105" w:type="dxa"/>
            <w:right w:w="105" w:type="dxa"/>
          </w:tblCellMar>
        </w:tblPrEx>
        <w:trPr>
          <w:jc w:val="center"/>
        </w:trPr>
        <w:tc>
          <w:tcPr>
            <w:tcW w:w="511"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115" w:type="dxa"/>
              <w:bottom w:w="0" w:type="dxa"/>
              <w:right w:w="115" w:type="dxa"/>
            </w:tcMar>
            <w:vAlign w:val="center"/>
          </w:tcPr>
          <w:p>
            <w:pPr>
              <w:pStyle w:val="4"/>
              <w:keepNext w:val="0"/>
              <w:keepLines w:val="0"/>
              <w:pageBreakBefore w:val="0"/>
              <w:kinsoku/>
              <w:wordWrap w:val="0"/>
              <w:overflowPunct/>
              <w:topLinePunct w:val="0"/>
              <w:autoSpaceDE/>
              <w:autoSpaceDN/>
              <w:bidi w:val="0"/>
              <w:adjustRightInd/>
              <w:snapToGrid/>
              <w:spacing w:before="0" w:beforeLines="0" w:beforeAutospacing="0" w:after="0" w:afterLines="0" w:afterAutospacing="0" w:line="440" w:lineRule="exact"/>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25</w:t>
            </w:r>
          </w:p>
        </w:tc>
        <w:tc>
          <w:tcPr>
            <w:tcW w:w="1134" w:type="dxa"/>
            <w:vMerge w:val="continue"/>
            <w:tcBorders>
              <w:left w:val="single" w:color="000000" w:sz="6" w:space="0"/>
              <w:bottom w:val="single" w:color="000000" w:sz="6" w:space="0"/>
              <w:right w:val="single" w:color="000000" w:sz="6" w:space="0"/>
            </w:tcBorders>
            <w:shd w:val="clear" w:color="auto" w:fill="FFFFFF"/>
            <w:noWrap w:val="0"/>
            <w:tcMar>
              <w:top w:w="0" w:type="dxa"/>
              <w:left w:w="115" w:type="dxa"/>
              <w:bottom w:w="0" w:type="dxa"/>
              <w:right w:w="115" w:type="dxa"/>
            </w:tcMar>
            <w:vAlign w:val="center"/>
          </w:tcPr>
          <w:p>
            <w:pPr>
              <w:keepNext w:val="0"/>
              <w:keepLines w:val="0"/>
              <w:pageBreakBefore w:val="0"/>
              <w:kinsoku/>
              <w:overflowPunct/>
              <w:topLinePunct w:val="0"/>
              <w:autoSpaceDE/>
              <w:autoSpaceDN/>
              <w:bidi w:val="0"/>
              <w:adjustRightInd/>
              <w:snapToGrid/>
              <w:spacing w:afterAutospacing="0" w:line="440" w:lineRule="exact"/>
              <w:textAlignment w:val="auto"/>
              <w:rPr>
                <w:rFonts w:hint="default" w:ascii="Times New Roman" w:hAnsi="Times New Roman" w:eastAsia="方正仿宋_GBK" w:cs="Times New Roman"/>
                <w:color w:val="auto"/>
                <w:sz w:val="24"/>
                <w:szCs w:val="24"/>
              </w:rPr>
            </w:pPr>
          </w:p>
        </w:tc>
        <w:tc>
          <w:tcPr>
            <w:tcW w:w="5813"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115" w:type="dxa"/>
              <w:bottom w:w="0" w:type="dxa"/>
              <w:right w:w="115" w:type="dxa"/>
            </w:tcMar>
            <w:vAlign w:val="center"/>
          </w:tcPr>
          <w:p>
            <w:pPr>
              <w:pStyle w:val="4"/>
              <w:keepNext w:val="0"/>
              <w:keepLines w:val="0"/>
              <w:pageBreakBefore w:val="0"/>
              <w:shd w:val="clear" w:color="auto" w:fill="FFFFFF"/>
              <w:kinsoku/>
              <w:wordWrap w:val="0"/>
              <w:overflowPunct/>
              <w:topLinePunct w:val="0"/>
              <w:autoSpaceDE/>
              <w:autoSpaceDN/>
              <w:bidi w:val="0"/>
              <w:adjustRightInd/>
              <w:snapToGrid/>
              <w:spacing w:before="0" w:beforeLines="0" w:beforeAutospacing="0" w:after="0" w:afterLines="0" w:afterAutospacing="0" w:line="440" w:lineRule="exact"/>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shd w:val="clear" w:color="auto" w:fill="FFFFFF"/>
              </w:rPr>
              <w:t>基层法律服务所执业活动情况</w:t>
            </w:r>
          </w:p>
        </w:tc>
        <w:tc>
          <w:tcPr>
            <w:tcW w:w="6852"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115" w:type="dxa"/>
              <w:bottom w:w="0" w:type="dxa"/>
              <w:right w:w="115" w:type="dxa"/>
            </w:tcMar>
            <w:vAlign w:val="center"/>
          </w:tcPr>
          <w:p>
            <w:pPr>
              <w:pStyle w:val="4"/>
              <w:keepNext w:val="0"/>
              <w:keepLines w:val="0"/>
              <w:pageBreakBefore w:val="0"/>
              <w:shd w:val="clear" w:color="auto" w:fill="FFFFFF"/>
              <w:kinsoku/>
              <w:wordWrap w:val="0"/>
              <w:overflowPunct/>
              <w:topLinePunct w:val="0"/>
              <w:autoSpaceDE/>
              <w:autoSpaceDN/>
              <w:bidi w:val="0"/>
              <w:adjustRightInd/>
              <w:snapToGrid/>
              <w:spacing w:before="0" w:beforeLines="0" w:beforeAutospacing="0" w:after="0" w:afterLines="0" w:afterAutospacing="0" w:line="440" w:lineRule="exact"/>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shd w:val="clear" w:color="auto" w:fill="FFFFFF"/>
              </w:rPr>
              <w:t>《基层法律服务所管理办法》（司法部令第137号）第三十六条；《重庆市基层法律服务条例》第四十七条</w:t>
            </w:r>
          </w:p>
        </w:tc>
      </w:tr>
      <w:tr>
        <w:tblPrEx>
          <w:tblLayout w:type="fixed"/>
          <w:tblCellMar>
            <w:top w:w="105" w:type="dxa"/>
            <w:left w:w="105" w:type="dxa"/>
            <w:bottom w:w="105" w:type="dxa"/>
            <w:right w:w="105" w:type="dxa"/>
          </w:tblCellMar>
        </w:tblPrEx>
        <w:trPr>
          <w:jc w:val="center"/>
        </w:trPr>
        <w:tc>
          <w:tcPr>
            <w:tcW w:w="511"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115" w:type="dxa"/>
              <w:bottom w:w="0" w:type="dxa"/>
              <w:right w:w="115" w:type="dxa"/>
            </w:tcMar>
            <w:vAlign w:val="center"/>
          </w:tcPr>
          <w:p>
            <w:pPr>
              <w:pStyle w:val="4"/>
              <w:keepNext w:val="0"/>
              <w:keepLines w:val="0"/>
              <w:pageBreakBefore w:val="0"/>
              <w:kinsoku/>
              <w:wordWrap w:val="0"/>
              <w:overflowPunct/>
              <w:topLinePunct w:val="0"/>
              <w:autoSpaceDE/>
              <w:autoSpaceDN/>
              <w:bidi w:val="0"/>
              <w:adjustRightInd/>
              <w:snapToGrid/>
              <w:spacing w:before="0" w:beforeLines="0" w:beforeAutospacing="0" w:after="0" w:afterLines="0" w:afterAutospacing="0" w:line="440" w:lineRule="exact"/>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26</w:t>
            </w:r>
          </w:p>
        </w:tc>
        <w:tc>
          <w:tcPr>
            <w:tcW w:w="1134" w:type="dxa"/>
            <w:vMerge w:val="restart"/>
            <w:tcBorders>
              <w:top w:val="single" w:color="000000" w:sz="6" w:space="0"/>
              <w:left w:val="single" w:color="000000" w:sz="6" w:space="0"/>
              <w:right w:val="single" w:color="000000" w:sz="6" w:space="0"/>
            </w:tcBorders>
            <w:shd w:val="clear" w:color="auto" w:fill="FFFFFF"/>
            <w:noWrap w:val="0"/>
            <w:tcMar>
              <w:top w:w="0" w:type="dxa"/>
              <w:left w:w="115" w:type="dxa"/>
              <w:bottom w:w="0" w:type="dxa"/>
              <w:right w:w="115" w:type="dxa"/>
            </w:tcMar>
            <w:vAlign w:val="center"/>
          </w:tcPr>
          <w:p>
            <w:pPr>
              <w:pStyle w:val="4"/>
              <w:keepNext w:val="0"/>
              <w:keepLines w:val="0"/>
              <w:pageBreakBefore w:val="0"/>
              <w:kinsoku/>
              <w:wordWrap w:val="0"/>
              <w:overflowPunct/>
              <w:topLinePunct w:val="0"/>
              <w:autoSpaceDE/>
              <w:autoSpaceDN/>
              <w:bidi w:val="0"/>
              <w:adjustRightInd/>
              <w:snapToGrid/>
              <w:spacing w:before="0" w:beforeLines="0" w:beforeAutospacing="0" w:after="0" w:afterLines="0" w:afterAutospacing="0" w:line="440" w:lineRule="exact"/>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基层法律服务工作者</w:t>
            </w:r>
          </w:p>
        </w:tc>
        <w:tc>
          <w:tcPr>
            <w:tcW w:w="5813"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115" w:type="dxa"/>
              <w:bottom w:w="0" w:type="dxa"/>
              <w:right w:w="115" w:type="dxa"/>
            </w:tcMar>
            <w:vAlign w:val="center"/>
          </w:tcPr>
          <w:p>
            <w:pPr>
              <w:pStyle w:val="4"/>
              <w:keepNext w:val="0"/>
              <w:keepLines w:val="0"/>
              <w:pageBreakBefore w:val="0"/>
              <w:shd w:val="clear" w:color="auto" w:fill="FFFFFF"/>
              <w:kinsoku/>
              <w:wordWrap w:val="0"/>
              <w:overflowPunct/>
              <w:topLinePunct w:val="0"/>
              <w:autoSpaceDE/>
              <w:autoSpaceDN/>
              <w:bidi w:val="0"/>
              <w:adjustRightInd/>
              <w:snapToGrid/>
              <w:spacing w:before="0" w:beforeLines="0" w:beforeAutospacing="0" w:after="0" w:afterLines="0" w:afterAutospacing="0" w:line="440" w:lineRule="exact"/>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shd w:val="clear" w:color="auto" w:fill="FFFFFF"/>
              </w:rPr>
              <w:t>对本所基层法律服务工作者监督管理情况</w:t>
            </w:r>
          </w:p>
        </w:tc>
        <w:tc>
          <w:tcPr>
            <w:tcW w:w="6852"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115" w:type="dxa"/>
              <w:bottom w:w="0" w:type="dxa"/>
              <w:right w:w="115" w:type="dxa"/>
            </w:tcMar>
            <w:vAlign w:val="center"/>
          </w:tcPr>
          <w:p>
            <w:pPr>
              <w:pStyle w:val="4"/>
              <w:keepNext w:val="0"/>
              <w:keepLines w:val="0"/>
              <w:pageBreakBefore w:val="0"/>
              <w:shd w:val="clear" w:color="auto" w:fill="FFFFFF"/>
              <w:kinsoku/>
              <w:wordWrap w:val="0"/>
              <w:overflowPunct/>
              <w:topLinePunct w:val="0"/>
              <w:autoSpaceDE/>
              <w:autoSpaceDN/>
              <w:bidi w:val="0"/>
              <w:adjustRightInd/>
              <w:snapToGrid/>
              <w:spacing w:before="0" w:beforeLines="0" w:beforeAutospacing="0" w:after="0" w:afterLines="0" w:afterAutospacing="0" w:line="440" w:lineRule="exact"/>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shd w:val="clear" w:color="auto" w:fill="FFFFFF"/>
              </w:rPr>
              <w:t>《基层法律服务所管理办法》（司法部令第137号）第二十一条、第二十二条；《重庆市基层法律服务条例》第三十五条</w:t>
            </w:r>
          </w:p>
        </w:tc>
      </w:tr>
      <w:tr>
        <w:tblPrEx>
          <w:tblLayout w:type="fixed"/>
          <w:tblCellMar>
            <w:top w:w="105" w:type="dxa"/>
            <w:left w:w="105" w:type="dxa"/>
            <w:bottom w:w="105" w:type="dxa"/>
            <w:right w:w="105" w:type="dxa"/>
          </w:tblCellMar>
        </w:tblPrEx>
        <w:trPr>
          <w:trHeight w:val="698" w:hRule="atLeast"/>
          <w:jc w:val="center"/>
        </w:trPr>
        <w:tc>
          <w:tcPr>
            <w:tcW w:w="511"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115" w:type="dxa"/>
              <w:bottom w:w="0" w:type="dxa"/>
              <w:right w:w="115" w:type="dxa"/>
            </w:tcMar>
            <w:vAlign w:val="center"/>
          </w:tcPr>
          <w:p>
            <w:pPr>
              <w:pStyle w:val="4"/>
              <w:keepNext w:val="0"/>
              <w:keepLines w:val="0"/>
              <w:pageBreakBefore w:val="0"/>
              <w:kinsoku/>
              <w:wordWrap w:val="0"/>
              <w:overflowPunct/>
              <w:topLinePunct w:val="0"/>
              <w:autoSpaceDE/>
              <w:autoSpaceDN/>
              <w:bidi w:val="0"/>
              <w:adjustRightInd/>
              <w:snapToGrid/>
              <w:spacing w:before="0" w:beforeLines="0" w:beforeAutospacing="0" w:after="0" w:afterLines="0" w:afterAutospacing="0" w:line="440" w:lineRule="exact"/>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27</w:t>
            </w:r>
          </w:p>
        </w:tc>
        <w:tc>
          <w:tcPr>
            <w:tcW w:w="1134" w:type="dxa"/>
            <w:vMerge w:val="continue"/>
            <w:tcBorders>
              <w:left w:val="single" w:color="000000" w:sz="6" w:space="0"/>
              <w:right w:val="single" w:color="000000" w:sz="6" w:space="0"/>
            </w:tcBorders>
            <w:shd w:val="clear" w:color="auto" w:fill="FFFFFF"/>
            <w:noWrap w:val="0"/>
            <w:tcMar>
              <w:top w:w="0" w:type="dxa"/>
              <w:left w:w="115" w:type="dxa"/>
              <w:bottom w:w="0" w:type="dxa"/>
              <w:right w:w="115" w:type="dxa"/>
            </w:tcMar>
            <w:vAlign w:val="center"/>
          </w:tcPr>
          <w:p>
            <w:pPr>
              <w:keepNext w:val="0"/>
              <w:keepLines w:val="0"/>
              <w:pageBreakBefore w:val="0"/>
              <w:kinsoku/>
              <w:overflowPunct/>
              <w:topLinePunct w:val="0"/>
              <w:autoSpaceDE/>
              <w:autoSpaceDN/>
              <w:bidi w:val="0"/>
              <w:adjustRightInd/>
              <w:snapToGrid/>
              <w:spacing w:afterAutospacing="0" w:line="440" w:lineRule="exact"/>
              <w:textAlignment w:val="auto"/>
              <w:rPr>
                <w:rFonts w:hint="default" w:ascii="Times New Roman" w:hAnsi="Times New Roman" w:eastAsia="方正仿宋_GBK" w:cs="Times New Roman"/>
                <w:color w:val="auto"/>
                <w:sz w:val="24"/>
                <w:szCs w:val="24"/>
              </w:rPr>
            </w:pPr>
          </w:p>
        </w:tc>
        <w:tc>
          <w:tcPr>
            <w:tcW w:w="5813"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115" w:type="dxa"/>
              <w:bottom w:w="0" w:type="dxa"/>
              <w:right w:w="115" w:type="dxa"/>
            </w:tcMar>
            <w:vAlign w:val="center"/>
          </w:tcPr>
          <w:p>
            <w:pPr>
              <w:pStyle w:val="4"/>
              <w:keepNext w:val="0"/>
              <w:keepLines w:val="0"/>
              <w:pageBreakBefore w:val="0"/>
              <w:shd w:val="clear" w:color="auto" w:fill="FFFFFF"/>
              <w:kinsoku/>
              <w:wordWrap w:val="0"/>
              <w:overflowPunct/>
              <w:topLinePunct w:val="0"/>
              <w:autoSpaceDE/>
              <w:autoSpaceDN/>
              <w:bidi w:val="0"/>
              <w:adjustRightInd/>
              <w:snapToGrid/>
              <w:spacing w:before="0" w:beforeLines="0" w:beforeAutospacing="0" w:after="0" w:afterLines="0" w:afterAutospacing="0" w:line="440" w:lineRule="exact"/>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shd w:val="clear" w:color="auto" w:fill="FFFFFF"/>
              </w:rPr>
              <w:t>履行基层法律服务工作者协会会员义务的情况</w:t>
            </w:r>
          </w:p>
        </w:tc>
        <w:tc>
          <w:tcPr>
            <w:tcW w:w="6852"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115" w:type="dxa"/>
              <w:bottom w:w="0" w:type="dxa"/>
              <w:right w:w="115" w:type="dxa"/>
            </w:tcMar>
            <w:vAlign w:val="center"/>
          </w:tcPr>
          <w:p>
            <w:pPr>
              <w:pStyle w:val="4"/>
              <w:keepNext w:val="0"/>
              <w:keepLines w:val="0"/>
              <w:pageBreakBefore w:val="0"/>
              <w:shd w:val="clear" w:color="auto" w:fill="FFFFFF"/>
              <w:kinsoku/>
              <w:wordWrap w:val="0"/>
              <w:overflowPunct/>
              <w:topLinePunct w:val="0"/>
              <w:autoSpaceDE/>
              <w:autoSpaceDN/>
              <w:bidi w:val="0"/>
              <w:adjustRightInd/>
              <w:snapToGrid/>
              <w:spacing w:before="0" w:beforeLines="0" w:beforeAutospacing="0" w:after="0" w:afterLines="0" w:afterAutospacing="0" w:line="440" w:lineRule="exact"/>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shd w:val="clear" w:color="auto" w:fill="FFFFFF"/>
              </w:rPr>
              <w:t>《重庆市基层法律服务条例》第三十九条</w:t>
            </w:r>
          </w:p>
        </w:tc>
      </w:tr>
      <w:tr>
        <w:tblPrEx>
          <w:tblLayout w:type="fixed"/>
          <w:tblCellMar>
            <w:top w:w="105" w:type="dxa"/>
            <w:left w:w="105" w:type="dxa"/>
            <w:bottom w:w="105" w:type="dxa"/>
            <w:right w:w="105" w:type="dxa"/>
          </w:tblCellMar>
        </w:tblPrEx>
        <w:trPr>
          <w:trHeight w:val="826" w:hRule="atLeast"/>
          <w:jc w:val="center"/>
        </w:trPr>
        <w:tc>
          <w:tcPr>
            <w:tcW w:w="511"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115" w:type="dxa"/>
              <w:bottom w:w="0" w:type="dxa"/>
              <w:right w:w="115" w:type="dxa"/>
            </w:tcMar>
            <w:vAlign w:val="center"/>
          </w:tcPr>
          <w:p>
            <w:pPr>
              <w:pStyle w:val="4"/>
              <w:keepNext w:val="0"/>
              <w:keepLines w:val="0"/>
              <w:pageBreakBefore w:val="0"/>
              <w:kinsoku/>
              <w:wordWrap w:val="0"/>
              <w:overflowPunct/>
              <w:topLinePunct w:val="0"/>
              <w:autoSpaceDE/>
              <w:autoSpaceDN/>
              <w:bidi w:val="0"/>
              <w:adjustRightInd/>
              <w:snapToGrid/>
              <w:spacing w:before="0" w:beforeLines="0" w:beforeAutospacing="0" w:after="0" w:afterLines="0" w:afterAutospacing="0" w:line="440" w:lineRule="exact"/>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28</w:t>
            </w:r>
          </w:p>
        </w:tc>
        <w:tc>
          <w:tcPr>
            <w:tcW w:w="1134" w:type="dxa"/>
            <w:vMerge w:val="continue"/>
            <w:tcBorders>
              <w:left w:val="single" w:color="000000" w:sz="6" w:space="0"/>
              <w:right w:val="single" w:color="000000" w:sz="6" w:space="0"/>
            </w:tcBorders>
            <w:shd w:val="clear" w:color="auto" w:fill="FFFFFF"/>
            <w:noWrap w:val="0"/>
            <w:tcMar>
              <w:top w:w="0" w:type="dxa"/>
              <w:left w:w="115" w:type="dxa"/>
              <w:bottom w:w="0" w:type="dxa"/>
              <w:right w:w="115" w:type="dxa"/>
            </w:tcMar>
            <w:vAlign w:val="center"/>
          </w:tcPr>
          <w:p>
            <w:pPr>
              <w:keepNext w:val="0"/>
              <w:keepLines w:val="0"/>
              <w:pageBreakBefore w:val="0"/>
              <w:kinsoku/>
              <w:overflowPunct/>
              <w:topLinePunct w:val="0"/>
              <w:autoSpaceDE/>
              <w:autoSpaceDN/>
              <w:bidi w:val="0"/>
              <w:adjustRightInd/>
              <w:snapToGrid/>
              <w:spacing w:afterAutospacing="0" w:line="440" w:lineRule="exact"/>
              <w:textAlignment w:val="auto"/>
              <w:rPr>
                <w:rFonts w:hint="default" w:ascii="Times New Roman" w:hAnsi="Times New Roman" w:eastAsia="方正仿宋_GBK" w:cs="Times New Roman"/>
                <w:color w:val="auto"/>
                <w:sz w:val="24"/>
                <w:szCs w:val="24"/>
              </w:rPr>
            </w:pPr>
          </w:p>
        </w:tc>
        <w:tc>
          <w:tcPr>
            <w:tcW w:w="5813"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115" w:type="dxa"/>
              <w:bottom w:w="0" w:type="dxa"/>
              <w:right w:w="115" w:type="dxa"/>
            </w:tcMar>
            <w:vAlign w:val="center"/>
          </w:tcPr>
          <w:p>
            <w:pPr>
              <w:pStyle w:val="4"/>
              <w:keepNext w:val="0"/>
              <w:keepLines w:val="0"/>
              <w:pageBreakBefore w:val="0"/>
              <w:shd w:val="clear" w:color="auto" w:fill="FFFFFF"/>
              <w:kinsoku/>
              <w:wordWrap w:val="0"/>
              <w:overflowPunct/>
              <w:topLinePunct w:val="0"/>
              <w:autoSpaceDE/>
              <w:autoSpaceDN/>
              <w:bidi w:val="0"/>
              <w:adjustRightInd/>
              <w:snapToGrid/>
              <w:spacing w:before="0" w:beforeLines="0" w:beforeAutospacing="0" w:after="0" w:afterLines="0" w:afterAutospacing="0" w:line="440" w:lineRule="exact"/>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shd w:val="clear" w:color="auto" w:fill="FFFFFF"/>
              </w:rPr>
              <w:t>法律、法规和规章规定的其他违法违规情形</w:t>
            </w:r>
          </w:p>
        </w:tc>
        <w:tc>
          <w:tcPr>
            <w:tcW w:w="6852"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115" w:type="dxa"/>
              <w:bottom w:w="0" w:type="dxa"/>
              <w:right w:w="115" w:type="dxa"/>
            </w:tcMar>
            <w:vAlign w:val="center"/>
          </w:tcPr>
          <w:p>
            <w:pPr>
              <w:pStyle w:val="4"/>
              <w:keepNext w:val="0"/>
              <w:keepLines w:val="0"/>
              <w:pageBreakBefore w:val="0"/>
              <w:shd w:val="clear" w:color="auto" w:fill="FFFFFF"/>
              <w:kinsoku/>
              <w:wordWrap w:val="0"/>
              <w:overflowPunct/>
              <w:topLinePunct w:val="0"/>
              <w:autoSpaceDE/>
              <w:autoSpaceDN/>
              <w:bidi w:val="0"/>
              <w:adjustRightInd/>
              <w:snapToGrid/>
              <w:spacing w:before="0" w:beforeLines="0" w:beforeAutospacing="0" w:after="0" w:afterLines="0" w:afterAutospacing="0" w:line="440" w:lineRule="exact"/>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shd w:val="clear" w:color="auto" w:fill="FFFFFF"/>
              </w:rPr>
              <w:t>基层法律服务相关法律、法规和规章</w:t>
            </w:r>
          </w:p>
        </w:tc>
      </w:tr>
      <w:tr>
        <w:tblPrEx>
          <w:tblLayout w:type="fixed"/>
          <w:tblCellMar>
            <w:top w:w="105" w:type="dxa"/>
            <w:left w:w="105" w:type="dxa"/>
            <w:bottom w:w="105" w:type="dxa"/>
            <w:right w:w="105" w:type="dxa"/>
          </w:tblCellMar>
        </w:tblPrEx>
        <w:trPr>
          <w:jc w:val="center"/>
        </w:trPr>
        <w:tc>
          <w:tcPr>
            <w:tcW w:w="511"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115" w:type="dxa"/>
              <w:bottom w:w="0" w:type="dxa"/>
              <w:right w:w="115" w:type="dxa"/>
            </w:tcMar>
            <w:vAlign w:val="center"/>
          </w:tcPr>
          <w:p>
            <w:pPr>
              <w:pStyle w:val="4"/>
              <w:keepNext w:val="0"/>
              <w:keepLines w:val="0"/>
              <w:pageBreakBefore w:val="0"/>
              <w:kinsoku/>
              <w:wordWrap w:val="0"/>
              <w:overflowPunct/>
              <w:topLinePunct w:val="0"/>
              <w:autoSpaceDE/>
              <w:autoSpaceDN/>
              <w:bidi w:val="0"/>
              <w:adjustRightInd/>
              <w:snapToGrid/>
              <w:spacing w:before="0" w:beforeLines="0" w:beforeAutospacing="0" w:after="0" w:afterLines="0" w:afterAutospacing="0" w:line="440" w:lineRule="exact"/>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29</w:t>
            </w:r>
          </w:p>
        </w:tc>
        <w:tc>
          <w:tcPr>
            <w:tcW w:w="1134" w:type="dxa"/>
            <w:vMerge w:val="continue"/>
            <w:tcBorders>
              <w:left w:val="single" w:color="000000" w:sz="6" w:space="0"/>
              <w:right w:val="single" w:color="000000" w:sz="6" w:space="0"/>
            </w:tcBorders>
            <w:shd w:val="clear" w:color="auto" w:fill="FFFFFF"/>
            <w:noWrap w:val="0"/>
            <w:tcMar>
              <w:top w:w="0" w:type="dxa"/>
              <w:left w:w="115" w:type="dxa"/>
              <w:bottom w:w="0" w:type="dxa"/>
              <w:right w:w="115" w:type="dxa"/>
            </w:tcMar>
            <w:vAlign w:val="center"/>
          </w:tcPr>
          <w:p>
            <w:pPr>
              <w:pStyle w:val="4"/>
              <w:keepNext w:val="0"/>
              <w:keepLines w:val="0"/>
              <w:pageBreakBefore w:val="0"/>
              <w:kinsoku/>
              <w:wordWrap w:val="0"/>
              <w:overflowPunct/>
              <w:topLinePunct w:val="0"/>
              <w:autoSpaceDE/>
              <w:autoSpaceDN/>
              <w:bidi w:val="0"/>
              <w:adjustRightInd/>
              <w:snapToGrid/>
              <w:spacing w:before="0" w:beforeLines="0" w:beforeAutospacing="0" w:after="0" w:afterLines="0" w:afterAutospacing="0" w:line="440" w:lineRule="exact"/>
              <w:jc w:val="center"/>
              <w:textAlignment w:val="auto"/>
              <w:rPr>
                <w:rFonts w:hint="default" w:ascii="Times New Roman" w:hAnsi="Times New Roman" w:eastAsia="方正仿宋_GBK" w:cs="Times New Roman"/>
                <w:color w:val="auto"/>
                <w:sz w:val="24"/>
                <w:szCs w:val="24"/>
              </w:rPr>
            </w:pPr>
          </w:p>
        </w:tc>
        <w:tc>
          <w:tcPr>
            <w:tcW w:w="5813"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115" w:type="dxa"/>
              <w:bottom w:w="0" w:type="dxa"/>
              <w:right w:w="115" w:type="dxa"/>
            </w:tcMar>
            <w:vAlign w:val="center"/>
          </w:tcPr>
          <w:p>
            <w:pPr>
              <w:pStyle w:val="4"/>
              <w:keepNext w:val="0"/>
              <w:keepLines w:val="0"/>
              <w:pageBreakBefore w:val="0"/>
              <w:shd w:val="clear" w:color="auto" w:fill="FFFFFF"/>
              <w:kinsoku/>
              <w:wordWrap w:val="0"/>
              <w:overflowPunct/>
              <w:topLinePunct w:val="0"/>
              <w:autoSpaceDE/>
              <w:autoSpaceDN/>
              <w:bidi w:val="0"/>
              <w:adjustRightInd/>
              <w:snapToGrid/>
              <w:spacing w:before="0" w:beforeLines="0" w:beforeAutospacing="0" w:after="0" w:afterLines="0" w:afterAutospacing="0" w:line="440" w:lineRule="exact"/>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shd w:val="clear" w:color="auto" w:fill="FFFFFF"/>
              </w:rPr>
              <w:t>基层法律服务工作者执业活动情况</w:t>
            </w:r>
          </w:p>
        </w:tc>
        <w:tc>
          <w:tcPr>
            <w:tcW w:w="6852"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115" w:type="dxa"/>
              <w:bottom w:w="0" w:type="dxa"/>
              <w:right w:w="115" w:type="dxa"/>
            </w:tcMar>
            <w:vAlign w:val="center"/>
          </w:tcPr>
          <w:p>
            <w:pPr>
              <w:pStyle w:val="4"/>
              <w:keepNext w:val="0"/>
              <w:keepLines w:val="0"/>
              <w:pageBreakBefore w:val="0"/>
              <w:shd w:val="clear" w:color="auto" w:fill="FFFFFF"/>
              <w:kinsoku/>
              <w:wordWrap w:val="0"/>
              <w:overflowPunct/>
              <w:topLinePunct w:val="0"/>
              <w:autoSpaceDE/>
              <w:autoSpaceDN/>
              <w:bidi w:val="0"/>
              <w:adjustRightInd/>
              <w:snapToGrid/>
              <w:spacing w:before="0" w:beforeLines="0" w:beforeAutospacing="0" w:after="0" w:afterLines="0" w:afterAutospacing="0" w:line="440" w:lineRule="exact"/>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shd w:val="clear" w:color="auto" w:fill="FFFFFF"/>
              </w:rPr>
              <w:t>《基层法律服务工作者管理办法》（司法部令第138号）第四十六条，《重庆市基层法律服务条例》第二十三条、第四十一条、第四十二条、第四十三条</w:t>
            </w:r>
          </w:p>
        </w:tc>
      </w:tr>
      <w:tr>
        <w:tblPrEx>
          <w:tblLayout w:type="fixed"/>
          <w:tblCellMar>
            <w:top w:w="105" w:type="dxa"/>
            <w:left w:w="105" w:type="dxa"/>
            <w:bottom w:w="105" w:type="dxa"/>
            <w:right w:w="105" w:type="dxa"/>
          </w:tblCellMar>
        </w:tblPrEx>
        <w:trPr>
          <w:jc w:val="center"/>
        </w:trPr>
        <w:tc>
          <w:tcPr>
            <w:tcW w:w="511"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115" w:type="dxa"/>
              <w:bottom w:w="0" w:type="dxa"/>
              <w:right w:w="115" w:type="dxa"/>
            </w:tcMar>
            <w:vAlign w:val="center"/>
          </w:tcPr>
          <w:p>
            <w:pPr>
              <w:pStyle w:val="4"/>
              <w:keepNext w:val="0"/>
              <w:keepLines w:val="0"/>
              <w:pageBreakBefore w:val="0"/>
              <w:kinsoku/>
              <w:wordWrap w:val="0"/>
              <w:overflowPunct/>
              <w:topLinePunct w:val="0"/>
              <w:autoSpaceDE/>
              <w:autoSpaceDN/>
              <w:bidi w:val="0"/>
              <w:adjustRightInd/>
              <w:snapToGrid/>
              <w:spacing w:before="0" w:beforeLines="0" w:beforeAutospacing="0" w:after="0" w:afterLines="0" w:afterAutospacing="0" w:line="440" w:lineRule="exact"/>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30</w:t>
            </w:r>
          </w:p>
        </w:tc>
        <w:tc>
          <w:tcPr>
            <w:tcW w:w="1134" w:type="dxa"/>
            <w:vMerge w:val="continue"/>
            <w:tcBorders>
              <w:left w:val="single" w:color="000000" w:sz="6" w:space="0"/>
              <w:right w:val="single" w:color="000000" w:sz="6" w:space="0"/>
            </w:tcBorders>
            <w:shd w:val="clear" w:color="auto" w:fill="FFFFFF"/>
            <w:noWrap w:val="0"/>
            <w:tcMar>
              <w:top w:w="0" w:type="dxa"/>
              <w:left w:w="115" w:type="dxa"/>
              <w:bottom w:w="0" w:type="dxa"/>
              <w:right w:w="115" w:type="dxa"/>
            </w:tcMar>
            <w:vAlign w:val="center"/>
          </w:tcPr>
          <w:p>
            <w:pPr>
              <w:pStyle w:val="4"/>
              <w:keepNext w:val="0"/>
              <w:keepLines w:val="0"/>
              <w:pageBreakBefore w:val="0"/>
              <w:kinsoku/>
              <w:wordWrap w:val="0"/>
              <w:overflowPunct/>
              <w:topLinePunct w:val="0"/>
              <w:autoSpaceDE/>
              <w:autoSpaceDN/>
              <w:bidi w:val="0"/>
              <w:adjustRightInd/>
              <w:snapToGrid/>
              <w:spacing w:before="0" w:beforeLines="0" w:beforeAutospacing="0" w:after="0" w:afterLines="0" w:afterAutospacing="0" w:line="440" w:lineRule="exact"/>
              <w:jc w:val="center"/>
              <w:textAlignment w:val="auto"/>
              <w:rPr>
                <w:rFonts w:hint="default" w:ascii="Times New Roman" w:hAnsi="Times New Roman" w:eastAsia="方正仿宋_GBK" w:cs="Times New Roman"/>
                <w:color w:val="auto"/>
                <w:sz w:val="24"/>
                <w:szCs w:val="24"/>
              </w:rPr>
            </w:pPr>
          </w:p>
        </w:tc>
        <w:tc>
          <w:tcPr>
            <w:tcW w:w="5813"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115" w:type="dxa"/>
              <w:bottom w:w="0" w:type="dxa"/>
              <w:right w:w="115" w:type="dxa"/>
            </w:tcMar>
            <w:vAlign w:val="center"/>
          </w:tcPr>
          <w:p>
            <w:pPr>
              <w:pStyle w:val="4"/>
              <w:keepNext w:val="0"/>
              <w:keepLines w:val="0"/>
              <w:pageBreakBefore w:val="0"/>
              <w:shd w:val="clear" w:color="auto" w:fill="FFFFFF"/>
              <w:kinsoku/>
              <w:wordWrap w:val="0"/>
              <w:overflowPunct/>
              <w:topLinePunct w:val="0"/>
              <w:autoSpaceDE/>
              <w:autoSpaceDN/>
              <w:bidi w:val="0"/>
              <w:adjustRightInd/>
              <w:snapToGrid/>
              <w:spacing w:before="0" w:beforeLines="0" w:beforeAutospacing="0" w:after="0" w:afterLines="0" w:afterAutospacing="0" w:line="440" w:lineRule="exact"/>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shd w:val="clear" w:color="auto" w:fill="FFFFFF"/>
              </w:rPr>
              <w:t>履行基层法律服务工作者协会会员义务的情况</w:t>
            </w:r>
          </w:p>
        </w:tc>
        <w:tc>
          <w:tcPr>
            <w:tcW w:w="6852"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115" w:type="dxa"/>
              <w:bottom w:w="0" w:type="dxa"/>
              <w:right w:w="115" w:type="dxa"/>
            </w:tcMar>
            <w:vAlign w:val="center"/>
          </w:tcPr>
          <w:p>
            <w:pPr>
              <w:pStyle w:val="4"/>
              <w:keepNext w:val="0"/>
              <w:keepLines w:val="0"/>
              <w:pageBreakBefore w:val="0"/>
              <w:shd w:val="clear" w:color="auto" w:fill="FFFFFF"/>
              <w:kinsoku/>
              <w:wordWrap w:val="0"/>
              <w:overflowPunct/>
              <w:topLinePunct w:val="0"/>
              <w:autoSpaceDE/>
              <w:autoSpaceDN/>
              <w:bidi w:val="0"/>
              <w:adjustRightInd/>
              <w:snapToGrid/>
              <w:spacing w:before="0" w:beforeLines="0" w:beforeAutospacing="0" w:after="0" w:afterLines="0" w:afterAutospacing="0" w:line="440" w:lineRule="exact"/>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shd w:val="clear" w:color="auto" w:fill="FFFFFF"/>
              </w:rPr>
              <w:t>《重庆市基层法律服务条例》第三十九条</w:t>
            </w:r>
          </w:p>
        </w:tc>
      </w:tr>
      <w:tr>
        <w:tblPrEx>
          <w:tblLayout w:type="fixed"/>
          <w:tblCellMar>
            <w:top w:w="105" w:type="dxa"/>
            <w:left w:w="105" w:type="dxa"/>
            <w:bottom w:w="105" w:type="dxa"/>
            <w:right w:w="105" w:type="dxa"/>
          </w:tblCellMar>
        </w:tblPrEx>
        <w:trPr>
          <w:jc w:val="center"/>
        </w:trPr>
        <w:tc>
          <w:tcPr>
            <w:tcW w:w="511"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115" w:type="dxa"/>
              <w:bottom w:w="0" w:type="dxa"/>
              <w:right w:w="115" w:type="dxa"/>
            </w:tcMar>
            <w:vAlign w:val="center"/>
          </w:tcPr>
          <w:p>
            <w:pPr>
              <w:pStyle w:val="4"/>
              <w:keepNext w:val="0"/>
              <w:keepLines w:val="0"/>
              <w:pageBreakBefore w:val="0"/>
              <w:kinsoku/>
              <w:wordWrap w:val="0"/>
              <w:overflowPunct/>
              <w:topLinePunct w:val="0"/>
              <w:autoSpaceDE/>
              <w:autoSpaceDN/>
              <w:bidi w:val="0"/>
              <w:adjustRightInd/>
              <w:snapToGrid/>
              <w:spacing w:before="0" w:beforeLines="0" w:beforeAutospacing="0" w:after="0" w:afterLines="0" w:afterAutospacing="0" w:line="440" w:lineRule="exact"/>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31</w:t>
            </w:r>
          </w:p>
        </w:tc>
        <w:tc>
          <w:tcPr>
            <w:tcW w:w="1134" w:type="dxa"/>
            <w:vMerge w:val="continue"/>
            <w:tcBorders>
              <w:left w:val="single" w:color="000000" w:sz="6" w:space="0"/>
              <w:bottom w:val="single" w:color="000000" w:sz="6" w:space="0"/>
              <w:right w:val="single" w:color="000000" w:sz="6" w:space="0"/>
            </w:tcBorders>
            <w:shd w:val="clear" w:color="auto" w:fill="FFFFFF"/>
            <w:noWrap w:val="0"/>
            <w:tcMar>
              <w:top w:w="0" w:type="dxa"/>
              <w:left w:w="115" w:type="dxa"/>
              <w:bottom w:w="0" w:type="dxa"/>
              <w:right w:w="115" w:type="dxa"/>
            </w:tcMar>
            <w:vAlign w:val="center"/>
          </w:tcPr>
          <w:p>
            <w:pPr>
              <w:keepNext w:val="0"/>
              <w:keepLines w:val="0"/>
              <w:pageBreakBefore w:val="0"/>
              <w:kinsoku/>
              <w:overflowPunct/>
              <w:topLinePunct w:val="0"/>
              <w:autoSpaceDE/>
              <w:autoSpaceDN/>
              <w:bidi w:val="0"/>
              <w:adjustRightInd/>
              <w:snapToGrid/>
              <w:spacing w:afterAutospacing="0" w:line="440" w:lineRule="exact"/>
              <w:textAlignment w:val="auto"/>
              <w:rPr>
                <w:rFonts w:hint="default" w:ascii="Times New Roman" w:hAnsi="Times New Roman" w:eastAsia="方正仿宋_GBK" w:cs="Times New Roman"/>
                <w:color w:val="auto"/>
                <w:sz w:val="24"/>
                <w:szCs w:val="24"/>
              </w:rPr>
            </w:pPr>
          </w:p>
        </w:tc>
        <w:tc>
          <w:tcPr>
            <w:tcW w:w="5813"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115" w:type="dxa"/>
              <w:bottom w:w="0" w:type="dxa"/>
              <w:right w:w="115" w:type="dxa"/>
            </w:tcMar>
            <w:vAlign w:val="center"/>
          </w:tcPr>
          <w:p>
            <w:pPr>
              <w:pStyle w:val="4"/>
              <w:keepNext w:val="0"/>
              <w:keepLines w:val="0"/>
              <w:pageBreakBefore w:val="0"/>
              <w:shd w:val="clear" w:color="auto" w:fill="FFFFFF"/>
              <w:kinsoku/>
              <w:wordWrap w:val="0"/>
              <w:overflowPunct/>
              <w:topLinePunct w:val="0"/>
              <w:autoSpaceDE/>
              <w:autoSpaceDN/>
              <w:bidi w:val="0"/>
              <w:adjustRightInd/>
              <w:snapToGrid/>
              <w:spacing w:before="0" w:beforeLines="0" w:beforeAutospacing="0" w:after="0" w:afterLines="0" w:afterAutospacing="0" w:line="440" w:lineRule="exact"/>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shd w:val="clear" w:color="auto" w:fill="FFFFFF"/>
              </w:rPr>
              <w:t>法律、法规和规章规定的其他违法违规情形</w:t>
            </w:r>
          </w:p>
        </w:tc>
        <w:tc>
          <w:tcPr>
            <w:tcW w:w="6852"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115" w:type="dxa"/>
              <w:bottom w:w="0" w:type="dxa"/>
              <w:right w:w="115" w:type="dxa"/>
            </w:tcMar>
            <w:vAlign w:val="center"/>
          </w:tcPr>
          <w:p>
            <w:pPr>
              <w:pStyle w:val="4"/>
              <w:keepNext w:val="0"/>
              <w:keepLines w:val="0"/>
              <w:pageBreakBefore w:val="0"/>
              <w:shd w:val="clear" w:color="auto" w:fill="FFFFFF"/>
              <w:kinsoku/>
              <w:wordWrap w:val="0"/>
              <w:overflowPunct/>
              <w:topLinePunct w:val="0"/>
              <w:autoSpaceDE/>
              <w:autoSpaceDN/>
              <w:bidi w:val="0"/>
              <w:adjustRightInd/>
              <w:snapToGrid/>
              <w:spacing w:before="0" w:beforeLines="0" w:beforeAutospacing="0" w:after="0" w:afterLines="0" w:afterAutospacing="0" w:line="440" w:lineRule="exact"/>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shd w:val="clear" w:color="auto" w:fill="FFFFFF"/>
              </w:rPr>
              <w:t>基层法律服务相关法律、法规和规章</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645" w:hRule="atLeast"/>
          <w:jc w:val="center"/>
        </w:trPr>
        <w:tc>
          <w:tcPr>
            <w:tcW w:w="511" w:type="dxa"/>
            <w:tcBorders>
              <w:top w:val="nil"/>
              <w:left w:val="single" w:color="auto" w:sz="6" w:space="0"/>
              <w:bottom w:val="single" w:color="auto" w:sz="6" w:space="0"/>
              <w:right w:val="single" w:color="auto" w:sz="6" w:space="0"/>
            </w:tcBorders>
            <w:shd w:val="clear" w:color="auto" w:fill="auto"/>
            <w:noWrap w:val="0"/>
            <w:tcMar>
              <w:left w:w="105" w:type="dxa"/>
              <w:right w:w="105"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40" w:lineRule="exact"/>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32</w:t>
            </w:r>
          </w:p>
        </w:tc>
        <w:tc>
          <w:tcPr>
            <w:tcW w:w="1134" w:type="dxa"/>
            <w:vMerge w:val="restart"/>
            <w:tcBorders>
              <w:top w:val="nil"/>
              <w:left w:val="nil"/>
              <w:right w:val="single" w:color="auto" w:sz="6" w:space="0"/>
            </w:tcBorders>
            <w:shd w:val="clear" w:color="auto" w:fill="auto"/>
            <w:noWrap w:val="0"/>
            <w:tcMar>
              <w:left w:w="105" w:type="dxa"/>
              <w:right w:w="105"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40" w:lineRule="exact"/>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公证机构</w:t>
            </w:r>
          </w:p>
        </w:tc>
        <w:tc>
          <w:tcPr>
            <w:tcW w:w="5813" w:type="dxa"/>
            <w:tcBorders>
              <w:top w:val="nil"/>
              <w:left w:val="nil"/>
              <w:bottom w:val="single" w:color="auto" w:sz="6" w:space="0"/>
              <w:right w:val="single" w:color="auto" w:sz="6" w:space="0"/>
            </w:tcBorders>
            <w:shd w:val="clear" w:color="auto" w:fill="auto"/>
            <w:noWrap w:val="0"/>
            <w:tcMar>
              <w:left w:w="105" w:type="dxa"/>
              <w:right w:w="105" w:type="dxa"/>
            </w:tcMar>
            <w:vAlign w:val="center"/>
          </w:tcPr>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Lines="0" w:beforeAutospacing="0" w:after="0" w:afterLines="0" w:afterAutospacing="0" w:line="440" w:lineRule="exact"/>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shd w:val="clear" w:color="auto" w:fill="FFFFFF"/>
              </w:rPr>
              <w:t>公证机构保持法定设立条件的情况</w:t>
            </w:r>
          </w:p>
        </w:tc>
        <w:tc>
          <w:tcPr>
            <w:tcW w:w="6852" w:type="dxa"/>
            <w:tcBorders>
              <w:top w:val="nil"/>
              <w:left w:val="nil"/>
              <w:bottom w:val="single" w:color="auto" w:sz="6" w:space="0"/>
              <w:right w:val="single" w:color="auto" w:sz="6" w:space="0"/>
            </w:tcBorders>
            <w:shd w:val="clear" w:color="auto" w:fill="auto"/>
            <w:noWrap w:val="0"/>
            <w:tcMar>
              <w:left w:w="105" w:type="dxa"/>
              <w:right w:w="105" w:type="dxa"/>
            </w:tcMar>
            <w:vAlign w:val="center"/>
          </w:tcPr>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Lines="0" w:beforeAutospacing="0" w:after="0" w:afterLines="0" w:afterAutospacing="0" w:line="440" w:lineRule="exact"/>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shd w:val="clear" w:color="auto" w:fill="FFFFFF"/>
              </w:rPr>
              <w:t>《中华人民共和国公证法》第八条，《公证机构执业管理办法》（司法部令第101号）第十一条、第二十五条第一项</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645" w:hRule="atLeast"/>
          <w:jc w:val="center"/>
        </w:trPr>
        <w:tc>
          <w:tcPr>
            <w:tcW w:w="511" w:type="dxa"/>
            <w:tcBorders>
              <w:top w:val="nil"/>
              <w:left w:val="single" w:color="auto" w:sz="6" w:space="0"/>
              <w:bottom w:val="single" w:color="auto" w:sz="6" w:space="0"/>
              <w:right w:val="single" w:color="auto" w:sz="6" w:space="0"/>
            </w:tcBorders>
            <w:shd w:val="clear" w:color="auto" w:fill="auto"/>
            <w:noWrap w:val="0"/>
            <w:tcMar>
              <w:left w:w="105" w:type="dxa"/>
              <w:right w:w="105"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40" w:lineRule="exact"/>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33</w:t>
            </w:r>
          </w:p>
        </w:tc>
        <w:tc>
          <w:tcPr>
            <w:tcW w:w="1134" w:type="dxa"/>
            <w:vMerge w:val="continue"/>
            <w:tcBorders>
              <w:left w:val="nil"/>
              <w:right w:val="single" w:color="auto" w:sz="6" w:space="0"/>
            </w:tcBorders>
            <w:shd w:val="clear" w:color="auto" w:fill="auto"/>
            <w:noWrap w:val="0"/>
            <w:tcMar>
              <w:left w:w="105"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440" w:lineRule="exact"/>
              <w:textAlignment w:val="auto"/>
              <w:rPr>
                <w:rFonts w:hint="default" w:ascii="Times New Roman" w:hAnsi="Times New Roman" w:eastAsia="方正仿宋_GBK" w:cs="Times New Roman"/>
                <w:color w:val="auto"/>
                <w:sz w:val="24"/>
                <w:szCs w:val="24"/>
              </w:rPr>
            </w:pPr>
          </w:p>
        </w:tc>
        <w:tc>
          <w:tcPr>
            <w:tcW w:w="5813" w:type="dxa"/>
            <w:tcBorders>
              <w:top w:val="nil"/>
              <w:left w:val="nil"/>
              <w:bottom w:val="single" w:color="auto" w:sz="6" w:space="0"/>
              <w:right w:val="single" w:color="auto" w:sz="6" w:space="0"/>
            </w:tcBorders>
            <w:shd w:val="clear" w:color="auto" w:fill="auto"/>
            <w:noWrap w:val="0"/>
            <w:tcMar>
              <w:left w:w="105" w:type="dxa"/>
              <w:right w:w="105" w:type="dxa"/>
            </w:tcMar>
            <w:vAlign w:val="center"/>
          </w:tcPr>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Lines="0" w:beforeAutospacing="0" w:after="0" w:afterLines="0" w:afterAutospacing="0" w:line="440" w:lineRule="exact"/>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shd w:val="clear" w:color="auto" w:fill="FFFFFF"/>
              </w:rPr>
              <w:t>公证机构负责人是否符合条件</w:t>
            </w:r>
          </w:p>
        </w:tc>
        <w:tc>
          <w:tcPr>
            <w:tcW w:w="6852" w:type="dxa"/>
            <w:tcBorders>
              <w:top w:val="nil"/>
              <w:left w:val="nil"/>
              <w:bottom w:val="single" w:color="auto" w:sz="6" w:space="0"/>
              <w:right w:val="single" w:color="auto" w:sz="6" w:space="0"/>
            </w:tcBorders>
            <w:shd w:val="clear" w:color="auto" w:fill="auto"/>
            <w:noWrap w:val="0"/>
            <w:tcMar>
              <w:left w:w="105" w:type="dxa"/>
              <w:right w:w="105" w:type="dxa"/>
            </w:tcMar>
            <w:vAlign w:val="center"/>
          </w:tcPr>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Lines="0" w:beforeAutospacing="0" w:after="0" w:afterLines="0" w:afterAutospacing="0" w:line="440" w:lineRule="exact"/>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shd w:val="clear" w:color="auto" w:fill="FFFFFF"/>
              </w:rPr>
              <w:t>《中华人民共和国公证法》第十条，《公证机构执业管理办法》（司法部令第101号）第十二条</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645" w:hRule="atLeast"/>
          <w:jc w:val="center"/>
        </w:trPr>
        <w:tc>
          <w:tcPr>
            <w:tcW w:w="511" w:type="dxa"/>
            <w:tcBorders>
              <w:top w:val="nil"/>
              <w:left w:val="single" w:color="auto" w:sz="6" w:space="0"/>
              <w:bottom w:val="single" w:color="auto" w:sz="6" w:space="0"/>
              <w:right w:val="single" w:color="auto" w:sz="6" w:space="0"/>
            </w:tcBorders>
            <w:shd w:val="clear" w:color="auto" w:fill="auto"/>
            <w:noWrap w:val="0"/>
            <w:tcMar>
              <w:left w:w="105" w:type="dxa"/>
              <w:right w:w="105"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40" w:lineRule="exact"/>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34</w:t>
            </w:r>
          </w:p>
        </w:tc>
        <w:tc>
          <w:tcPr>
            <w:tcW w:w="1134" w:type="dxa"/>
            <w:vMerge w:val="continue"/>
            <w:tcBorders>
              <w:left w:val="nil"/>
              <w:bottom w:val="single" w:color="auto" w:sz="6" w:space="0"/>
              <w:right w:val="single" w:color="auto" w:sz="6" w:space="0"/>
            </w:tcBorders>
            <w:shd w:val="clear" w:color="auto" w:fill="auto"/>
            <w:noWrap w:val="0"/>
            <w:tcMar>
              <w:left w:w="105"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440" w:lineRule="exact"/>
              <w:textAlignment w:val="auto"/>
              <w:rPr>
                <w:rFonts w:hint="default" w:ascii="Times New Roman" w:hAnsi="Times New Roman" w:eastAsia="方正仿宋_GBK" w:cs="Times New Roman"/>
                <w:color w:val="auto"/>
                <w:sz w:val="24"/>
                <w:szCs w:val="24"/>
              </w:rPr>
            </w:pPr>
          </w:p>
        </w:tc>
        <w:tc>
          <w:tcPr>
            <w:tcW w:w="5813" w:type="dxa"/>
            <w:tcBorders>
              <w:top w:val="nil"/>
              <w:left w:val="nil"/>
              <w:bottom w:val="single" w:color="auto" w:sz="6" w:space="0"/>
              <w:right w:val="single" w:color="auto" w:sz="6" w:space="0"/>
            </w:tcBorders>
            <w:shd w:val="clear" w:color="auto" w:fill="auto"/>
            <w:noWrap w:val="0"/>
            <w:tcMar>
              <w:left w:w="105" w:type="dxa"/>
              <w:right w:w="105" w:type="dxa"/>
            </w:tcMar>
            <w:vAlign w:val="center"/>
          </w:tcPr>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Lines="0" w:beforeAutospacing="0" w:after="0" w:afterLines="0" w:afterAutospacing="0" w:line="440" w:lineRule="exact"/>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shd w:val="clear" w:color="auto" w:fill="FFFFFF"/>
              </w:rPr>
              <w:t>是否建立内部管理制度（业务、财务、资产、执业管理、过错责任追究等制度）</w:t>
            </w:r>
          </w:p>
        </w:tc>
        <w:tc>
          <w:tcPr>
            <w:tcW w:w="6852" w:type="dxa"/>
            <w:tcBorders>
              <w:top w:val="nil"/>
              <w:left w:val="nil"/>
              <w:bottom w:val="single" w:color="auto" w:sz="6" w:space="0"/>
              <w:right w:val="single" w:color="auto" w:sz="6" w:space="0"/>
            </w:tcBorders>
            <w:shd w:val="clear" w:color="auto" w:fill="auto"/>
            <w:noWrap w:val="0"/>
            <w:tcMar>
              <w:left w:w="105" w:type="dxa"/>
              <w:right w:w="105" w:type="dxa"/>
            </w:tcMar>
            <w:vAlign w:val="center"/>
          </w:tcPr>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Lines="0" w:beforeAutospacing="0" w:after="0" w:afterLines="0" w:afterAutospacing="0" w:line="440" w:lineRule="exact"/>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shd w:val="clear" w:color="auto" w:fill="FFFFFF"/>
              </w:rPr>
              <w:t>《中华人民共和国公证法》第十四条，《公证机构执业管理办法》（司法部令第101号）第二十四条、第二十五条、第二十六条、第二十七条</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645" w:hRule="atLeast"/>
          <w:jc w:val="center"/>
        </w:trPr>
        <w:tc>
          <w:tcPr>
            <w:tcW w:w="511" w:type="dxa"/>
            <w:tcBorders>
              <w:top w:val="single" w:color="auto" w:sz="6" w:space="0"/>
              <w:left w:val="single" w:color="auto" w:sz="6" w:space="0"/>
              <w:bottom w:val="single" w:color="auto" w:sz="6" w:space="0"/>
              <w:right w:val="single" w:color="auto" w:sz="6" w:space="0"/>
            </w:tcBorders>
            <w:shd w:val="clear" w:color="auto" w:fill="auto"/>
            <w:noWrap w:val="0"/>
            <w:tcMar>
              <w:left w:w="105" w:type="dxa"/>
              <w:right w:w="105"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40" w:lineRule="exact"/>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35</w:t>
            </w:r>
          </w:p>
        </w:tc>
        <w:tc>
          <w:tcPr>
            <w:tcW w:w="1134" w:type="dxa"/>
            <w:vMerge w:val="restart"/>
            <w:tcBorders>
              <w:top w:val="single" w:color="auto" w:sz="6" w:space="0"/>
              <w:left w:val="single" w:color="auto" w:sz="6" w:space="0"/>
              <w:right w:val="single" w:color="auto" w:sz="6" w:space="0"/>
            </w:tcBorders>
            <w:shd w:val="clear" w:color="auto" w:fill="auto"/>
            <w:noWrap w:val="0"/>
            <w:tcMar>
              <w:left w:w="105" w:type="dxa"/>
              <w:right w:w="105"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40" w:lineRule="exact"/>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公证机构</w:t>
            </w:r>
          </w:p>
        </w:tc>
        <w:tc>
          <w:tcPr>
            <w:tcW w:w="5813" w:type="dxa"/>
            <w:tcBorders>
              <w:top w:val="single" w:color="auto" w:sz="6" w:space="0"/>
              <w:left w:val="single" w:color="auto" w:sz="6" w:space="0"/>
              <w:bottom w:val="single" w:color="auto" w:sz="6" w:space="0"/>
              <w:right w:val="single" w:color="auto" w:sz="6" w:space="0"/>
            </w:tcBorders>
            <w:shd w:val="clear" w:color="auto" w:fill="auto"/>
            <w:noWrap w:val="0"/>
            <w:tcMar>
              <w:left w:w="105" w:type="dxa"/>
              <w:right w:w="105" w:type="dxa"/>
            </w:tcMar>
            <w:vAlign w:val="center"/>
          </w:tcPr>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Lines="0" w:beforeAutospacing="0" w:after="0" w:afterLines="0" w:afterAutospacing="0" w:line="440" w:lineRule="exact"/>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shd w:val="clear" w:color="auto" w:fill="FFFFFF"/>
              </w:rPr>
              <w:t>是否违反规定的收费标准收取公证费的执业禁止行为</w:t>
            </w:r>
          </w:p>
        </w:tc>
        <w:tc>
          <w:tcPr>
            <w:tcW w:w="6852" w:type="dxa"/>
            <w:tcBorders>
              <w:top w:val="single" w:color="auto" w:sz="6" w:space="0"/>
              <w:left w:val="single" w:color="auto" w:sz="6" w:space="0"/>
              <w:bottom w:val="single" w:color="auto" w:sz="6" w:space="0"/>
              <w:right w:val="single" w:color="auto" w:sz="6" w:space="0"/>
            </w:tcBorders>
            <w:shd w:val="clear" w:color="auto" w:fill="auto"/>
            <w:noWrap w:val="0"/>
            <w:tcMar>
              <w:left w:w="105" w:type="dxa"/>
              <w:right w:w="105" w:type="dxa"/>
            </w:tcMar>
            <w:vAlign w:val="center"/>
          </w:tcPr>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Lines="0" w:beforeAutospacing="0" w:after="0" w:afterLines="0" w:afterAutospacing="0" w:line="440" w:lineRule="exact"/>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shd w:val="clear" w:color="auto" w:fill="FFFFFF"/>
              </w:rPr>
              <w:t>《中华人民共和国公证法》第八条第二项，《重庆市物价局重庆市司法局关于印发〈重庆市公证服务收费管理办法〉的通知》（渝价规〔2017〕8号），《重庆市发展和改革委员会重庆市司法局关于印发〈重庆市政府定价的公证服务收费项目目录和收费标准〉的通知》（渝发改价格〔2020〕106号）</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645" w:hRule="atLeast"/>
          <w:jc w:val="center"/>
        </w:trPr>
        <w:tc>
          <w:tcPr>
            <w:tcW w:w="511" w:type="dxa"/>
            <w:tcBorders>
              <w:top w:val="single" w:color="auto" w:sz="6" w:space="0"/>
              <w:left w:val="single" w:color="auto" w:sz="6" w:space="0"/>
              <w:bottom w:val="single" w:color="auto" w:sz="6" w:space="0"/>
              <w:right w:val="single" w:color="auto" w:sz="6" w:space="0"/>
            </w:tcBorders>
            <w:shd w:val="clear" w:color="auto" w:fill="auto"/>
            <w:noWrap w:val="0"/>
            <w:tcMar>
              <w:left w:w="105" w:type="dxa"/>
              <w:right w:w="105"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40" w:lineRule="exact"/>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36</w:t>
            </w:r>
          </w:p>
        </w:tc>
        <w:tc>
          <w:tcPr>
            <w:tcW w:w="1134" w:type="dxa"/>
            <w:vMerge w:val="continue"/>
            <w:tcBorders>
              <w:left w:val="single" w:color="auto" w:sz="6" w:space="0"/>
              <w:right w:val="single" w:color="auto" w:sz="6" w:space="0"/>
            </w:tcBorders>
            <w:shd w:val="clear" w:color="auto" w:fill="auto"/>
            <w:noWrap w:val="0"/>
            <w:tcMar>
              <w:left w:w="105"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440" w:lineRule="exact"/>
              <w:textAlignment w:val="auto"/>
              <w:rPr>
                <w:rFonts w:hint="default" w:ascii="Times New Roman" w:hAnsi="Times New Roman" w:eastAsia="方正仿宋_GBK" w:cs="Times New Roman"/>
                <w:color w:val="auto"/>
                <w:sz w:val="24"/>
                <w:szCs w:val="24"/>
              </w:rPr>
            </w:pPr>
          </w:p>
        </w:tc>
        <w:tc>
          <w:tcPr>
            <w:tcW w:w="5813" w:type="dxa"/>
            <w:tcBorders>
              <w:top w:val="single" w:color="auto" w:sz="6" w:space="0"/>
              <w:left w:val="nil"/>
              <w:bottom w:val="single" w:color="auto" w:sz="6" w:space="0"/>
              <w:right w:val="single" w:color="auto" w:sz="6" w:space="0"/>
            </w:tcBorders>
            <w:shd w:val="clear" w:color="auto" w:fill="auto"/>
            <w:noWrap w:val="0"/>
            <w:tcMar>
              <w:left w:w="105" w:type="dxa"/>
              <w:right w:w="105" w:type="dxa"/>
            </w:tcMar>
            <w:vAlign w:val="center"/>
          </w:tcPr>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Lines="0" w:beforeAutospacing="0" w:after="0" w:afterLines="0" w:afterAutospacing="0" w:line="440" w:lineRule="exact"/>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shd w:val="clear" w:color="auto" w:fill="FFFFFF"/>
              </w:rPr>
              <w:t>是否存在其他执业禁止行为</w:t>
            </w:r>
          </w:p>
        </w:tc>
        <w:tc>
          <w:tcPr>
            <w:tcW w:w="6852" w:type="dxa"/>
            <w:tcBorders>
              <w:top w:val="single" w:color="auto" w:sz="6" w:space="0"/>
              <w:left w:val="nil"/>
              <w:bottom w:val="single" w:color="auto" w:sz="6" w:space="0"/>
              <w:right w:val="single" w:color="auto" w:sz="6" w:space="0"/>
            </w:tcBorders>
            <w:shd w:val="clear" w:color="auto" w:fill="auto"/>
            <w:noWrap w:val="0"/>
            <w:tcMar>
              <w:left w:w="105" w:type="dxa"/>
              <w:right w:w="105" w:type="dxa"/>
            </w:tcMar>
            <w:vAlign w:val="center"/>
          </w:tcPr>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Lines="0" w:beforeAutospacing="0" w:after="0" w:afterLines="0" w:afterAutospacing="0" w:line="440" w:lineRule="exact"/>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shd w:val="clear" w:color="auto" w:fill="FFFFFF"/>
              </w:rPr>
              <w:t>《中华人民共和国公证法》第十三条、第四十一条、第四十二条，《公证机构执业管理办法》（司法部令第101号）第二十九条、第三十六条第二款</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945" w:hRule="atLeast"/>
          <w:jc w:val="center"/>
        </w:trPr>
        <w:tc>
          <w:tcPr>
            <w:tcW w:w="511" w:type="dxa"/>
            <w:tcBorders>
              <w:top w:val="nil"/>
              <w:left w:val="single" w:color="auto" w:sz="6" w:space="0"/>
              <w:bottom w:val="single" w:color="auto" w:sz="6" w:space="0"/>
              <w:right w:val="single" w:color="auto" w:sz="6" w:space="0"/>
            </w:tcBorders>
            <w:shd w:val="clear" w:color="auto" w:fill="auto"/>
            <w:noWrap w:val="0"/>
            <w:tcMar>
              <w:left w:w="105" w:type="dxa"/>
              <w:right w:w="105"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40" w:lineRule="exact"/>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37</w:t>
            </w:r>
          </w:p>
        </w:tc>
        <w:tc>
          <w:tcPr>
            <w:tcW w:w="1134" w:type="dxa"/>
            <w:vMerge w:val="continue"/>
            <w:tcBorders>
              <w:left w:val="single" w:color="auto" w:sz="6" w:space="0"/>
              <w:bottom w:val="single" w:color="auto" w:sz="6" w:space="0"/>
              <w:right w:val="single" w:color="auto" w:sz="6" w:space="0"/>
            </w:tcBorders>
            <w:shd w:val="clear" w:color="auto" w:fill="auto"/>
            <w:noWrap w:val="0"/>
            <w:tcMar>
              <w:left w:w="105" w:type="dxa"/>
              <w:right w:w="105"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40" w:lineRule="exact"/>
              <w:jc w:val="center"/>
              <w:textAlignment w:val="auto"/>
              <w:rPr>
                <w:rFonts w:hint="default" w:ascii="Times New Roman" w:hAnsi="Times New Roman" w:eastAsia="方正仿宋_GBK" w:cs="Times New Roman"/>
                <w:color w:val="auto"/>
                <w:sz w:val="24"/>
                <w:szCs w:val="24"/>
              </w:rPr>
            </w:pPr>
          </w:p>
        </w:tc>
        <w:tc>
          <w:tcPr>
            <w:tcW w:w="5813" w:type="dxa"/>
            <w:tcBorders>
              <w:top w:val="nil"/>
              <w:left w:val="nil"/>
              <w:bottom w:val="single" w:color="auto" w:sz="6" w:space="0"/>
              <w:right w:val="single" w:color="auto" w:sz="6" w:space="0"/>
            </w:tcBorders>
            <w:shd w:val="clear" w:color="auto" w:fill="auto"/>
            <w:noWrap w:val="0"/>
            <w:tcMar>
              <w:left w:w="105" w:type="dxa"/>
              <w:right w:w="105" w:type="dxa"/>
            </w:tcMar>
            <w:vAlign w:val="center"/>
          </w:tcPr>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Lines="0" w:beforeAutospacing="0" w:after="0" w:afterLines="0" w:afterAutospacing="0" w:line="440" w:lineRule="exact"/>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shd w:val="clear" w:color="auto" w:fill="FFFFFF"/>
              </w:rPr>
              <w:t>法律、法规和规章规定的其他情形</w:t>
            </w:r>
          </w:p>
        </w:tc>
        <w:tc>
          <w:tcPr>
            <w:tcW w:w="6852" w:type="dxa"/>
            <w:tcBorders>
              <w:top w:val="nil"/>
              <w:left w:val="nil"/>
              <w:bottom w:val="single" w:color="auto" w:sz="6" w:space="0"/>
              <w:right w:val="single" w:color="auto" w:sz="6" w:space="0"/>
            </w:tcBorders>
            <w:shd w:val="clear" w:color="auto" w:fill="auto"/>
            <w:noWrap w:val="0"/>
            <w:tcMar>
              <w:left w:w="105" w:type="dxa"/>
              <w:right w:w="105" w:type="dxa"/>
            </w:tcMar>
            <w:vAlign w:val="center"/>
          </w:tcPr>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Lines="0" w:beforeAutospacing="0" w:after="0" w:afterLines="0" w:afterAutospacing="0" w:line="440" w:lineRule="exact"/>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shd w:val="clear" w:color="auto" w:fill="FFFFFF"/>
              </w:rPr>
              <w:t>公证相关法律、法规和规章</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908" w:hRule="atLeast"/>
          <w:jc w:val="center"/>
        </w:trPr>
        <w:tc>
          <w:tcPr>
            <w:tcW w:w="511" w:type="dxa"/>
            <w:tcBorders>
              <w:top w:val="nil"/>
              <w:left w:val="single" w:color="auto" w:sz="6" w:space="0"/>
              <w:bottom w:val="single" w:color="auto" w:sz="6" w:space="0"/>
              <w:right w:val="single" w:color="auto" w:sz="6" w:space="0"/>
            </w:tcBorders>
            <w:shd w:val="clear" w:color="auto" w:fill="auto"/>
            <w:noWrap w:val="0"/>
            <w:tcMar>
              <w:left w:w="105" w:type="dxa"/>
              <w:right w:w="105"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40" w:lineRule="exact"/>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38</w:t>
            </w:r>
          </w:p>
        </w:tc>
        <w:tc>
          <w:tcPr>
            <w:tcW w:w="1134" w:type="dxa"/>
            <w:vMerge w:val="restart"/>
            <w:tcBorders>
              <w:top w:val="nil"/>
              <w:left w:val="nil"/>
              <w:bottom w:val="single" w:color="auto" w:sz="6" w:space="0"/>
              <w:right w:val="single" w:color="auto" w:sz="6" w:space="0"/>
            </w:tcBorders>
            <w:shd w:val="clear" w:color="auto" w:fill="auto"/>
            <w:noWrap w:val="0"/>
            <w:tcMar>
              <w:left w:w="105" w:type="dxa"/>
              <w:right w:w="105"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40" w:lineRule="exact"/>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公证员</w:t>
            </w:r>
          </w:p>
        </w:tc>
        <w:tc>
          <w:tcPr>
            <w:tcW w:w="5813" w:type="dxa"/>
            <w:tcBorders>
              <w:top w:val="nil"/>
              <w:left w:val="nil"/>
              <w:bottom w:val="single" w:color="auto" w:sz="6" w:space="0"/>
              <w:right w:val="single" w:color="auto" w:sz="6" w:space="0"/>
            </w:tcBorders>
            <w:shd w:val="clear" w:color="auto" w:fill="auto"/>
            <w:noWrap w:val="0"/>
            <w:tcMar>
              <w:left w:w="105" w:type="dxa"/>
              <w:right w:w="105" w:type="dxa"/>
            </w:tcMar>
            <w:vAlign w:val="center"/>
          </w:tcPr>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Lines="0" w:beforeAutospacing="0" w:after="0" w:afterLines="0" w:afterAutospacing="0" w:line="440" w:lineRule="exact"/>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shd w:val="clear" w:color="auto" w:fill="FFFFFF"/>
              </w:rPr>
              <w:t>是否存在不得担任公证员的情形</w:t>
            </w:r>
          </w:p>
        </w:tc>
        <w:tc>
          <w:tcPr>
            <w:tcW w:w="6852" w:type="dxa"/>
            <w:tcBorders>
              <w:top w:val="nil"/>
              <w:left w:val="nil"/>
              <w:bottom w:val="single" w:color="auto" w:sz="6" w:space="0"/>
              <w:right w:val="single" w:color="auto" w:sz="6" w:space="0"/>
            </w:tcBorders>
            <w:shd w:val="clear" w:color="auto" w:fill="auto"/>
            <w:noWrap w:val="0"/>
            <w:tcMar>
              <w:left w:w="105" w:type="dxa"/>
              <w:right w:w="105" w:type="dxa"/>
            </w:tcMar>
            <w:vAlign w:val="center"/>
          </w:tcPr>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Lines="0" w:beforeAutospacing="0" w:after="0" w:afterLines="0" w:afterAutospacing="0" w:line="440" w:lineRule="exact"/>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shd w:val="clear" w:color="auto" w:fill="FFFFFF"/>
              </w:rPr>
              <w:t>《中华人民共和国公证法》第二十条</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645" w:hRule="atLeast"/>
          <w:jc w:val="center"/>
        </w:trPr>
        <w:tc>
          <w:tcPr>
            <w:tcW w:w="511" w:type="dxa"/>
            <w:tcBorders>
              <w:top w:val="nil"/>
              <w:left w:val="single" w:color="auto" w:sz="6" w:space="0"/>
              <w:bottom w:val="single" w:color="auto" w:sz="6" w:space="0"/>
              <w:right w:val="single" w:color="auto" w:sz="6" w:space="0"/>
            </w:tcBorders>
            <w:shd w:val="clear" w:color="auto" w:fill="auto"/>
            <w:noWrap w:val="0"/>
            <w:tcMar>
              <w:left w:w="105" w:type="dxa"/>
              <w:right w:w="105"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40" w:lineRule="exact"/>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39</w:t>
            </w:r>
          </w:p>
        </w:tc>
        <w:tc>
          <w:tcPr>
            <w:tcW w:w="1134" w:type="dxa"/>
            <w:vMerge w:val="continue"/>
            <w:tcBorders>
              <w:top w:val="nil"/>
              <w:left w:val="nil"/>
              <w:bottom w:val="single" w:color="auto" w:sz="6" w:space="0"/>
              <w:right w:val="single" w:color="auto" w:sz="6" w:space="0"/>
            </w:tcBorders>
            <w:shd w:val="clear" w:color="auto" w:fill="auto"/>
            <w:noWrap w:val="0"/>
            <w:tcMar>
              <w:left w:w="105"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440" w:lineRule="exact"/>
              <w:textAlignment w:val="auto"/>
              <w:rPr>
                <w:rFonts w:hint="default" w:ascii="Times New Roman" w:hAnsi="Times New Roman" w:eastAsia="方正仿宋_GBK" w:cs="Times New Roman"/>
                <w:color w:val="auto"/>
                <w:sz w:val="24"/>
                <w:szCs w:val="24"/>
              </w:rPr>
            </w:pPr>
          </w:p>
        </w:tc>
        <w:tc>
          <w:tcPr>
            <w:tcW w:w="5813" w:type="dxa"/>
            <w:tcBorders>
              <w:top w:val="nil"/>
              <w:left w:val="nil"/>
              <w:bottom w:val="single" w:color="auto" w:sz="6" w:space="0"/>
              <w:right w:val="single" w:color="auto" w:sz="6" w:space="0"/>
            </w:tcBorders>
            <w:shd w:val="clear" w:color="auto" w:fill="auto"/>
            <w:noWrap w:val="0"/>
            <w:tcMar>
              <w:left w:w="105" w:type="dxa"/>
              <w:right w:w="105" w:type="dxa"/>
            </w:tcMar>
            <w:vAlign w:val="center"/>
          </w:tcPr>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Lines="0" w:beforeAutospacing="0" w:after="0" w:afterLines="0" w:afterAutospacing="0" w:line="440" w:lineRule="exact"/>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shd w:val="clear" w:color="auto" w:fill="FFFFFF"/>
              </w:rPr>
              <w:t>是否存在执业禁止行为</w:t>
            </w:r>
          </w:p>
        </w:tc>
        <w:tc>
          <w:tcPr>
            <w:tcW w:w="6852" w:type="dxa"/>
            <w:tcBorders>
              <w:top w:val="nil"/>
              <w:left w:val="nil"/>
              <w:bottom w:val="single" w:color="auto" w:sz="6" w:space="0"/>
              <w:right w:val="single" w:color="auto" w:sz="6" w:space="0"/>
            </w:tcBorders>
            <w:shd w:val="clear" w:color="auto" w:fill="auto"/>
            <w:noWrap w:val="0"/>
            <w:tcMar>
              <w:left w:w="105" w:type="dxa"/>
              <w:right w:w="105" w:type="dxa"/>
            </w:tcMar>
            <w:vAlign w:val="center"/>
          </w:tcPr>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Lines="0" w:beforeAutospacing="0" w:after="0" w:afterLines="0" w:afterAutospacing="0" w:line="440" w:lineRule="exact"/>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shd w:val="clear" w:color="auto" w:fill="FFFFFF"/>
              </w:rPr>
              <w:t>《中华人民共和国公证法》第二十三条、第四十一条、第四十二条</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870" w:hRule="atLeast"/>
          <w:jc w:val="center"/>
        </w:trPr>
        <w:tc>
          <w:tcPr>
            <w:tcW w:w="511" w:type="dxa"/>
            <w:tcBorders>
              <w:top w:val="nil"/>
              <w:left w:val="single" w:color="auto" w:sz="6" w:space="0"/>
              <w:bottom w:val="single" w:color="auto" w:sz="6" w:space="0"/>
              <w:right w:val="single" w:color="auto" w:sz="6" w:space="0"/>
            </w:tcBorders>
            <w:shd w:val="clear" w:color="auto" w:fill="auto"/>
            <w:noWrap w:val="0"/>
            <w:tcMar>
              <w:left w:w="105" w:type="dxa"/>
              <w:right w:w="105"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40" w:lineRule="exact"/>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40</w:t>
            </w:r>
          </w:p>
        </w:tc>
        <w:tc>
          <w:tcPr>
            <w:tcW w:w="1134" w:type="dxa"/>
            <w:vMerge w:val="continue"/>
            <w:tcBorders>
              <w:top w:val="nil"/>
              <w:left w:val="nil"/>
              <w:bottom w:val="single" w:color="auto" w:sz="6" w:space="0"/>
              <w:right w:val="single" w:color="auto" w:sz="6" w:space="0"/>
            </w:tcBorders>
            <w:shd w:val="clear" w:color="auto" w:fill="auto"/>
            <w:noWrap w:val="0"/>
            <w:tcMar>
              <w:left w:w="105"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440" w:lineRule="exact"/>
              <w:textAlignment w:val="auto"/>
              <w:rPr>
                <w:rFonts w:hint="default" w:ascii="Times New Roman" w:hAnsi="Times New Roman" w:eastAsia="方正仿宋_GBK" w:cs="Times New Roman"/>
                <w:color w:val="auto"/>
                <w:sz w:val="24"/>
                <w:szCs w:val="24"/>
              </w:rPr>
            </w:pPr>
          </w:p>
        </w:tc>
        <w:tc>
          <w:tcPr>
            <w:tcW w:w="5813" w:type="dxa"/>
            <w:tcBorders>
              <w:top w:val="nil"/>
              <w:left w:val="nil"/>
              <w:bottom w:val="single" w:color="auto" w:sz="6" w:space="0"/>
              <w:right w:val="single" w:color="auto" w:sz="6" w:space="0"/>
            </w:tcBorders>
            <w:shd w:val="clear" w:color="auto" w:fill="auto"/>
            <w:noWrap w:val="0"/>
            <w:tcMar>
              <w:left w:w="105" w:type="dxa"/>
              <w:right w:w="105" w:type="dxa"/>
            </w:tcMar>
            <w:vAlign w:val="center"/>
          </w:tcPr>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Lines="0" w:beforeAutospacing="0" w:after="0" w:afterLines="0" w:afterAutospacing="0" w:line="440" w:lineRule="exact"/>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shd w:val="clear" w:color="auto" w:fill="FFFFFF"/>
              </w:rPr>
              <w:t>是否存在公证员免职情形</w:t>
            </w:r>
          </w:p>
        </w:tc>
        <w:tc>
          <w:tcPr>
            <w:tcW w:w="6852" w:type="dxa"/>
            <w:tcBorders>
              <w:top w:val="nil"/>
              <w:left w:val="nil"/>
              <w:bottom w:val="single" w:color="auto" w:sz="6" w:space="0"/>
              <w:right w:val="single" w:color="auto" w:sz="6" w:space="0"/>
            </w:tcBorders>
            <w:shd w:val="clear" w:color="auto" w:fill="auto"/>
            <w:noWrap w:val="0"/>
            <w:tcMar>
              <w:left w:w="105" w:type="dxa"/>
              <w:right w:w="105" w:type="dxa"/>
            </w:tcMar>
            <w:vAlign w:val="center"/>
          </w:tcPr>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Lines="0" w:beforeAutospacing="0" w:after="0" w:afterLines="0" w:afterAutospacing="0" w:line="440" w:lineRule="exact"/>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shd w:val="clear" w:color="auto" w:fill="FFFFFF"/>
              </w:rPr>
              <w:t>《中华人民共和国公证法》第二十四条</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645" w:hRule="atLeast"/>
          <w:jc w:val="center"/>
        </w:trPr>
        <w:tc>
          <w:tcPr>
            <w:tcW w:w="511" w:type="dxa"/>
            <w:tcBorders>
              <w:top w:val="nil"/>
              <w:left w:val="single" w:color="auto" w:sz="6" w:space="0"/>
              <w:bottom w:val="single" w:color="auto" w:sz="6" w:space="0"/>
              <w:right w:val="single" w:color="auto" w:sz="6" w:space="0"/>
            </w:tcBorders>
            <w:shd w:val="clear" w:color="auto" w:fill="auto"/>
            <w:noWrap w:val="0"/>
            <w:tcMar>
              <w:left w:w="105" w:type="dxa"/>
              <w:right w:w="105"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40" w:lineRule="exact"/>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41</w:t>
            </w:r>
          </w:p>
        </w:tc>
        <w:tc>
          <w:tcPr>
            <w:tcW w:w="1134" w:type="dxa"/>
            <w:vMerge w:val="continue"/>
            <w:tcBorders>
              <w:top w:val="nil"/>
              <w:left w:val="nil"/>
              <w:bottom w:val="single" w:color="auto" w:sz="6" w:space="0"/>
              <w:right w:val="single" w:color="auto" w:sz="6" w:space="0"/>
            </w:tcBorders>
            <w:shd w:val="clear" w:color="auto" w:fill="auto"/>
            <w:noWrap w:val="0"/>
            <w:tcMar>
              <w:left w:w="105"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440" w:lineRule="exact"/>
              <w:textAlignment w:val="auto"/>
              <w:rPr>
                <w:rFonts w:hint="default" w:ascii="Times New Roman" w:hAnsi="Times New Roman" w:eastAsia="方正仿宋_GBK" w:cs="Times New Roman"/>
                <w:color w:val="auto"/>
                <w:sz w:val="24"/>
                <w:szCs w:val="24"/>
              </w:rPr>
            </w:pPr>
          </w:p>
        </w:tc>
        <w:tc>
          <w:tcPr>
            <w:tcW w:w="5813" w:type="dxa"/>
            <w:tcBorders>
              <w:top w:val="nil"/>
              <w:left w:val="nil"/>
              <w:bottom w:val="single" w:color="auto" w:sz="6" w:space="0"/>
              <w:right w:val="single" w:color="auto" w:sz="6" w:space="0"/>
            </w:tcBorders>
            <w:shd w:val="clear" w:color="auto" w:fill="auto"/>
            <w:noWrap w:val="0"/>
            <w:tcMar>
              <w:left w:w="105" w:type="dxa"/>
              <w:right w:w="105" w:type="dxa"/>
            </w:tcMar>
            <w:vAlign w:val="center"/>
          </w:tcPr>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Lines="0" w:beforeAutospacing="0" w:after="0" w:afterLines="0" w:afterAutospacing="0" w:line="440" w:lineRule="exact"/>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shd w:val="clear" w:color="auto" w:fill="FFFFFF"/>
              </w:rPr>
              <w:t>法律、法规和规章规定的其他情形</w:t>
            </w:r>
          </w:p>
        </w:tc>
        <w:tc>
          <w:tcPr>
            <w:tcW w:w="6852" w:type="dxa"/>
            <w:tcBorders>
              <w:top w:val="nil"/>
              <w:left w:val="nil"/>
              <w:bottom w:val="single" w:color="auto" w:sz="6" w:space="0"/>
              <w:right w:val="single" w:color="auto" w:sz="6" w:space="0"/>
            </w:tcBorders>
            <w:shd w:val="clear" w:color="auto" w:fill="auto"/>
            <w:noWrap w:val="0"/>
            <w:tcMar>
              <w:left w:w="105" w:type="dxa"/>
              <w:right w:w="105" w:type="dxa"/>
            </w:tcMar>
            <w:vAlign w:val="center"/>
          </w:tcPr>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Lines="0" w:beforeAutospacing="0" w:after="0" w:afterLines="0" w:afterAutospacing="0" w:line="440" w:lineRule="exact"/>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shd w:val="clear" w:color="auto" w:fill="FFFFFF"/>
              </w:rPr>
              <w:t>公证相关法律、法规和规章</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1563" w:hRule="atLeast"/>
          <w:jc w:val="center"/>
        </w:trPr>
        <w:tc>
          <w:tcPr>
            <w:tcW w:w="511" w:type="dxa"/>
            <w:tcBorders>
              <w:top w:val="single" w:color="auto" w:sz="6" w:space="0"/>
              <w:left w:val="single" w:color="auto" w:sz="6" w:space="0"/>
              <w:bottom w:val="single" w:color="auto" w:sz="6" w:space="0"/>
              <w:right w:val="single" w:color="auto" w:sz="6" w:space="0"/>
            </w:tcBorders>
            <w:shd w:val="clear" w:color="auto" w:fill="auto"/>
            <w:noWrap w:val="0"/>
            <w:tcMar>
              <w:left w:w="105" w:type="dxa"/>
              <w:right w:w="105"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40" w:lineRule="exact"/>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42</w:t>
            </w:r>
          </w:p>
        </w:tc>
        <w:tc>
          <w:tcPr>
            <w:tcW w:w="1134" w:type="dxa"/>
            <w:vMerge w:val="restart"/>
            <w:tcBorders>
              <w:top w:val="single" w:color="auto" w:sz="6" w:space="0"/>
              <w:left w:val="single" w:color="auto" w:sz="6" w:space="0"/>
              <w:bottom w:val="single" w:color="auto" w:sz="6" w:space="0"/>
              <w:right w:val="single" w:color="auto" w:sz="6" w:space="0"/>
            </w:tcBorders>
            <w:shd w:val="clear" w:color="auto" w:fill="auto"/>
            <w:noWrap w:val="0"/>
            <w:tcMar>
              <w:left w:w="105" w:type="dxa"/>
              <w:right w:w="105"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40" w:lineRule="exact"/>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司法鉴定机构</w:t>
            </w:r>
          </w:p>
        </w:tc>
        <w:tc>
          <w:tcPr>
            <w:tcW w:w="5813" w:type="dxa"/>
            <w:tcBorders>
              <w:top w:val="single" w:color="auto" w:sz="6" w:space="0"/>
              <w:left w:val="single" w:color="auto" w:sz="6" w:space="0"/>
              <w:bottom w:val="single" w:color="auto" w:sz="6" w:space="0"/>
              <w:right w:val="single" w:color="auto" w:sz="6" w:space="0"/>
            </w:tcBorders>
            <w:shd w:val="clear" w:color="auto" w:fill="auto"/>
            <w:noWrap w:val="0"/>
            <w:tcMar>
              <w:left w:w="105" w:type="dxa"/>
              <w:right w:w="105" w:type="dxa"/>
            </w:tcMar>
            <w:vAlign w:val="center"/>
          </w:tcPr>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Lines="0" w:beforeAutospacing="0" w:after="0" w:afterLines="0" w:afterAutospacing="0" w:line="440" w:lineRule="exact"/>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shd w:val="clear" w:color="auto" w:fill="FFFFFF"/>
              </w:rPr>
              <w:t>司法鉴定机构保持法定设立条件的情况</w:t>
            </w:r>
          </w:p>
        </w:tc>
        <w:tc>
          <w:tcPr>
            <w:tcW w:w="6852" w:type="dxa"/>
            <w:tcBorders>
              <w:top w:val="single" w:color="auto" w:sz="6" w:space="0"/>
              <w:left w:val="single" w:color="auto" w:sz="6" w:space="0"/>
              <w:bottom w:val="single" w:color="auto" w:sz="6" w:space="0"/>
              <w:right w:val="single" w:color="auto" w:sz="6" w:space="0"/>
            </w:tcBorders>
            <w:shd w:val="clear" w:color="auto" w:fill="auto"/>
            <w:noWrap w:val="0"/>
            <w:tcMar>
              <w:left w:w="105" w:type="dxa"/>
              <w:right w:w="105" w:type="dxa"/>
            </w:tcMar>
            <w:vAlign w:val="center"/>
          </w:tcPr>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Lines="0" w:beforeAutospacing="0" w:after="0" w:afterLines="0" w:afterAutospacing="0" w:line="440" w:lineRule="exact"/>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shd w:val="clear" w:color="auto" w:fill="FFFFFF"/>
              </w:rPr>
              <w:t>《司法鉴定机构登记管理办法》（司法部令第95号）第十四条，《司法部关于印发〈司法鉴定机构仪器设备配置标准〉的通知》（司法通〔2011〕323号）</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1658" w:hRule="atLeast"/>
          <w:jc w:val="center"/>
        </w:trPr>
        <w:tc>
          <w:tcPr>
            <w:tcW w:w="511" w:type="dxa"/>
            <w:tcBorders>
              <w:top w:val="single" w:color="auto" w:sz="6" w:space="0"/>
              <w:left w:val="single" w:color="auto" w:sz="6" w:space="0"/>
              <w:bottom w:val="single" w:color="auto" w:sz="6" w:space="0"/>
              <w:right w:val="single" w:color="auto" w:sz="6" w:space="0"/>
            </w:tcBorders>
            <w:shd w:val="clear" w:color="auto" w:fill="auto"/>
            <w:noWrap w:val="0"/>
            <w:tcMar>
              <w:left w:w="105" w:type="dxa"/>
              <w:right w:w="105"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40" w:lineRule="exact"/>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43</w:t>
            </w:r>
          </w:p>
        </w:tc>
        <w:tc>
          <w:tcPr>
            <w:tcW w:w="1134" w:type="dxa"/>
            <w:vMerge w:val="continue"/>
            <w:tcBorders>
              <w:top w:val="single" w:color="auto" w:sz="6" w:space="0"/>
              <w:left w:val="single" w:color="auto" w:sz="6" w:space="0"/>
              <w:bottom w:val="single" w:color="auto" w:sz="6" w:space="0"/>
              <w:right w:val="single" w:color="auto" w:sz="6" w:space="0"/>
            </w:tcBorders>
            <w:shd w:val="clear" w:color="auto" w:fill="auto"/>
            <w:noWrap w:val="0"/>
            <w:tcMar>
              <w:left w:w="105"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440" w:lineRule="exact"/>
              <w:textAlignment w:val="auto"/>
              <w:rPr>
                <w:rFonts w:hint="default" w:ascii="Times New Roman" w:hAnsi="Times New Roman" w:eastAsia="方正仿宋_GBK" w:cs="Times New Roman"/>
                <w:color w:val="auto"/>
                <w:sz w:val="24"/>
                <w:szCs w:val="24"/>
              </w:rPr>
            </w:pPr>
          </w:p>
        </w:tc>
        <w:tc>
          <w:tcPr>
            <w:tcW w:w="5813" w:type="dxa"/>
            <w:tcBorders>
              <w:top w:val="single" w:color="auto" w:sz="6" w:space="0"/>
              <w:left w:val="single" w:color="auto" w:sz="6" w:space="0"/>
              <w:bottom w:val="single" w:color="auto" w:sz="6" w:space="0"/>
              <w:right w:val="single" w:color="auto" w:sz="6" w:space="0"/>
            </w:tcBorders>
            <w:shd w:val="clear" w:color="auto" w:fill="auto"/>
            <w:noWrap w:val="0"/>
            <w:tcMar>
              <w:left w:w="105" w:type="dxa"/>
              <w:right w:w="105" w:type="dxa"/>
            </w:tcMar>
            <w:vAlign w:val="center"/>
          </w:tcPr>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Lines="0" w:beforeAutospacing="0" w:after="0" w:afterLines="0" w:afterAutospacing="0" w:line="440" w:lineRule="exact"/>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shd w:val="clear" w:color="auto" w:fill="FFFFFF"/>
              </w:rPr>
              <w:t>是否持有有效的资质认定或者实验室认可的证书</w:t>
            </w:r>
          </w:p>
        </w:tc>
        <w:tc>
          <w:tcPr>
            <w:tcW w:w="6852" w:type="dxa"/>
            <w:tcBorders>
              <w:top w:val="single" w:color="auto" w:sz="6" w:space="0"/>
              <w:left w:val="single" w:color="auto" w:sz="6" w:space="0"/>
              <w:bottom w:val="single" w:color="auto" w:sz="6" w:space="0"/>
              <w:right w:val="single" w:color="auto" w:sz="6" w:space="0"/>
            </w:tcBorders>
            <w:shd w:val="clear" w:color="auto" w:fill="auto"/>
            <w:noWrap w:val="0"/>
            <w:tcMar>
              <w:left w:w="105" w:type="dxa"/>
              <w:right w:w="105" w:type="dxa"/>
            </w:tcMar>
            <w:vAlign w:val="center"/>
          </w:tcPr>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Lines="0" w:beforeAutospacing="0" w:after="0" w:afterLines="0" w:afterAutospacing="0" w:line="440" w:lineRule="exact"/>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shd w:val="clear" w:color="auto" w:fill="FFFFFF"/>
              </w:rPr>
              <w:t>《司法鉴定机构登记管理办法》（司法部令第95号）第十四条，《司法部国家市场监管总局关于规范和推进司法鉴定认证认可工作的通知》（司发通〔2018〕89号）第三条、第四条</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645" w:hRule="atLeast"/>
          <w:jc w:val="center"/>
        </w:trPr>
        <w:tc>
          <w:tcPr>
            <w:tcW w:w="511" w:type="dxa"/>
            <w:tcBorders>
              <w:top w:val="single" w:color="auto" w:sz="6" w:space="0"/>
              <w:left w:val="single" w:color="auto" w:sz="6" w:space="0"/>
              <w:bottom w:val="single" w:color="auto" w:sz="6" w:space="0"/>
              <w:right w:val="single" w:color="auto" w:sz="6" w:space="0"/>
            </w:tcBorders>
            <w:shd w:val="clear" w:color="auto" w:fill="auto"/>
            <w:noWrap w:val="0"/>
            <w:tcMar>
              <w:left w:w="105" w:type="dxa"/>
              <w:right w:w="105"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40" w:lineRule="exact"/>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44</w:t>
            </w:r>
          </w:p>
        </w:tc>
        <w:tc>
          <w:tcPr>
            <w:tcW w:w="1134" w:type="dxa"/>
            <w:vMerge w:val="continue"/>
            <w:tcBorders>
              <w:top w:val="single" w:color="auto" w:sz="6" w:space="0"/>
              <w:left w:val="single" w:color="auto" w:sz="6" w:space="0"/>
              <w:bottom w:val="single" w:color="auto" w:sz="6" w:space="0"/>
              <w:right w:val="single" w:color="auto" w:sz="6" w:space="0"/>
            </w:tcBorders>
            <w:shd w:val="clear" w:color="auto" w:fill="auto"/>
            <w:noWrap w:val="0"/>
            <w:tcMar>
              <w:left w:w="105"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440" w:lineRule="exact"/>
              <w:textAlignment w:val="auto"/>
              <w:rPr>
                <w:rFonts w:hint="default" w:ascii="Times New Roman" w:hAnsi="Times New Roman" w:eastAsia="方正仿宋_GBK" w:cs="Times New Roman"/>
                <w:color w:val="auto"/>
                <w:sz w:val="24"/>
                <w:szCs w:val="24"/>
              </w:rPr>
            </w:pPr>
          </w:p>
        </w:tc>
        <w:tc>
          <w:tcPr>
            <w:tcW w:w="5813" w:type="dxa"/>
            <w:tcBorders>
              <w:top w:val="single" w:color="auto" w:sz="6" w:space="0"/>
              <w:left w:val="single" w:color="auto" w:sz="6" w:space="0"/>
              <w:bottom w:val="single" w:color="auto" w:sz="6" w:space="0"/>
              <w:right w:val="single" w:color="auto" w:sz="6" w:space="0"/>
            </w:tcBorders>
            <w:shd w:val="clear" w:color="auto" w:fill="auto"/>
            <w:noWrap w:val="0"/>
            <w:tcMar>
              <w:left w:w="105" w:type="dxa"/>
              <w:right w:w="105" w:type="dxa"/>
            </w:tcMar>
            <w:vAlign w:val="center"/>
          </w:tcPr>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Lines="0" w:beforeAutospacing="0" w:after="0" w:afterLines="0" w:afterAutospacing="0" w:line="440" w:lineRule="exact"/>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shd w:val="clear" w:color="auto" w:fill="FFFFFF"/>
              </w:rPr>
              <w:t>是否未经司法行政机关批准，擅自停业、歇业，或者无正当理由拒绝接受委托、不开展司法鉴定业务超过1年</w:t>
            </w:r>
          </w:p>
        </w:tc>
        <w:tc>
          <w:tcPr>
            <w:tcW w:w="6852" w:type="dxa"/>
            <w:tcBorders>
              <w:top w:val="single" w:color="auto" w:sz="6" w:space="0"/>
              <w:left w:val="single" w:color="auto" w:sz="6" w:space="0"/>
              <w:bottom w:val="single" w:color="auto" w:sz="6" w:space="0"/>
              <w:right w:val="single" w:color="auto" w:sz="6" w:space="0"/>
            </w:tcBorders>
            <w:shd w:val="clear" w:color="auto" w:fill="auto"/>
            <w:noWrap w:val="0"/>
            <w:tcMar>
              <w:left w:w="105" w:type="dxa"/>
              <w:right w:w="105" w:type="dxa"/>
            </w:tcMar>
            <w:vAlign w:val="center"/>
          </w:tcPr>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Lines="0" w:beforeAutospacing="0" w:after="0" w:afterLines="0" w:afterAutospacing="0" w:line="440" w:lineRule="exact"/>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shd w:val="clear" w:color="auto" w:fill="FFFFFF"/>
              </w:rPr>
              <w:t>《中华人民共和国行政许可法》第六十七条，《司法部关于严格准入严格监管提高司法鉴定质量和公信力的意见》（司发〔2017〕11号）第七条</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1035" w:hRule="atLeast"/>
          <w:jc w:val="center"/>
        </w:trPr>
        <w:tc>
          <w:tcPr>
            <w:tcW w:w="511" w:type="dxa"/>
            <w:tcBorders>
              <w:top w:val="single" w:color="auto" w:sz="6" w:space="0"/>
              <w:left w:val="single" w:color="auto" w:sz="6" w:space="0"/>
              <w:bottom w:val="single" w:color="auto" w:sz="6" w:space="0"/>
              <w:right w:val="single" w:color="auto" w:sz="6" w:space="0"/>
            </w:tcBorders>
            <w:shd w:val="clear" w:color="auto" w:fill="auto"/>
            <w:noWrap w:val="0"/>
            <w:tcMar>
              <w:left w:w="105" w:type="dxa"/>
              <w:right w:w="105"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40" w:lineRule="exact"/>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45</w:t>
            </w:r>
          </w:p>
        </w:tc>
        <w:tc>
          <w:tcPr>
            <w:tcW w:w="1134" w:type="dxa"/>
            <w:vMerge w:val="continue"/>
            <w:tcBorders>
              <w:top w:val="single" w:color="auto" w:sz="6" w:space="0"/>
              <w:left w:val="single" w:color="auto" w:sz="6" w:space="0"/>
              <w:bottom w:val="single" w:color="auto" w:sz="6" w:space="0"/>
              <w:right w:val="single" w:color="auto" w:sz="6" w:space="0"/>
            </w:tcBorders>
            <w:shd w:val="clear" w:color="auto" w:fill="auto"/>
            <w:noWrap w:val="0"/>
            <w:tcMar>
              <w:left w:w="105"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440" w:lineRule="exact"/>
              <w:textAlignment w:val="auto"/>
              <w:rPr>
                <w:rFonts w:hint="default" w:ascii="Times New Roman" w:hAnsi="Times New Roman" w:eastAsia="方正仿宋_GBK" w:cs="Times New Roman"/>
                <w:color w:val="auto"/>
                <w:sz w:val="24"/>
                <w:szCs w:val="24"/>
              </w:rPr>
            </w:pPr>
          </w:p>
        </w:tc>
        <w:tc>
          <w:tcPr>
            <w:tcW w:w="5813" w:type="dxa"/>
            <w:tcBorders>
              <w:top w:val="single" w:color="auto" w:sz="6" w:space="0"/>
              <w:left w:val="single" w:color="auto" w:sz="6" w:space="0"/>
              <w:bottom w:val="single" w:color="auto" w:sz="6" w:space="0"/>
              <w:right w:val="single" w:color="auto" w:sz="6" w:space="0"/>
            </w:tcBorders>
            <w:shd w:val="clear" w:color="auto" w:fill="auto"/>
            <w:noWrap w:val="0"/>
            <w:tcMar>
              <w:left w:w="105" w:type="dxa"/>
              <w:right w:w="105" w:type="dxa"/>
            </w:tcMar>
            <w:vAlign w:val="center"/>
          </w:tcPr>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Lines="0" w:beforeAutospacing="0" w:after="0" w:afterLines="0" w:afterAutospacing="0" w:line="440" w:lineRule="exact"/>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shd w:val="clear" w:color="auto" w:fill="FFFFFF"/>
              </w:rPr>
              <w:t>是否组织人员参加各级司法行政机关和市司法鉴定协会安排的培训</w:t>
            </w:r>
          </w:p>
        </w:tc>
        <w:tc>
          <w:tcPr>
            <w:tcW w:w="6852" w:type="dxa"/>
            <w:tcBorders>
              <w:top w:val="single" w:color="auto" w:sz="6" w:space="0"/>
              <w:left w:val="single" w:color="auto" w:sz="6" w:space="0"/>
              <w:bottom w:val="single" w:color="auto" w:sz="6" w:space="0"/>
              <w:right w:val="single" w:color="auto" w:sz="6" w:space="0"/>
            </w:tcBorders>
            <w:shd w:val="clear" w:color="auto" w:fill="auto"/>
            <w:noWrap w:val="0"/>
            <w:tcMar>
              <w:left w:w="105" w:type="dxa"/>
              <w:right w:w="105" w:type="dxa"/>
            </w:tcMar>
            <w:vAlign w:val="center"/>
          </w:tcPr>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Lines="0" w:beforeAutospacing="0" w:after="0" w:afterLines="0" w:afterAutospacing="0" w:line="440" w:lineRule="exact"/>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shd w:val="clear" w:color="auto" w:fill="FFFFFF"/>
              </w:rPr>
              <w:t>《司法部关于印发〈司法鉴定教育培训规定〉的通知》（司发通〔2007〕72号）第五条、第六条</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982" w:hRule="atLeast"/>
          <w:jc w:val="center"/>
        </w:trPr>
        <w:tc>
          <w:tcPr>
            <w:tcW w:w="511" w:type="dxa"/>
            <w:tcBorders>
              <w:top w:val="single" w:color="auto" w:sz="6" w:space="0"/>
              <w:left w:val="single" w:color="auto" w:sz="6" w:space="0"/>
              <w:bottom w:val="single" w:color="auto" w:sz="6" w:space="0"/>
              <w:right w:val="single" w:color="auto" w:sz="6" w:space="0"/>
            </w:tcBorders>
            <w:shd w:val="clear" w:color="auto" w:fill="auto"/>
            <w:noWrap w:val="0"/>
            <w:tcMar>
              <w:left w:w="105" w:type="dxa"/>
              <w:right w:w="105"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40" w:lineRule="exact"/>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46</w:t>
            </w:r>
          </w:p>
        </w:tc>
        <w:tc>
          <w:tcPr>
            <w:tcW w:w="1134" w:type="dxa"/>
            <w:vMerge w:val="continue"/>
            <w:tcBorders>
              <w:top w:val="single" w:color="auto" w:sz="6" w:space="0"/>
              <w:left w:val="nil"/>
              <w:bottom w:val="single" w:color="auto" w:sz="6" w:space="0"/>
              <w:right w:val="single" w:color="auto" w:sz="6" w:space="0"/>
            </w:tcBorders>
            <w:shd w:val="clear" w:color="auto" w:fill="auto"/>
            <w:noWrap w:val="0"/>
            <w:tcMar>
              <w:left w:w="105"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440" w:lineRule="exact"/>
              <w:textAlignment w:val="auto"/>
              <w:rPr>
                <w:rFonts w:hint="default" w:ascii="Times New Roman" w:hAnsi="Times New Roman" w:eastAsia="方正仿宋_GBK" w:cs="Times New Roman"/>
                <w:color w:val="auto"/>
                <w:sz w:val="24"/>
                <w:szCs w:val="24"/>
              </w:rPr>
            </w:pPr>
          </w:p>
        </w:tc>
        <w:tc>
          <w:tcPr>
            <w:tcW w:w="5813" w:type="dxa"/>
            <w:tcBorders>
              <w:top w:val="single" w:color="auto" w:sz="6" w:space="0"/>
              <w:left w:val="nil"/>
              <w:bottom w:val="single" w:color="auto" w:sz="6" w:space="0"/>
              <w:right w:val="single" w:color="auto" w:sz="6" w:space="0"/>
            </w:tcBorders>
            <w:shd w:val="clear" w:color="auto" w:fill="auto"/>
            <w:noWrap w:val="0"/>
            <w:tcMar>
              <w:left w:w="105" w:type="dxa"/>
              <w:right w:w="105" w:type="dxa"/>
            </w:tcMar>
            <w:vAlign w:val="center"/>
          </w:tcPr>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Lines="0" w:beforeAutospacing="0" w:after="0" w:afterLines="0" w:afterAutospacing="0" w:line="440" w:lineRule="exact"/>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shd w:val="clear" w:color="auto" w:fill="FFFFFF"/>
              </w:rPr>
              <w:t>是否超出登记的司法鉴定业务范围开展司法鉴定活动</w:t>
            </w:r>
          </w:p>
        </w:tc>
        <w:tc>
          <w:tcPr>
            <w:tcW w:w="6852" w:type="dxa"/>
            <w:vMerge w:val="restart"/>
            <w:tcBorders>
              <w:top w:val="single" w:color="auto" w:sz="6" w:space="0"/>
              <w:left w:val="nil"/>
              <w:bottom w:val="single" w:color="auto" w:sz="6" w:space="0"/>
              <w:right w:val="single" w:color="auto" w:sz="6" w:space="0"/>
            </w:tcBorders>
            <w:shd w:val="clear" w:color="auto" w:fill="auto"/>
            <w:noWrap w:val="0"/>
            <w:tcMar>
              <w:left w:w="105" w:type="dxa"/>
              <w:right w:w="105" w:type="dxa"/>
            </w:tcMar>
            <w:vAlign w:val="center"/>
          </w:tcPr>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Lines="0" w:beforeAutospacing="0" w:after="0" w:afterLines="0" w:afterAutospacing="0" w:line="440" w:lineRule="exact"/>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shd w:val="clear" w:color="auto" w:fill="FFFFFF"/>
              </w:rPr>
              <w:t>《司法鉴定机构登记管理办法》（司法部令第95号）第三十九条第一项、第三项</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855" w:hRule="atLeast"/>
          <w:jc w:val="center"/>
        </w:trPr>
        <w:tc>
          <w:tcPr>
            <w:tcW w:w="511" w:type="dxa"/>
            <w:tcBorders>
              <w:top w:val="nil"/>
              <w:left w:val="single" w:color="auto" w:sz="6" w:space="0"/>
              <w:bottom w:val="single" w:color="auto" w:sz="6" w:space="0"/>
              <w:right w:val="single" w:color="auto" w:sz="6" w:space="0"/>
            </w:tcBorders>
            <w:shd w:val="clear" w:color="auto" w:fill="auto"/>
            <w:noWrap w:val="0"/>
            <w:tcMar>
              <w:left w:w="105" w:type="dxa"/>
              <w:right w:w="105"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40" w:lineRule="exact"/>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47</w:t>
            </w:r>
          </w:p>
        </w:tc>
        <w:tc>
          <w:tcPr>
            <w:tcW w:w="1134" w:type="dxa"/>
            <w:vMerge w:val="continue"/>
            <w:tcBorders>
              <w:top w:val="nil"/>
              <w:left w:val="nil"/>
              <w:bottom w:val="single" w:color="auto" w:sz="6" w:space="0"/>
              <w:right w:val="single" w:color="auto" w:sz="6" w:space="0"/>
            </w:tcBorders>
            <w:shd w:val="clear" w:color="auto" w:fill="auto"/>
            <w:noWrap w:val="0"/>
            <w:tcMar>
              <w:left w:w="105"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440" w:lineRule="exact"/>
              <w:textAlignment w:val="auto"/>
              <w:rPr>
                <w:rFonts w:hint="default" w:ascii="Times New Roman" w:hAnsi="Times New Roman" w:eastAsia="方正仿宋_GBK" w:cs="Times New Roman"/>
                <w:color w:val="auto"/>
                <w:sz w:val="24"/>
                <w:szCs w:val="24"/>
              </w:rPr>
            </w:pPr>
          </w:p>
        </w:tc>
        <w:tc>
          <w:tcPr>
            <w:tcW w:w="5813" w:type="dxa"/>
            <w:tcBorders>
              <w:top w:val="nil"/>
              <w:left w:val="nil"/>
              <w:bottom w:val="single" w:color="auto" w:sz="6" w:space="0"/>
              <w:right w:val="single" w:color="auto" w:sz="6" w:space="0"/>
            </w:tcBorders>
            <w:shd w:val="clear" w:color="auto" w:fill="auto"/>
            <w:noWrap w:val="0"/>
            <w:tcMar>
              <w:left w:w="105" w:type="dxa"/>
              <w:right w:w="105" w:type="dxa"/>
            </w:tcMar>
            <w:vAlign w:val="center"/>
          </w:tcPr>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Lines="0" w:beforeAutospacing="0" w:after="0" w:afterLines="0" w:afterAutospacing="0" w:line="440" w:lineRule="exact"/>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shd w:val="clear" w:color="auto" w:fill="FFFFFF"/>
              </w:rPr>
              <w:t>是否依法办理变更登记</w:t>
            </w:r>
          </w:p>
        </w:tc>
        <w:tc>
          <w:tcPr>
            <w:tcW w:w="6852" w:type="dxa"/>
            <w:vMerge w:val="continue"/>
            <w:tcBorders>
              <w:top w:val="nil"/>
              <w:left w:val="nil"/>
              <w:bottom w:val="single" w:color="auto" w:sz="6" w:space="0"/>
              <w:right w:val="single" w:color="auto" w:sz="6" w:space="0"/>
            </w:tcBorders>
            <w:shd w:val="clear" w:color="auto" w:fill="auto"/>
            <w:noWrap w:val="0"/>
            <w:tcMar>
              <w:left w:w="105"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440" w:lineRule="exact"/>
              <w:textAlignment w:val="auto"/>
              <w:rPr>
                <w:rFonts w:hint="default" w:ascii="Times New Roman" w:hAnsi="Times New Roman" w:eastAsia="方正仿宋_GBK" w:cs="Times New Roman"/>
                <w:color w:val="auto"/>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1650" w:hRule="atLeast"/>
          <w:jc w:val="center"/>
        </w:trPr>
        <w:tc>
          <w:tcPr>
            <w:tcW w:w="511" w:type="dxa"/>
            <w:tcBorders>
              <w:top w:val="single" w:color="auto" w:sz="6" w:space="0"/>
              <w:left w:val="single" w:color="auto" w:sz="6" w:space="0"/>
              <w:bottom w:val="single" w:color="auto" w:sz="6" w:space="0"/>
              <w:right w:val="single" w:color="auto" w:sz="6" w:space="0"/>
            </w:tcBorders>
            <w:shd w:val="clear" w:color="auto" w:fill="auto"/>
            <w:noWrap w:val="0"/>
            <w:tcMar>
              <w:left w:w="105" w:type="dxa"/>
              <w:right w:w="105"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40" w:lineRule="exact"/>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48</w:t>
            </w:r>
          </w:p>
        </w:tc>
        <w:tc>
          <w:tcPr>
            <w:tcW w:w="1134" w:type="dxa"/>
            <w:vMerge w:val="restart"/>
            <w:tcBorders>
              <w:top w:val="single" w:color="auto" w:sz="6" w:space="0"/>
              <w:left w:val="single" w:color="auto" w:sz="6" w:space="0"/>
              <w:bottom w:val="single" w:color="auto" w:sz="6" w:space="0"/>
              <w:right w:val="single" w:color="auto" w:sz="6" w:space="0"/>
            </w:tcBorders>
            <w:shd w:val="clear" w:color="auto" w:fill="auto"/>
            <w:noWrap w:val="0"/>
            <w:tcMar>
              <w:left w:w="105" w:type="dxa"/>
              <w:right w:w="105"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40" w:lineRule="exact"/>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司法鉴定机构</w:t>
            </w:r>
          </w:p>
        </w:tc>
        <w:tc>
          <w:tcPr>
            <w:tcW w:w="5813" w:type="dxa"/>
            <w:tcBorders>
              <w:top w:val="single" w:color="auto" w:sz="6" w:space="0"/>
              <w:left w:val="single" w:color="auto" w:sz="6" w:space="0"/>
              <w:bottom w:val="single" w:color="auto" w:sz="6" w:space="0"/>
              <w:right w:val="single" w:color="auto" w:sz="6" w:space="0"/>
            </w:tcBorders>
            <w:shd w:val="clear" w:color="auto" w:fill="auto"/>
            <w:noWrap w:val="0"/>
            <w:tcMar>
              <w:left w:w="105" w:type="dxa"/>
              <w:right w:w="105" w:type="dxa"/>
            </w:tcMar>
            <w:vAlign w:val="center"/>
          </w:tcPr>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Lines="0" w:beforeAutospacing="0" w:after="0" w:afterLines="0" w:afterAutospacing="0" w:line="440" w:lineRule="exact"/>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shd w:val="clear" w:color="auto" w:fill="FFFFFF"/>
              </w:rPr>
              <w:t>是否违反司法鉴定收费管理规定</w:t>
            </w:r>
          </w:p>
        </w:tc>
        <w:tc>
          <w:tcPr>
            <w:tcW w:w="6852" w:type="dxa"/>
            <w:tcBorders>
              <w:top w:val="single" w:color="auto" w:sz="6" w:space="0"/>
              <w:left w:val="single" w:color="auto" w:sz="6" w:space="0"/>
              <w:bottom w:val="single" w:color="auto" w:sz="6" w:space="0"/>
              <w:right w:val="single" w:color="auto" w:sz="6" w:space="0"/>
            </w:tcBorders>
            <w:shd w:val="clear" w:color="auto" w:fill="auto"/>
            <w:noWrap w:val="0"/>
            <w:tcMar>
              <w:left w:w="105" w:type="dxa"/>
              <w:right w:w="105" w:type="dxa"/>
            </w:tcMar>
            <w:vAlign w:val="center"/>
          </w:tcPr>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Lines="0" w:beforeAutospacing="0" w:after="0" w:afterLines="0" w:afterAutospacing="0" w:line="440" w:lineRule="exact"/>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shd w:val="clear" w:color="auto" w:fill="FFFFFF"/>
              </w:rPr>
              <w:t>《重庆市司法鉴定条例》第五十二条第一款第六项，《司法鉴定机构登记管理办法》（司法部令第95号）第三十九条第七项，《重庆市实行政府指导价管理的司法鉴定收费项目目录和收费标准》（渝价〔2017〕68号），《重庆市司法鉴定收费管理办法》（渝价规〔2017〕1号），《重庆市司法局关于印发疑难、复杂和有重大社会影响的司法鉴定事项认定标准（试行）的通知》（渝司发〔2017〕170号）</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645" w:hRule="atLeast"/>
          <w:jc w:val="center"/>
        </w:trPr>
        <w:tc>
          <w:tcPr>
            <w:tcW w:w="511" w:type="dxa"/>
            <w:tcBorders>
              <w:top w:val="single" w:color="auto" w:sz="6" w:space="0"/>
              <w:left w:val="single" w:color="auto" w:sz="6" w:space="0"/>
              <w:bottom w:val="single" w:color="auto" w:sz="6" w:space="0"/>
              <w:right w:val="single" w:color="auto" w:sz="6" w:space="0"/>
            </w:tcBorders>
            <w:shd w:val="clear" w:color="auto" w:fill="auto"/>
            <w:noWrap w:val="0"/>
            <w:tcMar>
              <w:left w:w="105" w:type="dxa"/>
              <w:right w:w="105"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40" w:lineRule="exact"/>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49</w:t>
            </w:r>
          </w:p>
        </w:tc>
        <w:tc>
          <w:tcPr>
            <w:tcW w:w="1134" w:type="dxa"/>
            <w:vMerge w:val="continue"/>
            <w:tcBorders>
              <w:top w:val="single" w:color="auto" w:sz="6" w:space="0"/>
              <w:left w:val="single" w:color="auto" w:sz="6" w:space="0"/>
              <w:bottom w:val="single" w:color="auto" w:sz="6" w:space="0"/>
              <w:right w:val="single" w:color="auto" w:sz="6" w:space="0"/>
            </w:tcBorders>
            <w:shd w:val="clear" w:color="auto" w:fill="auto"/>
            <w:noWrap w:val="0"/>
            <w:tcMar>
              <w:left w:w="105"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440" w:lineRule="exact"/>
              <w:textAlignment w:val="auto"/>
              <w:rPr>
                <w:rFonts w:hint="default" w:ascii="Times New Roman" w:hAnsi="Times New Roman" w:eastAsia="方正仿宋_GBK" w:cs="Times New Roman"/>
                <w:color w:val="auto"/>
                <w:sz w:val="24"/>
                <w:szCs w:val="24"/>
              </w:rPr>
            </w:pPr>
          </w:p>
        </w:tc>
        <w:tc>
          <w:tcPr>
            <w:tcW w:w="5813" w:type="dxa"/>
            <w:tcBorders>
              <w:top w:val="single" w:color="auto" w:sz="6" w:space="0"/>
              <w:left w:val="single" w:color="auto" w:sz="6" w:space="0"/>
              <w:bottom w:val="single" w:color="auto" w:sz="6" w:space="0"/>
              <w:right w:val="single" w:color="auto" w:sz="6" w:space="0"/>
            </w:tcBorders>
            <w:shd w:val="clear" w:color="auto" w:fill="auto"/>
            <w:noWrap w:val="0"/>
            <w:tcMar>
              <w:left w:w="105" w:type="dxa"/>
              <w:right w:w="105" w:type="dxa"/>
            </w:tcMar>
            <w:vAlign w:val="center"/>
          </w:tcPr>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Lines="0" w:beforeAutospacing="0" w:after="0" w:afterLines="0" w:afterAutospacing="0" w:line="440" w:lineRule="exact"/>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shd w:val="clear" w:color="auto" w:fill="FFFFFF"/>
              </w:rPr>
              <w:t>是否在执业场所公示司法鉴定许可证、鉴定人（姓名、职称、执业类别和执业证号）、收费项目和标准、投诉监督电话等信息</w:t>
            </w:r>
          </w:p>
        </w:tc>
        <w:tc>
          <w:tcPr>
            <w:tcW w:w="6852" w:type="dxa"/>
            <w:tcBorders>
              <w:top w:val="single" w:color="auto" w:sz="6" w:space="0"/>
              <w:left w:val="single" w:color="auto" w:sz="6" w:space="0"/>
              <w:bottom w:val="single" w:color="auto" w:sz="6" w:space="0"/>
              <w:right w:val="single" w:color="auto" w:sz="6" w:space="0"/>
            </w:tcBorders>
            <w:shd w:val="clear" w:color="auto" w:fill="auto"/>
            <w:noWrap w:val="0"/>
            <w:tcMar>
              <w:left w:w="105" w:type="dxa"/>
              <w:right w:w="105" w:type="dxa"/>
            </w:tcMar>
            <w:vAlign w:val="center"/>
          </w:tcPr>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Lines="0" w:beforeAutospacing="0" w:after="0" w:afterLines="0" w:afterAutospacing="0" w:line="440" w:lineRule="exact"/>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shd w:val="clear" w:color="auto" w:fill="FFFFFF"/>
              </w:rPr>
              <w:t>《司法部关于印发〈司法鉴定机构内部管理规范〉的通知》（司发通〔2014〕49号）第十条</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645" w:hRule="atLeast"/>
          <w:jc w:val="center"/>
        </w:trPr>
        <w:tc>
          <w:tcPr>
            <w:tcW w:w="511" w:type="dxa"/>
            <w:tcBorders>
              <w:top w:val="single" w:color="auto" w:sz="6" w:space="0"/>
              <w:left w:val="single" w:color="auto" w:sz="6" w:space="0"/>
              <w:bottom w:val="single" w:color="auto" w:sz="6" w:space="0"/>
              <w:right w:val="single" w:color="auto" w:sz="6" w:space="0"/>
            </w:tcBorders>
            <w:shd w:val="clear" w:color="auto" w:fill="auto"/>
            <w:noWrap w:val="0"/>
            <w:tcMar>
              <w:left w:w="105" w:type="dxa"/>
              <w:right w:w="105"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40" w:lineRule="exact"/>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50</w:t>
            </w:r>
          </w:p>
        </w:tc>
        <w:tc>
          <w:tcPr>
            <w:tcW w:w="1134" w:type="dxa"/>
            <w:vMerge w:val="continue"/>
            <w:tcBorders>
              <w:top w:val="single" w:color="auto" w:sz="6" w:space="0"/>
              <w:left w:val="nil"/>
              <w:bottom w:val="single" w:color="auto" w:sz="6" w:space="0"/>
              <w:right w:val="single" w:color="auto" w:sz="6" w:space="0"/>
            </w:tcBorders>
            <w:shd w:val="clear" w:color="auto" w:fill="auto"/>
            <w:noWrap w:val="0"/>
            <w:tcMar>
              <w:left w:w="105"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440" w:lineRule="exact"/>
              <w:textAlignment w:val="auto"/>
              <w:rPr>
                <w:rFonts w:hint="default" w:ascii="Times New Roman" w:hAnsi="Times New Roman" w:eastAsia="方正仿宋_GBK" w:cs="Times New Roman"/>
                <w:color w:val="auto"/>
                <w:sz w:val="24"/>
                <w:szCs w:val="24"/>
              </w:rPr>
            </w:pPr>
          </w:p>
        </w:tc>
        <w:tc>
          <w:tcPr>
            <w:tcW w:w="5813" w:type="dxa"/>
            <w:tcBorders>
              <w:top w:val="single" w:color="auto" w:sz="6" w:space="0"/>
              <w:left w:val="nil"/>
              <w:bottom w:val="single" w:color="auto" w:sz="6" w:space="0"/>
              <w:right w:val="single" w:color="auto" w:sz="6" w:space="0"/>
            </w:tcBorders>
            <w:shd w:val="clear" w:color="auto" w:fill="auto"/>
            <w:noWrap w:val="0"/>
            <w:tcMar>
              <w:left w:w="105" w:type="dxa"/>
              <w:right w:w="105" w:type="dxa"/>
            </w:tcMar>
            <w:vAlign w:val="center"/>
          </w:tcPr>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Lines="0" w:beforeAutospacing="0" w:after="0" w:afterLines="0" w:afterAutospacing="0" w:line="440" w:lineRule="exact"/>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shd w:val="clear" w:color="auto" w:fill="FFFFFF"/>
              </w:rPr>
              <w:t>是否建立内部管理制度（业务管理、质量管理、鉴定讨论和复核、鉴定文书签发等制度）</w:t>
            </w:r>
          </w:p>
        </w:tc>
        <w:tc>
          <w:tcPr>
            <w:tcW w:w="6852" w:type="dxa"/>
            <w:tcBorders>
              <w:top w:val="single" w:color="auto" w:sz="6" w:space="0"/>
              <w:left w:val="nil"/>
              <w:bottom w:val="single" w:color="auto" w:sz="6" w:space="0"/>
              <w:right w:val="single" w:color="auto" w:sz="6" w:space="0"/>
            </w:tcBorders>
            <w:shd w:val="clear" w:color="auto" w:fill="auto"/>
            <w:noWrap w:val="0"/>
            <w:tcMar>
              <w:left w:w="105" w:type="dxa"/>
              <w:right w:w="105" w:type="dxa"/>
            </w:tcMar>
            <w:vAlign w:val="center"/>
          </w:tcPr>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Lines="0" w:beforeAutospacing="0" w:after="0" w:afterLines="0" w:afterAutospacing="0" w:line="440" w:lineRule="exact"/>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shd w:val="clear" w:color="auto" w:fill="FFFFFF"/>
              </w:rPr>
              <w:t>《司法部关于印发〈司法鉴定机构内部管理规范〉的通知》（司发通〔2014〕49号）第十一条、第十二条、第十四条、第十六条</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645" w:hRule="atLeast"/>
          <w:jc w:val="center"/>
        </w:trPr>
        <w:tc>
          <w:tcPr>
            <w:tcW w:w="511" w:type="dxa"/>
            <w:tcBorders>
              <w:top w:val="nil"/>
              <w:left w:val="single" w:color="auto" w:sz="6" w:space="0"/>
              <w:bottom w:val="single" w:color="auto" w:sz="6" w:space="0"/>
              <w:right w:val="single" w:color="auto" w:sz="6" w:space="0"/>
            </w:tcBorders>
            <w:shd w:val="clear" w:color="auto" w:fill="auto"/>
            <w:noWrap w:val="0"/>
            <w:tcMar>
              <w:left w:w="105" w:type="dxa"/>
              <w:right w:w="105"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40" w:lineRule="exact"/>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51</w:t>
            </w:r>
          </w:p>
        </w:tc>
        <w:tc>
          <w:tcPr>
            <w:tcW w:w="1134" w:type="dxa"/>
            <w:vMerge w:val="continue"/>
            <w:tcBorders>
              <w:top w:val="nil"/>
              <w:left w:val="nil"/>
              <w:bottom w:val="single" w:color="auto" w:sz="6" w:space="0"/>
              <w:right w:val="single" w:color="auto" w:sz="6" w:space="0"/>
            </w:tcBorders>
            <w:shd w:val="clear" w:color="auto" w:fill="auto"/>
            <w:noWrap w:val="0"/>
            <w:tcMar>
              <w:left w:w="105"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440" w:lineRule="exact"/>
              <w:textAlignment w:val="auto"/>
              <w:rPr>
                <w:rFonts w:hint="default" w:ascii="Times New Roman" w:hAnsi="Times New Roman" w:eastAsia="方正仿宋_GBK" w:cs="Times New Roman"/>
                <w:color w:val="auto"/>
                <w:sz w:val="24"/>
                <w:szCs w:val="24"/>
              </w:rPr>
            </w:pPr>
          </w:p>
        </w:tc>
        <w:tc>
          <w:tcPr>
            <w:tcW w:w="5813" w:type="dxa"/>
            <w:tcBorders>
              <w:top w:val="nil"/>
              <w:left w:val="nil"/>
              <w:bottom w:val="single" w:color="auto" w:sz="6" w:space="0"/>
              <w:right w:val="single" w:color="auto" w:sz="6" w:space="0"/>
            </w:tcBorders>
            <w:shd w:val="clear" w:color="auto" w:fill="auto"/>
            <w:noWrap w:val="0"/>
            <w:tcMar>
              <w:left w:w="105" w:type="dxa"/>
              <w:right w:w="105" w:type="dxa"/>
            </w:tcMar>
            <w:vAlign w:val="center"/>
          </w:tcPr>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Lines="0" w:beforeAutospacing="0" w:after="0" w:afterLines="0" w:afterAutospacing="0" w:line="440" w:lineRule="exact"/>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shd w:val="clear" w:color="auto" w:fill="FFFFFF"/>
              </w:rPr>
              <w:t>法律、法规和规章规定的其他情形</w:t>
            </w:r>
          </w:p>
        </w:tc>
        <w:tc>
          <w:tcPr>
            <w:tcW w:w="6852" w:type="dxa"/>
            <w:tcBorders>
              <w:top w:val="nil"/>
              <w:left w:val="nil"/>
              <w:bottom w:val="single" w:color="auto" w:sz="6" w:space="0"/>
              <w:right w:val="single" w:color="auto" w:sz="6" w:space="0"/>
            </w:tcBorders>
            <w:shd w:val="clear" w:color="auto" w:fill="auto"/>
            <w:noWrap w:val="0"/>
            <w:tcMar>
              <w:left w:w="105" w:type="dxa"/>
              <w:right w:w="105" w:type="dxa"/>
            </w:tcMar>
            <w:vAlign w:val="center"/>
          </w:tcPr>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Lines="0" w:beforeAutospacing="0" w:after="0" w:afterLines="0" w:afterAutospacing="0" w:line="440" w:lineRule="exact"/>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shd w:val="clear" w:color="auto" w:fill="FFFFFF"/>
              </w:rPr>
              <w:t>司法鉴定相关法律、法规和规章</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645" w:hRule="atLeast"/>
          <w:jc w:val="center"/>
        </w:trPr>
        <w:tc>
          <w:tcPr>
            <w:tcW w:w="511" w:type="dxa"/>
            <w:tcBorders>
              <w:top w:val="nil"/>
              <w:left w:val="single" w:color="auto" w:sz="6" w:space="0"/>
              <w:bottom w:val="single" w:color="auto" w:sz="6" w:space="0"/>
              <w:right w:val="single" w:color="auto" w:sz="6" w:space="0"/>
            </w:tcBorders>
            <w:shd w:val="clear" w:color="auto" w:fill="auto"/>
            <w:noWrap w:val="0"/>
            <w:tcMar>
              <w:left w:w="105" w:type="dxa"/>
              <w:right w:w="105"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40" w:lineRule="exact"/>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52</w:t>
            </w:r>
          </w:p>
        </w:tc>
        <w:tc>
          <w:tcPr>
            <w:tcW w:w="1134" w:type="dxa"/>
            <w:vMerge w:val="restart"/>
            <w:tcBorders>
              <w:top w:val="nil"/>
              <w:left w:val="nil"/>
              <w:right w:val="single" w:color="auto" w:sz="6" w:space="0"/>
            </w:tcBorders>
            <w:shd w:val="clear" w:color="auto" w:fill="auto"/>
            <w:noWrap w:val="0"/>
            <w:tcMar>
              <w:left w:w="105" w:type="dxa"/>
              <w:right w:w="105" w:type="dxa"/>
            </w:tcMar>
            <w:vAlign w:val="center"/>
          </w:tcPr>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Lines="0" w:beforeAutospacing="0" w:after="0" w:afterLines="0" w:afterAutospacing="0" w:line="440" w:lineRule="exact"/>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shd w:val="clear" w:color="auto" w:fill="FFFFFF"/>
              </w:rPr>
              <w:t>司法</w:t>
            </w:r>
          </w:p>
          <w:p>
            <w:pPr>
              <w:pStyle w:val="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40" w:lineRule="exact"/>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鉴定人</w:t>
            </w:r>
          </w:p>
        </w:tc>
        <w:tc>
          <w:tcPr>
            <w:tcW w:w="5813" w:type="dxa"/>
            <w:tcBorders>
              <w:top w:val="nil"/>
              <w:left w:val="nil"/>
              <w:bottom w:val="single" w:color="auto" w:sz="6" w:space="0"/>
              <w:right w:val="single" w:color="auto" w:sz="6" w:space="0"/>
            </w:tcBorders>
            <w:shd w:val="clear" w:color="auto" w:fill="auto"/>
            <w:noWrap w:val="0"/>
            <w:tcMar>
              <w:left w:w="105" w:type="dxa"/>
              <w:right w:w="105" w:type="dxa"/>
            </w:tcMar>
            <w:vAlign w:val="center"/>
          </w:tcPr>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Lines="0" w:beforeAutospacing="0" w:after="0" w:afterLines="0" w:afterAutospacing="0" w:line="440" w:lineRule="exact"/>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shd w:val="clear" w:color="auto" w:fill="FFFFFF"/>
              </w:rPr>
              <w:t>是否完成各级司法行政机关和市司法鉴定协会安排的培训、考核任务</w:t>
            </w:r>
          </w:p>
        </w:tc>
        <w:tc>
          <w:tcPr>
            <w:tcW w:w="6852" w:type="dxa"/>
            <w:tcBorders>
              <w:top w:val="nil"/>
              <w:left w:val="nil"/>
              <w:bottom w:val="single" w:color="auto" w:sz="6" w:space="0"/>
              <w:right w:val="single" w:color="auto" w:sz="6" w:space="0"/>
            </w:tcBorders>
            <w:shd w:val="clear" w:color="auto" w:fill="auto"/>
            <w:noWrap w:val="0"/>
            <w:tcMar>
              <w:left w:w="105" w:type="dxa"/>
              <w:right w:w="105" w:type="dxa"/>
            </w:tcMar>
            <w:vAlign w:val="center"/>
          </w:tcPr>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Lines="0" w:beforeAutospacing="0" w:after="0" w:afterLines="0" w:afterAutospacing="0" w:line="440" w:lineRule="exact"/>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shd w:val="clear" w:color="auto" w:fill="FFFFFF"/>
              </w:rPr>
              <w:t>《司法部关于印发〈司法鉴定教育培训规定〉的通知》（司发通〔2007〕72号）第四条</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645" w:hRule="atLeast"/>
          <w:jc w:val="center"/>
        </w:trPr>
        <w:tc>
          <w:tcPr>
            <w:tcW w:w="511" w:type="dxa"/>
            <w:tcBorders>
              <w:top w:val="nil"/>
              <w:left w:val="single" w:color="auto" w:sz="6" w:space="0"/>
              <w:bottom w:val="single" w:color="auto" w:sz="6" w:space="0"/>
              <w:right w:val="single" w:color="auto" w:sz="6" w:space="0"/>
            </w:tcBorders>
            <w:shd w:val="clear" w:color="auto" w:fill="auto"/>
            <w:noWrap w:val="0"/>
            <w:tcMar>
              <w:left w:w="105" w:type="dxa"/>
              <w:right w:w="105"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40" w:lineRule="exact"/>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53</w:t>
            </w:r>
          </w:p>
        </w:tc>
        <w:tc>
          <w:tcPr>
            <w:tcW w:w="1134" w:type="dxa"/>
            <w:vMerge w:val="continue"/>
            <w:tcBorders>
              <w:left w:val="nil"/>
              <w:bottom w:val="single" w:color="auto" w:sz="6" w:space="0"/>
              <w:right w:val="single" w:color="auto" w:sz="6" w:space="0"/>
            </w:tcBorders>
            <w:shd w:val="clear" w:color="auto" w:fill="auto"/>
            <w:noWrap w:val="0"/>
            <w:tcMar>
              <w:left w:w="105"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440" w:lineRule="exact"/>
              <w:textAlignment w:val="auto"/>
              <w:rPr>
                <w:rFonts w:hint="default" w:ascii="Times New Roman" w:hAnsi="Times New Roman" w:eastAsia="方正仿宋_GBK" w:cs="Times New Roman"/>
                <w:color w:val="auto"/>
                <w:sz w:val="24"/>
                <w:szCs w:val="24"/>
              </w:rPr>
            </w:pPr>
          </w:p>
        </w:tc>
        <w:tc>
          <w:tcPr>
            <w:tcW w:w="5813" w:type="dxa"/>
            <w:tcBorders>
              <w:top w:val="nil"/>
              <w:left w:val="nil"/>
              <w:bottom w:val="single" w:color="auto" w:sz="6" w:space="0"/>
              <w:right w:val="single" w:color="auto" w:sz="6" w:space="0"/>
            </w:tcBorders>
            <w:shd w:val="clear" w:color="auto" w:fill="auto"/>
            <w:noWrap w:val="0"/>
            <w:tcMar>
              <w:left w:w="105" w:type="dxa"/>
              <w:right w:w="105" w:type="dxa"/>
            </w:tcMar>
            <w:vAlign w:val="center"/>
          </w:tcPr>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Lines="0" w:beforeAutospacing="0" w:after="0" w:afterLines="0" w:afterAutospacing="0" w:line="440" w:lineRule="exact"/>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shd w:val="clear" w:color="auto" w:fill="FFFFFF"/>
              </w:rPr>
              <w:t>是否超出登记的执业类别执业</w:t>
            </w:r>
          </w:p>
        </w:tc>
        <w:tc>
          <w:tcPr>
            <w:tcW w:w="6852" w:type="dxa"/>
            <w:tcBorders>
              <w:top w:val="nil"/>
              <w:left w:val="nil"/>
              <w:bottom w:val="single" w:color="auto" w:sz="6" w:space="0"/>
              <w:right w:val="single" w:color="auto" w:sz="6" w:space="0"/>
            </w:tcBorders>
            <w:shd w:val="clear" w:color="auto" w:fill="auto"/>
            <w:noWrap w:val="0"/>
            <w:tcMar>
              <w:left w:w="105" w:type="dxa"/>
              <w:right w:w="105" w:type="dxa"/>
            </w:tcMar>
            <w:vAlign w:val="center"/>
          </w:tcPr>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Lines="0" w:beforeAutospacing="0" w:after="0" w:afterLines="0" w:afterAutospacing="0" w:line="440" w:lineRule="exact"/>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shd w:val="clear" w:color="auto" w:fill="FFFFFF"/>
              </w:rPr>
              <w:t>《司法鉴定人登记管理办法》（司法部令第96号）第二十九条第二项</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645" w:hRule="atLeast"/>
          <w:jc w:val="center"/>
        </w:trPr>
        <w:tc>
          <w:tcPr>
            <w:tcW w:w="511" w:type="dxa"/>
            <w:tcBorders>
              <w:top w:val="single" w:color="auto" w:sz="6" w:space="0"/>
              <w:left w:val="single" w:color="auto" w:sz="6" w:space="0"/>
              <w:bottom w:val="single" w:color="auto" w:sz="6" w:space="0"/>
              <w:right w:val="single" w:color="auto" w:sz="6" w:space="0"/>
            </w:tcBorders>
            <w:shd w:val="clear" w:color="auto" w:fill="auto"/>
            <w:noWrap w:val="0"/>
            <w:tcMar>
              <w:left w:w="105" w:type="dxa"/>
              <w:right w:w="105"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40" w:lineRule="exact"/>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54</w:t>
            </w:r>
          </w:p>
        </w:tc>
        <w:tc>
          <w:tcPr>
            <w:tcW w:w="1134" w:type="dxa"/>
            <w:vMerge w:val="restart"/>
            <w:tcBorders>
              <w:top w:val="single" w:color="auto" w:sz="6" w:space="0"/>
              <w:left w:val="single" w:color="auto" w:sz="6" w:space="0"/>
              <w:bottom w:val="single" w:color="auto" w:sz="6" w:space="0"/>
              <w:right w:val="single" w:color="auto" w:sz="6" w:space="0"/>
            </w:tcBorders>
            <w:shd w:val="clear" w:color="auto" w:fill="auto"/>
            <w:noWrap w:val="0"/>
            <w:tcMar>
              <w:left w:w="105" w:type="dxa"/>
              <w:right w:w="105" w:type="dxa"/>
            </w:tcMar>
            <w:vAlign w:val="center"/>
          </w:tcPr>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Lines="0" w:beforeAutospacing="0" w:after="0" w:afterLines="0" w:afterAutospacing="0" w:line="440" w:lineRule="exact"/>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shd w:val="clear" w:color="auto" w:fill="FFFFFF"/>
              </w:rPr>
              <w:t>司法</w:t>
            </w:r>
          </w:p>
          <w:p>
            <w:pPr>
              <w:keepNext w:val="0"/>
              <w:keepLines w:val="0"/>
              <w:pageBreakBefore w:val="0"/>
              <w:kinsoku/>
              <w:wordWrap/>
              <w:overflowPunct/>
              <w:topLinePunct w:val="0"/>
              <w:autoSpaceDE/>
              <w:autoSpaceDN/>
              <w:bidi w:val="0"/>
              <w:adjustRightInd/>
              <w:snapToGrid/>
              <w:spacing w:beforeAutospacing="0" w:afterAutospacing="0" w:line="440" w:lineRule="exact"/>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鉴定人</w:t>
            </w:r>
          </w:p>
        </w:tc>
        <w:tc>
          <w:tcPr>
            <w:tcW w:w="5813" w:type="dxa"/>
            <w:tcBorders>
              <w:top w:val="single" w:color="auto" w:sz="6" w:space="0"/>
              <w:left w:val="single" w:color="auto" w:sz="6" w:space="0"/>
              <w:bottom w:val="single" w:color="auto" w:sz="6" w:space="0"/>
              <w:right w:val="single" w:color="auto" w:sz="6" w:space="0"/>
            </w:tcBorders>
            <w:shd w:val="clear" w:color="auto" w:fill="auto"/>
            <w:noWrap w:val="0"/>
            <w:tcMar>
              <w:left w:w="105" w:type="dxa"/>
              <w:right w:w="105" w:type="dxa"/>
            </w:tcMar>
            <w:vAlign w:val="center"/>
          </w:tcPr>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Lines="0" w:beforeAutospacing="0" w:after="0" w:afterLines="0" w:afterAutospacing="0" w:line="440" w:lineRule="exact"/>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shd w:val="clear" w:color="auto" w:fill="FFFFFF"/>
              </w:rPr>
              <w:t>是否按照规定或约定时限独立完成鉴定工作，并出具鉴定意见</w:t>
            </w:r>
          </w:p>
        </w:tc>
        <w:tc>
          <w:tcPr>
            <w:tcW w:w="6852" w:type="dxa"/>
            <w:tcBorders>
              <w:top w:val="single" w:color="auto" w:sz="6" w:space="0"/>
              <w:left w:val="single" w:color="auto" w:sz="6" w:space="0"/>
              <w:bottom w:val="single" w:color="auto" w:sz="6" w:space="0"/>
              <w:right w:val="single" w:color="auto" w:sz="6" w:space="0"/>
            </w:tcBorders>
            <w:shd w:val="clear" w:color="auto" w:fill="auto"/>
            <w:noWrap w:val="0"/>
            <w:tcMar>
              <w:left w:w="105" w:type="dxa"/>
              <w:right w:w="105" w:type="dxa"/>
            </w:tcMar>
            <w:vAlign w:val="center"/>
          </w:tcPr>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Lines="0" w:beforeAutospacing="0" w:after="0" w:afterLines="0" w:afterAutospacing="0" w:line="440" w:lineRule="exact"/>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shd w:val="clear" w:color="auto" w:fill="FFFFFF"/>
              </w:rPr>
              <w:t>《重庆市司法鉴定条例》第五十三条第八项，《司法鉴定人登记管理办法》（司法部令第96号）第二十二条第一项</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645" w:hRule="atLeast"/>
          <w:jc w:val="center"/>
        </w:trPr>
        <w:tc>
          <w:tcPr>
            <w:tcW w:w="511" w:type="dxa"/>
            <w:tcBorders>
              <w:top w:val="single" w:color="auto" w:sz="6" w:space="0"/>
              <w:left w:val="single" w:color="auto" w:sz="6" w:space="0"/>
              <w:bottom w:val="single" w:color="auto" w:sz="6" w:space="0"/>
              <w:right w:val="single" w:color="auto" w:sz="6" w:space="0"/>
            </w:tcBorders>
            <w:shd w:val="clear" w:color="auto" w:fill="auto"/>
            <w:noWrap w:val="0"/>
            <w:tcMar>
              <w:left w:w="105" w:type="dxa"/>
              <w:right w:w="105"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40" w:lineRule="exact"/>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55</w:t>
            </w:r>
          </w:p>
        </w:tc>
        <w:tc>
          <w:tcPr>
            <w:tcW w:w="1134" w:type="dxa"/>
            <w:vMerge w:val="continue"/>
            <w:tcBorders>
              <w:top w:val="single" w:color="auto" w:sz="6" w:space="0"/>
              <w:left w:val="nil"/>
              <w:right w:val="single" w:color="auto" w:sz="6" w:space="0"/>
            </w:tcBorders>
            <w:shd w:val="clear" w:color="auto" w:fill="auto"/>
            <w:noWrap w:val="0"/>
            <w:tcMar>
              <w:left w:w="105"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440" w:lineRule="exact"/>
              <w:textAlignment w:val="auto"/>
              <w:rPr>
                <w:rFonts w:hint="default" w:ascii="Times New Roman" w:hAnsi="Times New Roman" w:eastAsia="方正仿宋_GBK" w:cs="Times New Roman"/>
                <w:color w:val="auto"/>
                <w:sz w:val="24"/>
                <w:szCs w:val="24"/>
              </w:rPr>
            </w:pPr>
          </w:p>
        </w:tc>
        <w:tc>
          <w:tcPr>
            <w:tcW w:w="5813" w:type="dxa"/>
            <w:tcBorders>
              <w:top w:val="single" w:color="auto" w:sz="6" w:space="0"/>
              <w:left w:val="nil"/>
              <w:bottom w:val="single" w:color="auto" w:sz="6" w:space="0"/>
              <w:right w:val="single" w:color="auto" w:sz="6" w:space="0"/>
            </w:tcBorders>
            <w:shd w:val="clear" w:color="auto" w:fill="auto"/>
            <w:noWrap w:val="0"/>
            <w:tcMar>
              <w:left w:w="105" w:type="dxa"/>
              <w:right w:w="105" w:type="dxa"/>
            </w:tcMar>
            <w:vAlign w:val="center"/>
          </w:tcPr>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Lines="0" w:beforeAutospacing="0" w:after="0" w:afterLines="0" w:afterAutospacing="0" w:line="440" w:lineRule="exact"/>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shd w:val="clear" w:color="auto" w:fill="FFFFFF"/>
              </w:rPr>
              <w:t>经人民法院依法通知，非法定事由拒绝出庭作证</w:t>
            </w:r>
          </w:p>
        </w:tc>
        <w:tc>
          <w:tcPr>
            <w:tcW w:w="6852" w:type="dxa"/>
            <w:tcBorders>
              <w:top w:val="single" w:color="auto" w:sz="6" w:space="0"/>
              <w:left w:val="nil"/>
              <w:bottom w:val="single" w:color="auto" w:sz="6" w:space="0"/>
              <w:right w:val="single" w:color="auto" w:sz="6" w:space="0"/>
            </w:tcBorders>
            <w:shd w:val="clear" w:color="auto" w:fill="auto"/>
            <w:noWrap w:val="0"/>
            <w:tcMar>
              <w:left w:w="105" w:type="dxa"/>
              <w:right w:w="105" w:type="dxa"/>
            </w:tcMar>
            <w:vAlign w:val="center"/>
          </w:tcPr>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Lines="0" w:beforeAutospacing="0" w:after="0" w:afterLines="0" w:afterAutospacing="0" w:line="440" w:lineRule="exact"/>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shd w:val="clear" w:color="auto" w:fill="FFFFFF"/>
              </w:rPr>
              <w:t>《司法鉴定人登记管理办法》（司法部令第96号）第三十条第四项</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645" w:hRule="atLeast"/>
          <w:jc w:val="center"/>
        </w:trPr>
        <w:tc>
          <w:tcPr>
            <w:tcW w:w="511" w:type="dxa"/>
            <w:tcBorders>
              <w:top w:val="nil"/>
              <w:left w:val="single" w:color="auto" w:sz="6" w:space="0"/>
              <w:bottom w:val="single" w:color="auto" w:sz="6" w:space="0"/>
              <w:right w:val="single" w:color="auto" w:sz="6" w:space="0"/>
            </w:tcBorders>
            <w:shd w:val="clear" w:color="auto" w:fill="auto"/>
            <w:noWrap w:val="0"/>
            <w:tcMar>
              <w:left w:w="105" w:type="dxa"/>
              <w:right w:w="105"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40" w:lineRule="exact"/>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56</w:t>
            </w:r>
          </w:p>
        </w:tc>
        <w:tc>
          <w:tcPr>
            <w:tcW w:w="1134" w:type="dxa"/>
            <w:vMerge w:val="continue"/>
            <w:tcBorders>
              <w:left w:val="nil"/>
              <w:bottom w:val="single" w:color="auto" w:sz="6" w:space="0"/>
              <w:right w:val="single" w:color="auto" w:sz="6" w:space="0"/>
            </w:tcBorders>
            <w:shd w:val="clear" w:color="auto" w:fill="auto"/>
            <w:noWrap w:val="0"/>
            <w:tcMar>
              <w:left w:w="105"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440" w:lineRule="exact"/>
              <w:textAlignment w:val="auto"/>
              <w:rPr>
                <w:rFonts w:hint="default" w:ascii="Times New Roman" w:hAnsi="Times New Roman" w:eastAsia="方正仿宋_GBK" w:cs="Times New Roman"/>
                <w:color w:val="auto"/>
                <w:sz w:val="24"/>
                <w:szCs w:val="24"/>
              </w:rPr>
            </w:pPr>
          </w:p>
        </w:tc>
        <w:tc>
          <w:tcPr>
            <w:tcW w:w="5813" w:type="dxa"/>
            <w:tcBorders>
              <w:top w:val="nil"/>
              <w:left w:val="nil"/>
              <w:bottom w:val="single" w:color="auto" w:sz="6" w:space="0"/>
              <w:right w:val="single" w:color="auto" w:sz="6" w:space="0"/>
            </w:tcBorders>
            <w:shd w:val="clear" w:color="auto" w:fill="auto"/>
            <w:noWrap w:val="0"/>
            <w:tcMar>
              <w:left w:w="105" w:type="dxa"/>
              <w:right w:w="105" w:type="dxa"/>
            </w:tcMar>
            <w:vAlign w:val="center"/>
          </w:tcPr>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Lines="0" w:beforeAutospacing="0" w:after="0" w:afterLines="0" w:afterAutospacing="0" w:line="440" w:lineRule="exact"/>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shd w:val="clear" w:color="auto" w:fill="FFFFFF"/>
              </w:rPr>
              <w:t>法律、法规和规章规定的其他情形</w:t>
            </w:r>
          </w:p>
        </w:tc>
        <w:tc>
          <w:tcPr>
            <w:tcW w:w="6852" w:type="dxa"/>
            <w:tcBorders>
              <w:top w:val="nil"/>
              <w:left w:val="nil"/>
              <w:bottom w:val="single" w:color="auto" w:sz="6" w:space="0"/>
              <w:right w:val="single" w:color="auto" w:sz="6" w:space="0"/>
            </w:tcBorders>
            <w:shd w:val="clear" w:color="auto" w:fill="auto"/>
            <w:noWrap w:val="0"/>
            <w:tcMar>
              <w:left w:w="105" w:type="dxa"/>
              <w:right w:w="105" w:type="dxa"/>
            </w:tcMar>
            <w:vAlign w:val="center"/>
          </w:tcPr>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Lines="0" w:beforeAutospacing="0" w:after="0" w:afterLines="0" w:afterAutospacing="0" w:line="440" w:lineRule="exact"/>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shd w:val="clear" w:color="auto" w:fill="FFFFFF"/>
              </w:rPr>
              <w:t>司法鉴定相关法律、法规和规章</w:t>
            </w:r>
          </w:p>
        </w:tc>
      </w:tr>
    </w:tbl>
    <w:p>
      <w:pPr>
        <w:rPr>
          <w:rFonts w:eastAsia="方正仿宋_GBK"/>
          <w:color w:val="000000"/>
          <w:sz w:val="32"/>
          <w:szCs w:val="32"/>
        </w:rPr>
      </w:pPr>
    </w:p>
    <w:p/>
    <w:sectPr>
      <w:pgSz w:w="16838" w:h="11906" w:orient="landscape"/>
      <w:pgMar w:top="1803" w:right="1440" w:bottom="1803" w:left="1440" w:header="851" w:footer="992" w:gutter="0"/>
      <w:pgBorders>
        <w:top w:val="none" w:sz="0" w:space="0"/>
        <w:left w:val="none" w:sz="0" w:space="0"/>
        <w:bottom w:val="none" w:sz="0" w:space="0"/>
        <w:right w:val="none" w:sz="0" w:space="0"/>
      </w:pgBorders>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2C4B1B"/>
    <w:rsid w:val="24665721"/>
    <w:rsid w:val="4EF77AD9"/>
    <w:rsid w:val="5B2C4B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widowControl w:val="0"/>
      <w:spacing w:line="560" w:lineRule="exact"/>
      <w:jc w:val="left"/>
    </w:pPr>
    <w:rPr>
      <w:rFonts w:ascii="黑体" w:hAnsi="黑体" w:eastAsia="黑体" w:cs="Times New Roman"/>
      <w:color w:val="auto"/>
      <w:u w:val="none" w:color="auto"/>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2024-09-04T02:59:00Z</dcterms:created>
  <dc:creator>Administrator</dc:creator>
  <cp:lastModifiedBy>Administrator</cp:lastModifiedBy>
  <dcterms:modified xsi:type="dcterms:W3CDTF">2024-09-09T03:04:06Z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