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重庆市城乡居民养老待遇免申即享经办指引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一、业务描述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符合城乡居民养老待遇免申即享条件的参保人员，社保经办机构按规定为其办理养老待遇领取手续。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二、办理方式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480" w:firstLineChars="15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（一）受理渠道：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线上（重庆人社App、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渝快办App&lt;待上线&gt;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线下全渝。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480" w:firstLineChars="150"/>
        <w:textAlignment w:val="auto"/>
        <w:rPr>
          <w:rFonts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（二）办理层级：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区县级、镇街级。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三、所需资料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2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（一）参保人居民身份证，查验或上传原件；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（二）有权机关出具的独生子女材料（非必要，申请增发独子待遇的，独生子女信息无法通过信息共享平台获取的需提供）。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四、办理流程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（一）核对名单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每月初，在“免申即享查询”模块，办理岗对系统提取的符合免申即享人员名单进行初步审核。对不符合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免申即享的人员，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注明原因，撤销其“免申即享”标识。无有效联系方式的，应通过大数据共享或其他渠道积极获取并及时维护。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（二）主动告知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每月10日前，在“免申即享短信发送”模块，办理岗通过系统发送短信等方式，对当月提取并核实后的人员推送待遇领取确认相关信息。无法接收短信的，应采取各种方式主动告知服务内容并帮助参保人进行信息确认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（三）信息确认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1.线下：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受理岗审核查验申报资料后，导出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《城乡居民养老保险待遇免申即享信息确认表》（以下简称《信息确认表》），参保人需签字确认。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符合受理条件的，扫描档案资料和《信息确认表》，出具业务受理单，推送至办理岗；不符合受理条件的，不予受理并告知理由，撤销“免申即享”标识；参保人有补缴意愿或不愿享受免申即享服务的，在《信息确认表》上说明并签字，受理岗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放弃免申即享处理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2.线上：申请人通过线上渠道自助确认。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审核要点：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1.资料是否齐全；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2.参保人是否有补缴意愿；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参保人是否存在服刑、死亡、跨省重复参保或领待等不符合免申即享的情形。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（四）办理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确认的信息由线下受理岗推送的：办理岗在业务系统中调阅档案材料。符合条件的，进入办理程序。录入独子增发、手机号等相关信息，由系统自动预算待遇并生成《重庆市城乡居民基本养老保险待遇核定表》（以下简称《待遇核定表》），核对无误后，推送复核岗；不符合条件的，说明原因，退回受理岗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2.确认的信息通过网上进入办理岗的：办理同上。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办理要点：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1.严格按政策规定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审核是否符合按月领取居保养老待遇和增发待遇条件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2.审核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参保人是否存在服刑、死亡、跨省重复参保或领待等不符合免申即享的情形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3.核对居民身份证、独子增发等信息与业务系统记载或录入的信息是否一致，核对《待遇核定表》上的基础信息、待遇计发信息等是否准确。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（五）一级复核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一级复核岗在业务系统中调阅档案材料，对系统核定的养老金进行复核。录入信息无误，养老金计算准确并符合相关规定的，业务办结。不符合办理条件或信息有误的，退回办理岗并告知理由。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复核要点：同办理岗。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（六）统计查询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业务办理的过程实时反馈至“免申即享统计”模块，办理岗可查询办理进度；可根据筛选条件统计系统提取人数、发放短信人数、撤销标识人数及本地区免申即享率等。计算公式为：免申即享率=已办理完免申即享人数/（系统提取人数-撤销标识人数）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五、风险防控措施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（一）办理时，存在</w:t>
      </w:r>
      <w:r>
        <w:rPr>
          <w:rFonts w:ascii="Times New Roman" w:hAnsi="Times New Roman" w:eastAsia="方正仿宋_GBK" w:cs="Times New Roman"/>
          <w:sz w:val="32"/>
          <w:szCs w:val="32"/>
        </w:rPr>
        <w:t>以下任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一情形</w:t>
      </w:r>
      <w:r>
        <w:rPr>
          <w:rFonts w:ascii="Times New Roman" w:hAnsi="Times New Roman" w:eastAsia="方正仿宋_GBK" w:cs="Times New Roman"/>
          <w:sz w:val="32"/>
          <w:szCs w:val="32"/>
        </w:rPr>
        <w:t>的，不允许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在免申即享模块</w:t>
      </w:r>
      <w:r>
        <w:rPr>
          <w:rFonts w:ascii="Times New Roman" w:hAnsi="Times New Roman" w:eastAsia="方正仿宋_GBK" w:cs="Times New Roman"/>
          <w:sz w:val="32"/>
          <w:szCs w:val="32"/>
        </w:rPr>
        <w:t>办理：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1.距</w:t>
      </w:r>
      <w:r>
        <w:rPr>
          <w:rFonts w:ascii="Times New Roman" w:hAnsi="Times New Roman" w:eastAsia="方正仿宋_GBK" w:cs="Times New Roman"/>
          <w:sz w:val="32"/>
          <w:szCs w:val="32"/>
        </w:rPr>
        <w:t>60周岁差3个月以上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，或年满60周岁的次月及以后确认信息的</w:t>
      </w:r>
      <w:r>
        <w:rPr>
          <w:rFonts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.自</w:t>
      </w:r>
      <w:r>
        <w:rPr>
          <w:rFonts w:ascii="Times New Roman" w:hAnsi="Times New Roman" w:eastAsia="方正仿宋_GBK" w:cs="Times New Roman"/>
          <w:sz w:val="32"/>
          <w:szCs w:val="32"/>
        </w:rPr>
        <w:t>开展试点之月距60周岁超过15年的参保人员，缴费年限未达到15年的；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.自</w:t>
      </w:r>
      <w:r>
        <w:rPr>
          <w:rFonts w:ascii="Times New Roman" w:hAnsi="Times New Roman" w:eastAsia="方正仿宋_GBK" w:cs="Times New Roman"/>
          <w:sz w:val="32"/>
          <w:szCs w:val="32"/>
        </w:rPr>
        <w:t>开展试点之月距60周岁不足15年的参保人员，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存在间断缴费</w:t>
      </w:r>
      <w:r>
        <w:rPr>
          <w:rFonts w:ascii="Times New Roman" w:hAnsi="Times New Roman" w:eastAsia="方正仿宋_GBK" w:cs="Times New Roman"/>
          <w:sz w:val="32"/>
          <w:szCs w:val="32"/>
        </w:rPr>
        <w:t>的；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超龄人员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5.有征地安置人员和退捕渔民标识的；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6.正在服刑期间的；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7.经过比对，</w:t>
      </w:r>
      <w:r>
        <w:rPr>
          <w:rFonts w:ascii="Times New Roman" w:hAnsi="Times New Roman" w:eastAsia="方正仿宋_GBK" w:cs="Times New Roman"/>
          <w:sz w:val="32"/>
          <w:szCs w:val="32"/>
        </w:rPr>
        <w:t>存在死亡信息或已享受外地死亡待遇的，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存在</w:t>
      </w:r>
      <w:r>
        <w:rPr>
          <w:rFonts w:ascii="Times New Roman" w:hAnsi="Times New Roman" w:eastAsia="方正仿宋_GBK" w:cs="Times New Roman"/>
          <w:sz w:val="32"/>
          <w:szCs w:val="32"/>
        </w:rPr>
        <w:t>有外地未转移或清退的参保缴费信息的；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8.</w:t>
      </w:r>
      <w:r>
        <w:rPr>
          <w:rFonts w:ascii="Times New Roman" w:hAnsi="Times New Roman" w:eastAsia="方正仿宋_GBK" w:cs="Times New Roman"/>
          <w:sz w:val="32"/>
          <w:szCs w:val="32"/>
        </w:rPr>
        <w:t>在我市城保、机保系统存在领取养老待遇状态为正常领取或暂停领取的，存在死亡信息或已享受死亡待遇的，存在有参保缴费信息未处理的；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9.系统未获取参保人社保卡银行账号，或参保人持有的社保卡银行非所在区县居保代发银行的。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sz w:val="32"/>
          <w:szCs w:val="32"/>
        </w:rPr>
        <w:t>系统默认使用本人社保卡银行账户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作为</w:t>
      </w:r>
      <w:r>
        <w:rPr>
          <w:rFonts w:ascii="Times New Roman" w:hAnsi="Times New Roman" w:eastAsia="方正仿宋_GBK" w:cs="Times New Roman"/>
          <w:sz w:val="32"/>
          <w:szCs w:val="32"/>
        </w:rPr>
        <w:t>待遇发放账户，通过接口调取社保卡管理信息系统的银行账户信息。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sz w:val="32"/>
          <w:szCs w:val="32"/>
        </w:rPr>
        <w:t>系统应自动核定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预算</w:t>
      </w:r>
      <w:r>
        <w:rPr>
          <w:rFonts w:ascii="Times New Roman" w:hAnsi="Times New Roman" w:eastAsia="方正仿宋_GBK" w:cs="Times New Roman"/>
          <w:sz w:val="32"/>
          <w:szCs w:val="32"/>
        </w:rPr>
        <w:t>养老金和计发时间。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参保人员在免申即享办理完成后、年满60周岁前服刑或死亡的，需回退领待业务，再做后续处理。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六、办理时限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个工作日。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七、档案收集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（一）纸质档案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无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（二）电子档案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1.有效身份证件；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2.独生子女材料；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3.《信息确认表》；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4.《待遇核定表》。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八、结果反馈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（一）反馈渠道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sz w:val="32"/>
        </w:rPr>
        <w:t>扫描《业务受理单》</w:t>
      </w:r>
      <w:r>
        <w:rPr>
          <w:rFonts w:hint="eastAsia" w:ascii="Times New Roman" w:hAnsi="Times New Roman" w:eastAsia="方正仿宋_GBK" w:cs="Times New Roman"/>
          <w:sz w:val="32"/>
        </w:rPr>
        <w:t>二维</w:t>
      </w:r>
      <w:r>
        <w:rPr>
          <w:rFonts w:ascii="Times New Roman" w:hAnsi="Times New Roman" w:eastAsia="方正仿宋_GBK" w:cs="Times New Roman"/>
          <w:sz w:val="32"/>
        </w:rPr>
        <w:t>码查询办理结果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2.通过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重庆人社APP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查询办理结果。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（二）反馈表单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right="-83" w:rightChars="-26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Hlk115889154"/>
      <w:r>
        <w:rPr>
          <w:rFonts w:hint="eastAsia" w:ascii="Times New Roman" w:hAnsi="Times New Roman" w:eastAsia="方正仿宋_GBK" w:cs="Times New Roman"/>
          <w:sz w:val="32"/>
          <w:szCs w:val="32"/>
        </w:rPr>
        <w:t>《待遇核定表》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九、相关表格及表样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城乡居民养老保险待遇免申即享信息确认表。</w:t>
      </w:r>
    </w:p>
    <w:p>
      <w:pPr>
        <w:spacing w:line="20" w:lineRule="atLeast"/>
        <w:rPr>
          <w:rFonts w:ascii="Times New Roman" w:hAnsi="Times New Roman"/>
        </w:rPr>
      </w:pPr>
    </w:p>
    <w:p>
      <w:pPr>
        <w:spacing w:line="600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方正仿宋_GBK"/>
          <w:sz w:val="32"/>
          <w:szCs w:val="32"/>
        </w:rPr>
        <w:sectPr>
          <w:pgSz w:w="11906" w:h="16838"/>
          <w:pgMar w:top="1440" w:right="1746" w:bottom="1440" w:left="1746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margin" w:tblpX="-813" w:tblpY="166"/>
        <w:tblW w:w="10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003"/>
        <w:gridCol w:w="837"/>
        <w:gridCol w:w="557"/>
        <w:gridCol w:w="388"/>
        <w:gridCol w:w="60"/>
        <w:gridCol w:w="675"/>
        <w:gridCol w:w="660"/>
        <w:gridCol w:w="1230"/>
        <w:gridCol w:w="2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0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_GBK" w:cs="宋体"/>
                <w:kern w:val="0"/>
                <w:sz w:val="36"/>
                <w:szCs w:val="36"/>
              </w:rPr>
              <w:t>城乡居民养老保险待遇免申即享信息确认表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  <w:tc>
          <w:tcPr>
            <w:tcW w:w="5010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姓名</w:t>
            </w:r>
          </w:p>
        </w:tc>
        <w:tc>
          <w:tcPr>
            <w:tcW w:w="28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性别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个人编号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身份证号码</w:t>
            </w:r>
          </w:p>
        </w:tc>
        <w:tc>
          <w:tcPr>
            <w:tcW w:w="37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电话号码</w:t>
            </w:r>
          </w:p>
        </w:tc>
        <w:tc>
          <w:tcPr>
            <w:tcW w:w="361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参保时间</w:t>
            </w:r>
          </w:p>
        </w:tc>
        <w:tc>
          <w:tcPr>
            <w:tcW w:w="28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缴费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年限</w:t>
            </w:r>
          </w:p>
        </w:tc>
        <w:tc>
          <w:tcPr>
            <w:tcW w:w="13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是否独子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○是○否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个人账户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储存额</w:t>
            </w:r>
          </w:p>
        </w:tc>
        <w:tc>
          <w:tcPr>
            <w:tcW w:w="28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宋体"/>
                <w:kern w:val="0"/>
                <w:sz w:val="24"/>
                <w:u w:val="single"/>
              </w:rPr>
            </w:pPr>
          </w:p>
        </w:tc>
        <w:tc>
          <w:tcPr>
            <w:tcW w:w="168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宋体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待遇启领时间</w:t>
            </w:r>
          </w:p>
        </w:tc>
        <w:tc>
          <w:tcPr>
            <w:tcW w:w="42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宋体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月基本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养老金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预算金额</w:t>
            </w:r>
          </w:p>
        </w:tc>
        <w:tc>
          <w:tcPr>
            <w:tcW w:w="87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方正仿宋_GBK" w:cs="宋体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（其中：基础养老金个人账户养老金独子增发养老金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方正仿宋_GBK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</w:rPr>
              <w:t>缴费年限养老金）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社保卡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开户行</w:t>
            </w:r>
          </w:p>
        </w:tc>
        <w:tc>
          <w:tcPr>
            <w:tcW w:w="28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社保卡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银行账号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0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办理须知：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1.信息确认后，您可通过“重庆人社”App或扫描业务受理单上的二维码查询办理进度。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2.本年度个人账户记账利率公布前办理确认手续的，养老金为预算金额，公布后将对您的养老金进行自动重算并补发。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3.领待手续办理完成后，请及时到市内任一社保经办机构进行养老待遇资格认证信息采集，之后每年应进行一次资格认证，且每次认证时间不超过12个月；如逾期未认证，将暂停发放您的养老待遇。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4.城乡居民养老保险待遇从符合待遇领取条件的次月起，每月15-20日发放到您本人社会保障卡银行账户。为确保您的待遇及时兑现，请尽快到相应的银行网点激活社保卡银行账户（如已激活，请忽略）。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5.本人承诺所提供的材料真实有效，若发生服刑、跨省重复领待、死亡等任何不应享受城乡居民养老保险待遇的情形，本人或家属将及时、主动告知社保经办机构。违背相关法律法规的，本人愿意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50" w:type="dxa"/>
            <w:gridSpan w:val="6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36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36"/>
              </w:rPr>
              <w:t>同意</w:t>
            </w:r>
          </w:p>
        </w:tc>
        <w:tc>
          <w:tcPr>
            <w:tcW w:w="4950" w:type="dxa"/>
            <w:gridSpan w:val="4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36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36"/>
              </w:rPr>
              <w:t>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50" w:type="dxa"/>
            <w:gridSpan w:val="6"/>
            <w:vMerge w:val="restar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本人对上述个人信息认真核对无误，并阅读办理须知，充分知晓免申即享服务相关政策内容。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u w:val="single"/>
              </w:rPr>
              <w:t>同意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享受城乡居民养老保险待遇免申即享服务。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本人签字：               年   月   日</w:t>
            </w:r>
          </w:p>
        </w:tc>
        <w:tc>
          <w:tcPr>
            <w:tcW w:w="4950" w:type="dxa"/>
            <w:gridSpan w:val="4"/>
            <w:vMerge w:val="restar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本人对上述个人信息认真核对无误，并阅读办理须知，充分知晓免申即享服务相关政策内容。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u w:val="single"/>
              </w:rPr>
              <w:t>自愿放弃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享受城乡居民养老保险待遇免申即享服务。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本人签字：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50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950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50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950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50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950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50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950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750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950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/>
        <w:textAlignment w:val="auto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sz w:val="24"/>
          <w:szCs w:val="24"/>
        </w:rPr>
        <w:t>注：“同意”、“放弃”只选择其中一项签字。两项都签字，本表格作废。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F9740"/>
    <w:rsid w:val="37DF9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2024-02-29T17:07:00Z</dcterms:created>
  <dc:creator>綦江区人社局</dc:creator>
  <cp:lastModifiedBy>綦江区人社局</cp:lastModifiedBy>
  <dcterms:modified xsi:type="dcterms:W3CDTF">2024-02-29T17:08:25Z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