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pPr>
    </w:p>
    <w:p>
      <w:pPr>
        <w:spacing w:line="576" w:lineRule="exact"/>
      </w:pPr>
    </w:p>
    <w:p>
      <w:pPr>
        <w:spacing w:line="576" w:lineRule="exact"/>
      </w:pPr>
    </w:p>
    <w:p>
      <w:pPr>
        <w:spacing w:line="576" w:lineRule="exact"/>
      </w:pPr>
    </w:p>
    <w:p>
      <w:pPr>
        <w:spacing w:line="576" w:lineRule="exact"/>
      </w:pPr>
      <w:r>
        <w:pict>
          <v:shape id="艺术字 5" o:spid="_x0000_s1026" o:spt="136" type="#_x0000_t136" style="position:absolute;left:0pt;margin-left:92.15pt;margin-top:99.25pt;height:48.2pt;width:411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重庆市綦江区教育委员会文件" style="font-family:方正小标宋_GBK;font-size:36pt;font-weight:bold;v-text-align:center;"/>
          </v:shape>
        </w:pict>
      </w:r>
    </w:p>
    <w:p>
      <w:pPr>
        <w:spacing w:line="576" w:lineRule="exact"/>
      </w:pPr>
    </w:p>
    <w:p>
      <w:pPr>
        <w:spacing w:line="576" w:lineRule="exact"/>
      </w:pPr>
    </w:p>
    <w:p>
      <w:pPr>
        <w:tabs>
          <w:tab w:val="left" w:pos="4942"/>
        </w:tabs>
        <w:spacing w:line="576" w:lineRule="exact"/>
        <w:ind w:right="23" w:rightChars="11"/>
        <w:jc w:val="center"/>
        <w:rPr>
          <w:rFonts w:eastAsia="方正仿宋_GBK"/>
          <w:sz w:val="32"/>
          <w:szCs w:val="32"/>
        </w:rPr>
      </w:pPr>
      <w:r>
        <w:rPr>
          <w:rFonts w:hint="eastAsia" w:eastAsia="方正仿宋_GBK"/>
          <w:sz w:val="32"/>
          <w:szCs w:val="32"/>
        </w:rPr>
        <w:t>綦教基〔</w:t>
      </w:r>
      <w:r>
        <w:rPr>
          <w:rFonts w:eastAsia="方正仿宋_GBK"/>
          <w:sz w:val="32"/>
          <w:szCs w:val="32"/>
        </w:rPr>
        <w:t>2021</w:t>
      </w:r>
      <w:r>
        <w:rPr>
          <w:rFonts w:hint="eastAsia" w:eastAsia="方正仿宋_GBK"/>
          <w:sz w:val="32"/>
          <w:szCs w:val="32"/>
        </w:rPr>
        <w:t>〕</w:t>
      </w:r>
      <w:r>
        <w:rPr>
          <w:rFonts w:eastAsia="方正仿宋_GBK"/>
          <w:sz w:val="32"/>
          <w:szCs w:val="32"/>
        </w:rPr>
        <w:t>37</w:t>
      </w:r>
      <w:r>
        <w:rPr>
          <w:rFonts w:hint="eastAsia" w:eastAsia="方正仿宋_GBK"/>
          <w:sz w:val="32"/>
          <w:szCs w:val="32"/>
        </w:rPr>
        <w:t>号</w:t>
      </w:r>
    </w:p>
    <w:p>
      <w:pPr>
        <w:spacing w:line="576" w:lineRule="exact"/>
      </w:pPr>
      <w:r>
        <w:pict>
          <v:line id="_x0000_s1027" o:spid="_x0000_s1027" o:spt="20" style="position:absolute;left:0pt;margin-top:241pt;height:0pt;width:442.2pt;mso-position-horizontal:center;mso-position-horizontal-relative:page;mso-position-vertical-relative:margin;z-index:251659264;mso-width-relative:page;mso-height-relative:page;" stroked="t" coordsize="21600,21600">
            <v:path arrowok="t"/>
            <v:fill focussize="0,0"/>
            <v:stroke weight="1.75pt" color="#FF0000"/>
            <v:imagedata o:title=""/>
            <o:lock v:ext="edit"/>
          </v:line>
        </w:pict>
      </w:r>
    </w:p>
    <w:p>
      <w:pPr>
        <w:pStyle w:val="6"/>
        <w:spacing w:before="0" w:beforeAutospacing="0" w:after="0" w:afterAutospacing="0" w:line="576" w:lineRule="exact"/>
        <w:jc w:val="both"/>
        <w:rPr>
          <w:rFonts w:ascii="Times New Roman" w:hAnsi="Times New Roman" w:eastAsia="方正小标宋_GBK" w:cs="Times New Roman"/>
          <w:color w:val="000000"/>
          <w:sz w:val="44"/>
          <w:szCs w:val="44"/>
        </w:rPr>
      </w:pPr>
    </w:p>
    <w:p>
      <w:pPr>
        <w:pStyle w:val="6"/>
        <w:spacing w:before="0" w:beforeAutospacing="0" w:after="0" w:afterAutospacing="0" w:line="576" w:lineRule="exact"/>
        <w:ind w:firstLine="1760" w:firstLineChars="400"/>
        <w:jc w:val="both"/>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重庆市綦江区教育委员会</w:t>
      </w:r>
    </w:p>
    <w:p>
      <w:pPr>
        <w:pStyle w:val="6"/>
        <w:spacing w:before="0" w:beforeAutospacing="0" w:after="0" w:afterAutospacing="0" w:line="576"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关于做好</w:t>
      </w:r>
      <w:r>
        <w:rPr>
          <w:rFonts w:ascii="Times New Roman" w:hAnsi="Times New Roman" w:eastAsia="方正小标宋_GBK" w:cs="Times New Roman"/>
          <w:color w:val="000000"/>
          <w:sz w:val="44"/>
          <w:szCs w:val="44"/>
        </w:rPr>
        <w:t>2021</w:t>
      </w:r>
      <w:r>
        <w:rPr>
          <w:rFonts w:hint="eastAsia" w:ascii="Times New Roman" w:hAnsi="Times New Roman" w:eastAsia="方正小标宋_GBK" w:cs="Times New Roman"/>
          <w:color w:val="000000"/>
          <w:sz w:val="44"/>
          <w:szCs w:val="44"/>
        </w:rPr>
        <w:t>年义务教育阶段学校</w:t>
      </w:r>
    </w:p>
    <w:p>
      <w:pPr>
        <w:pStyle w:val="6"/>
        <w:spacing w:before="0" w:beforeAutospacing="0" w:after="0" w:afterAutospacing="0" w:line="576"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招生工作的意见</w:t>
      </w:r>
    </w:p>
    <w:p>
      <w:pPr>
        <w:spacing w:line="576" w:lineRule="exact"/>
        <w:ind w:firstLine="2880" w:firstLineChars="900"/>
        <w:rPr>
          <w:rFonts w:eastAsia="方正仿宋_GBK"/>
          <w:color w:val="000000"/>
          <w:sz w:val="32"/>
          <w:szCs w:val="32"/>
        </w:rPr>
      </w:pPr>
    </w:p>
    <w:p>
      <w:pPr>
        <w:spacing w:line="540" w:lineRule="exact"/>
        <w:rPr>
          <w:rFonts w:eastAsia="方正仿宋_GBK"/>
          <w:color w:val="000000"/>
          <w:sz w:val="32"/>
          <w:szCs w:val="32"/>
        </w:rPr>
      </w:pPr>
      <w:r>
        <w:rPr>
          <w:rFonts w:hint="eastAsia" w:eastAsia="方正仿宋_GBK"/>
          <w:color w:val="000000"/>
          <w:sz w:val="32"/>
          <w:szCs w:val="32"/>
        </w:rPr>
        <w:t>各教育督导责任区，中小学、幼儿园：</w:t>
      </w:r>
    </w:p>
    <w:p>
      <w:pPr>
        <w:widowControl/>
        <w:spacing w:line="540" w:lineRule="exact"/>
        <w:ind w:firstLine="640" w:firstLineChars="200"/>
        <w:jc w:val="left"/>
        <w:outlineLvl w:val="0"/>
        <w:rPr>
          <w:rFonts w:eastAsia="方正仿宋_GBK"/>
          <w:color w:val="000000"/>
          <w:sz w:val="32"/>
          <w:szCs w:val="32"/>
        </w:rPr>
      </w:pPr>
      <w:r>
        <w:rPr>
          <w:rFonts w:hint="eastAsia" w:eastAsia="方正仿宋_GBK"/>
          <w:color w:val="000000"/>
          <w:sz w:val="32"/>
          <w:szCs w:val="32"/>
        </w:rPr>
        <w:t>为确保全区</w:t>
      </w:r>
      <w:r>
        <w:rPr>
          <w:rFonts w:eastAsia="方正仿宋_GBK"/>
          <w:color w:val="000000"/>
          <w:sz w:val="32"/>
          <w:szCs w:val="32"/>
        </w:rPr>
        <w:t>2021</w:t>
      </w:r>
      <w:r>
        <w:rPr>
          <w:rFonts w:hint="eastAsia" w:eastAsia="方正仿宋_GBK"/>
          <w:color w:val="000000"/>
          <w:sz w:val="32"/>
          <w:szCs w:val="32"/>
        </w:rPr>
        <w:t>年秋季义务教育阶段中小学招生入学工作规范有序进行，根据《义务教育法》《重庆市教育委员会关于严格规范中小学校招生行为的通知》（渝教基发〔</w:t>
      </w:r>
      <w:r>
        <w:rPr>
          <w:rFonts w:eastAsia="方正仿宋_GBK"/>
          <w:color w:val="000000"/>
          <w:sz w:val="32"/>
          <w:szCs w:val="32"/>
        </w:rPr>
        <w:t>2021</w:t>
      </w:r>
      <w:r>
        <w:rPr>
          <w:rFonts w:hint="eastAsia" w:eastAsia="方正仿宋_GBK"/>
          <w:color w:val="000000"/>
          <w:sz w:val="32"/>
          <w:szCs w:val="32"/>
        </w:rPr>
        <w:t>〕</w:t>
      </w:r>
      <w:r>
        <w:rPr>
          <w:rFonts w:eastAsia="方正仿宋_GBK"/>
          <w:color w:val="000000"/>
          <w:sz w:val="32"/>
          <w:szCs w:val="32"/>
        </w:rPr>
        <w:t>12</w:t>
      </w:r>
      <w:r>
        <w:rPr>
          <w:rFonts w:hint="eastAsia" w:eastAsia="方正仿宋_GBK"/>
          <w:color w:val="000000"/>
          <w:sz w:val="32"/>
          <w:szCs w:val="32"/>
        </w:rPr>
        <w:t>号）《重庆市教育委员会关于做好</w:t>
      </w:r>
      <w:r>
        <w:rPr>
          <w:rFonts w:eastAsia="方正仿宋_GBK"/>
          <w:color w:val="000000"/>
          <w:sz w:val="32"/>
          <w:szCs w:val="32"/>
        </w:rPr>
        <w:t>2021</w:t>
      </w:r>
      <w:r>
        <w:rPr>
          <w:rFonts w:hint="eastAsia" w:eastAsia="方正仿宋_GBK"/>
          <w:color w:val="000000"/>
          <w:sz w:val="32"/>
          <w:szCs w:val="32"/>
        </w:rPr>
        <w:t>年义务教育招生入学工作的通知》（渝教基发〔</w:t>
      </w:r>
      <w:r>
        <w:rPr>
          <w:rFonts w:eastAsia="方正仿宋_GBK"/>
          <w:color w:val="000000"/>
          <w:sz w:val="32"/>
          <w:szCs w:val="32"/>
        </w:rPr>
        <w:t>2021</w:t>
      </w:r>
      <w:r>
        <w:rPr>
          <w:rFonts w:hint="eastAsia" w:eastAsia="方正仿宋_GBK"/>
          <w:color w:val="000000"/>
          <w:sz w:val="32"/>
          <w:szCs w:val="32"/>
        </w:rPr>
        <w:t>〕</w:t>
      </w:r>
      <w:r>
        <w:rPr>
          <w:rFonts w:eastAsia="方正仿宋_GBK"/>
          <w:color w:val="000000"/>
          <w:sz w:val="32"/>
          <w:szCs w:val="32"/>
        </w:rPr>
        <w:t>17</w:t>
      </w:r>
      <w:r>
        <w:rPr>
          <w:rFonts w:hint="eastAsia" w:eastAsia="方正仿宋_GBK"/>
          <w:color w:val="000000"/>
          <w:sz w:val="32"/>
          <w:szCs w:val="32"/>
        </w:rPr>
        <w:t>号）等有关规定，结合实际，现就做好我区</w:t>
      </w:r>
      <w:r>
        <w:rPr>
          <w:rFonts w:eastAsia="方正仿宋_GBK"/>
          <w:color w:val="000000"/>
          <w:sz w:val="32"/>
          <w:szCs w:val="32"/>
        </w:rPr>
        <w:t>2021</w:t>
      </w:r>
      <w:r>
        <w:rPr>
          <w:rFonts w:hint="eastAsia" w:eastAsia="方正仿宋_GBK"/>
          <w:color w:val="000000"/>
          <w:sz w:val="32"/>
          <w:szCs w:val="32"/>
        </w:rPr>
        <w:t>年义务教育阶段学校招生工作提出如下意见：</w:t>
      </w:r>
    </w:p>
    <w:p>
      <w:pPr>
        <w:spacing w:line="540" w:lineRule="exact"/>
        <w:ind w:firstLine="800" w:firstLineChars="250"/>
        <w:rPr>
          <w:rFonts w:eastAsia="方正黑体_GBK"/>
          <w:color w:val="000000"/>
          <w:sz w:val="32"/>
          <w:szCs w:val="32"/>
        </w:rPr>
      </w:pPr>
      <w:r>
        <w:rPr>
          <w:rFonts w:hint="eastAsia" w:eastAsia="方正黑体_GBK"/>
          <w:color w:val="000000"/>
          <w:sz w:val="32"/>
          <w:szCs w:val="32"/>
        </w:rPr>
        <w:t>一、指导思想</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以习近平新时代中国特色社会主义思想为指导，全面贯彻党的十九大、十九届二中、三中、四中、五中全会精神，认真落实党中央、国务院对基础教育改革发展的决策部署，坚持党的教育方针，坚持以人民为中心发展思想，</w:t>
      </w:r>
      <w:r>
        <w:rPr>
          <w:rFonts w:hint="eastAsia" w:eastAsia="方正仿宋_GBK"/>
          <w:color w:val="000000"/>
          <w:kern w:val="0"/>
          <w:sz w:val="32"/>
          <w:szCs w:val="32"/>
        </w:rPr>
        <w:t>坚持义务教育公益性和普惠性发展，</w:t>
      </w:r>
      <w:r>
        <w:rPr>
          <w:rFonts w:hint="eastAsia" w:eastAsia="方正仿宋_GBK"/>
          <w:color w:val="000000"/>
          <w:sz w:val="32"/>
          <w:szCs w:val="32"/>
        </w:rPr>
        <w:t>实施公办、民办学校同权同步招生，</w:t>
      </w:r>
      <w:r>
        <w:rPr>
          <w:rFonts w:hint="eastAsia" w:eastAsia="方正仿宋_GBK"/>
          <w:color w:val="000000"/>
          <w:kern w:val="0"/>
          <w:sz w:val="32"/>
          <w:szCs w:val="32"/>
        </w:rPr>
        <w:t>促进教育公平，提升教育质量</w:t>
      </w:r>
      <w:r>
        <w:rPr>
          <w:rFonts w:hint="eastAsia" w:eastAsia="方正仿宋_GBK"/>
          <w:color w:val="000000"/>
          <w:sz w:val="32"/>
          <w:szCs w:val="32"/>
        </w:rPr>
        <w:t>，营造良好教育生态</w:t>
      </w:r>
      <w:r>
        <w:rPr>
          <w:rFonts w:hint="eastAsia" w:eastAsia="方正仿宋_GBK"/>
          <w:color w:val="000000"/>
          <w:kern w:val="0"/>
          <w:sz w:val="32"/>
          <w:szCs w:val="32"/>
        </w:rPr>
        <w:t>，</w:t>
      </w:r>
      <w:r>
        <w:rPr>
          <w:rFonts w:hint="eastAsia" w:eastAsia="方正仿宋_GBK"/>
          <w:color w:val="000000"/>
          <w:sz w:val="32"/>
          <w:szCs w:val="32"/>
        </w:rPr>
        <w:t>依法保障每一位适龄儿童、少年平等接受义务教育的权利。</w:t>
      </w:r>
    </w:p>
    <w:p>
      <w:pPr>
        <w:spacing w:line="540" w:lineRule="exact"/>
        <w:ind w:firstLine="640" w:firstLineChars="200"/>
        <w:rPr>
          <w:rStyle w:val="9"/>
          <w:rFonts w:eastAsia="方正黑体_GBK"/>
          <w:b w:val="0"/>
          <w:bCs w:val="0"/>
          <w:color w:val="000000"/>
          <w:sz w:val="32"/>
          <w:szCs w:val="32"/>
        </w:rPr>
      </w:pPr>
      <w:r>
        <w:rPr>
          <w:rStyle w:val="9"/>
          <w:rFonts w:hint="eastAsia" w:eastAsia="方正黑体_GBK"/>
          <w:b w:val="0"/>
          <w:bCs w:val="0"/>
          <w:color w:val="000000"/>
          <w:sz w:val="32"/>
          <w:szCs w:val="32"/>
        </w:rPr>
        <w:t>二、基本原则</w:t>
      </w:r>
    </w:p>
    <w:p>
      <w:pPr>
        <w:spacing w:line="540" w:lineRule="exact"/>
        <w:ind w:firstLine="640" w:firstLineChars="200"/>
        <w:rPr>
          <w:rFonts w:eastAsia="方正仿宋_GBK"/>
          <w:b/>
          <w:color w:val="000000"/>
          <w:sz w:val="32"/>
          <w:szCs w:val="32"/>
        </w:rPr>
      </w:pPr>
      <w:r>
        <w:rPr>
          <w:rFonts w:hint="eastAsia" w:eastAsia="方正楷体_GBK"/>
          <w:color w:val="000000"/>
          <w:sz w:val="32"/>
          <w:szCs w:val="32"/>
        </w:rPr>
        <w:t>（一）依法入学原则。</w:t>
      </w:r>
      <w:r>
        <w:rPr>
          <w:rFonts w:eastAsia="方正仿宋_GBK"/>
          <w:color w:val="000000"/>
          <w:sz w:val="32"/>
          <w:szCs w:val="32"/>
        </w:rPr>
        <w:t>2021</w:t>
      </w:r>
      <w:r>
        <w:rPr>
          <w:rFonts w:hint="eastAsia" w:eastAsia="方正仿宋_GBK"/>
          <w:color w:val="000000"/>
          <w:sz w:val="32"/>
          <w:szCs w:val="32"/>
        </w:rPr>
        <w:t>年</w:t>
      </w:r>
      <w:r>
        <w:rPr>
          <w:rFonts w:eastAsia="方正仿宋_GBK"/>
          <w:color w:val="000000"/>
          <w:sz w:val="32"/>
          <w:szCs w:val="32"/>
        </w:rPr>
        <w:t>8</w:t>
      </w:r>
      <w:r>
        <w:rPr>
          <w:rFonts w:hint="eastAsia" w:eastAsia="方正仿宋_GBK"/>
          <w:color w:val="000000"/>
          <w:sz w:val="32"/>
          <w:szCs w:val="32"/>
        </w:rPr>
        <w:t>月</w:t>
      </w:r>
      <w:r>
        <w:rPr>
          <w:rFonts w:eastAsia="方正仿宋_GBK"/>
          <w:color w:val="000000"/>
          <w:sz w:val="32"/>
          <w:szCs w:val="32"/>
        </w:rPr>
        <w:t>31</w:t>
      </w:r>
      <w:r>
        <w:rPr>
          <w:rFonts w:hint="eastAsia" w:eastAsia="方正仿宋_GBK"/>
          <w:color w:val="000000"/>
          <w:sz w:val="32"/>
          <w:szCs w:val="32"/>
        </w:rPr>
        <w:t>日（含</w:t>
      </w:r>
      <w:r>
        <w:rPr>
          <w:rFonts w:eastAsia="方正仿宋_GBK"/>
          <w:color w:val="000000"/>
          <w:sz w:val="32"/>
          <w:szCs w:val="32"/>
        </w:rPr>
        <w:t>8</w:t>
      </w:r>
      <w:r>
        <w:rPr>
          <w:rFonts w:hint="eastAsia" w:eastAsia="方正仿宋_GBK"/>
          <w:color w:val="000000"/>
          <w:sz w:val="32"/>
          <w:szCs w:val="32"/>
        </w:rPr>
        <w:t>月</w:t>
      </w:r>
      <w:r>
        <w:rPr>
          <w:rFonts w:eastAsia="方正仿宋_GBK"/>
          <w:color w:val="000000"/>
          <w:sz w:val="32"/>
          <w:szCs w:val="32"/>
        </w:rPr>
        <w:t>31</w:t>
      </w:r>
      <w:r>
        <w:rPr>
          <w:rFonts w:hint="eastAsia" w:eastAsia="方正仿宋_GBK"/>
          <w:color w:val="000000"/>
          <w:sz w:val="32"/>
          <w:szCs w:val="32"/>
        </w:rPr>
        <w:t>日）前，凡年满</w:t>
      </w:r>
      <w:r>
        <w:rPr>
          <w:rFonts w:eastAsia="方正仿宋_GBK"/>
          <w:color w:val="000000"/>
          <w:sz w:val="32"/>
          <w:szCs w:val="32"/>
        </w:rPr>
        <w:t>6</w:t>
      </w:r>
      <w:r>
        <w:rPr>
          <w:rFonts w:hint="eastAsia" w:eastAsia="方正仿宋_GBK"/>
          <w:color w:val="000000"/>
          <w:sz w:val="32"/>
          <w:szCs w:val="32"/>
        </w:rPr>
        <w:t>周岁及以上儿童，应当依法接受并完成义务教育。就读特殊教育学校和条件不具备的农村地区村校（点）的儿童入学年龄可适度放宽。因身体状况需要延缓入学或者休学的，其父母或者其他法定监护人应当提出申请，户籍所在地学校签署意见后报区教委备案，学校对其实施入学情况追踪。</w:t>
      </w:r>
    </w:p>
    <w:p>
      <w:pPr>
        <w:spacing w:line="540" w:lineRule="exact"/>
        <w:ind w:firstLine="640" w:firstLineChars="200"/>
        <w:rPr>
          <w:rFonts w:eastAsia="方正仿宋_GBK"/>
          <w:color w:val="000000"/>
          <w:sz w:val="32"/>
          <w:szCs w:val="32"/>
        </w:rPr>
      </w:pPr>
      <w:r>
        <w:rPr>
          <w:rFonts w:hint="eastAsia" w:eastAsia="方正楷体_GBK"/>
          <w:color w:val="000000"/>
          <w:sz w:val="32"/>
          <w:szCs w:val="32"/>
        </w:rPr>
        <w:t>（二）就近免试原则。</w:t>
      </w:r>
      <w:r>
        <w:rPr>
          <w:rFonts w:hint="eastAsia" w:eastAsia="方正仿宋_GBK"/>
          <w:color w:val="000000"/>
          <w:sz w:val="32"/>
          <w:szCs w:val="32"/>
        </w:rPr>
        <w:t>本区户籍的适龄儿童、少年在户籍所在地就近入学。义务教育学校均不得以笔试、面试、面谈等名义选拔学生，全面取消招收推优生、保送生、特长生等方式招生。</w:t>
      </w:r>
    </w:p>
    <w:p>
      <w:pPr>
        <w:shd w:val="clear" w:color="auto" w:fill="FFFFFF"/>
        <w:spacing w:line="540" w:lineRule="exact"/>
        <w:ind w:firstLine="640" w:firstLineChars="200"/>
        <w:rPr>
          <w:rFonts w:eastAsia="方正仿宋_GBK"/>
          <w:color w:val="000000"/>
          <w:sz w:val="32"/>
          <w:szCs w:val="32"/>
        </w:rPr>
      </w:pPr>
      <w:r>
        <w:rPr>
          <w:rFonts w:hint="eastAsia" w:eastAsia="方正楷体_GBK"/>
          <w:color w:val="000000"/>
          <w:sz w:val="32"/>
          <w:szCs w:val="32"/>
        </w:rPr>
        <w:t>（三）对口入学原则。</w:t>
      </w:r>
      <w:r>
        <w:rPr>
          <w:rFonts w:hint="eastAsia" w:eastAsia="方正仿宋_GBK"/>
          <w:color w:val="000000"/>
          <w:sz w:val="32"/>
          <w:szCs w:val="32"/>
        </w:rPr>
        <w:t>小学新生入学实行</w:t>
      </w:r>
      <w:r>
        <w:rPr>
          <w:rFonts w:eastAsia="方正仿宋_GBK"/>
          <w:color w:val="000000"/>
          <w:sz w:val="32"/>
          <w:szCs w:val="32"/>
        </w:rPr>
        <w:t>“</w:t>
      </w:r>
      <w:r>
        <w:rPr>
          <w:rFonts w:hint="eastAsia" w:eastAsia="方正仿宋_GBK"/>
          <w:color w:val="000000"/>
          <w:sz w:val="32"/>
          <w:szCs w:val="32"/>
        </w:rPr>
        <w:t>三对口</w:t>
      </w:r>
      <w:r>
        <w:rPr>
          <w:rFonts w:eastAsia="方正仿宋_GBK"/>
          <w:color w:val="000000"/>
          <w:sz w:val="32"/>
          <w:szCs w:val="32"/>
        </w:rPr>
        <w:t>”</w:t>
      </w:r>
      <w:r>
        <w:rPr>
          <w:rFonts w:hint="eastAsia" w:eastAsia="方正仿宋_GBK"/>
          <w:color w:val="000000"/>
          <w:sz w:val="32"/>
          <w:szCs w:val="32"/>
        </w:rPr>
        <w:t>，即学龄儿童与父（母）的户口、房屋产权证明（或房屋产权证、购房正式合同）和实际居住地一致，在对口学校入学。农村地区以学龄儿童户籍为主要依据，在对口学校就读。</w:t>
      </w:r>
    </w:p>
    <w:p>
      <w:pPr>
        <w:spacing w:line="540" w:lineRule="exact"/>
        <w:ind w:firstLine="640" w:firstLineChars="200"/>
        <w:rPr>
          <w:rFonts w:eastAsia="方正仿宋_GBK"/>
          <w:color w:val="000000"/>
          <w:sz w:val="32"/>
          <w:szCs w:val="32"/>
        </w:rPr>
      </w:pPr>
      <w:r>
        <w:rPr>
          <w:rFonts w:hint="eastAsia" w:eastAsia="方正楷体_GBK"/>
          <w:color w:val="000000"/>
          <w:sz w:val="32"/>
          <w:szCs w:val="32"/>
        </w:rPr>
        <w:t>（四）规范公平原则。</w:t>
      </w:r>
      <w:r>
        <w:rPr>
          <w:rFonts w:hint="eastAsia" w:eastAsia="方正仿宋_GBK"/>
          <w:color w:val="000000"/>
          <w:sz w:val="32"/>
          <w:szCs w:val="32"/>
        </w:rPr>
        <w:t>禁止义务教育阶段公办学校招收择校生。完善招生公示制度、咨询制度和社会监督制度，实行</w:t>
      </w:r>
      <w:r>
        <w:rPr>
          <w:rFonts w:eastAsia="方正仿宋_GBK"/>
          <w:color w:val="000000"/>
          <w:sz w:val="32"/>
          <w:szCs w:val="32"/>
        </w:rPr>
        <w:t>“</w:t>
      </w:r>
      <w:r>
        <w:rPr>
          <w:rFonts w:hint="eastAsia" w:eastAsia="方正仿宋_GBK"/>
          <w:color w:val="000000"/>
          <w:sz w:val="32"/>
          <w:szCs w:val="32"/>
        </w:rPr>
        <w:t>阳光招生</w:t>
      </w:r>
      <w:r>
        <w:rPr>
          <w:rFonts w:eastAsia="方正仿宋_GBK"/>
          <w:color w:val="000000"/>
          <w:sz w:val="32"/>
          <w:szCs w:val="32"/>
        </w:rPr>
        <w:t>”</w:t>
      </w:r>
      <w:r>
        <w:rPr>
          <w:rFonts w:hint="eastAsia" w:eastAsia="方正仿宋_GBK"/>
          <w:color w:val="000000"/>
          <w:sz w:val="32"/>
          <w:szCs w:val="32"/>
        </w:rPr>
        <w:t>，做到信息公开、机会公平、结果公正。</w:t>
      </w:r>
    </w:p>
    <w:p>
      <w:pPr>
        <w:spacing w:line="540" w:lineRule="exact"/>
        <w:ind w:firstLine="640" w:firstLineChars="200"/>
        <w:rPr>
          <w:rFonts w:eastAsia="方正黑体_GBK"/>
          <w:color w:val="000000"/>
          <w:sz w:val="32"/>
          <w:szCs w:val="32"/>
        </w:rPr>
      </w:pPr>
      <w:r>
        <w:rPr>
          <w:rFonts w:hint="eastAsia" w:eastAsia="方正黑体_GBK"/>
          <w:color w:val="000000"/>
          <w:sz w:val="32"/>
          <w:szCs w:val="32"/>
        </w:rPr>
        <w:t>三、招生办法</w:t>
      </w:r>
    </w:p>
    <w:p>
      <w:pPr>
        <w:spacing w:line="540" w:lineRule="exact"/>
        <w:ind w:firstLine="640" w:firstLineChars="200"/>
        <w:rPr>
          <w:rFonts w:eastAsia="方正楷体_GBK"/>
          <w:color w:val="000000"/>
          <w:sz w:val="32"/>
          <w:szCs w:val="32"/>
        </w:rPr>
      </w:pPr>
      <w:r>
        <w:rPr>
          <w:rFonts w:hint="eastAsia" w:eastAsia="方正楷体_GBK"/>
          <w:color w:val="000000"/>
          <w:sz w:val="32"/>
          <w:szCs w:val="32"/>
        </w:rPr>
        <w:t>（一）本区户籍学生入学</w:t>
      </w:r>
    </w:p>
    <w:p>
      <w:pPr>
        <w:spacing w:line="540" w:lineRule="exact"/>
        <w:ind w:firstLine="640" w:firstLineChars="200"/>
        <w:rPr>
          <w:rFonts w:eastAsia="方正黑体_GBK"/>
          <w:color w:val="000000"/>
          <w:sz w:val="32"/>
          <w:szCs w:val="32"/>
        </w:rPr>
      </w:pPr>
      <w:r>
        <w:rPr>
          <w:rFonts w:hint="eastAsia" w:eastAsia="方正仿宋_GBK"/>
          <w:color w:val="000000"/>
          <w:sz w:val="32"/>
          <w:szCs w:val="32"/>
        </w:rPr>
        <w:t>凡户籍在我区的适龄儿童、少年，须提交以下证明材料的原件和复印件。</w:t>
      </w:r>
    </w:p>
    <w:p>
      <w:pPr>
        <w:spacing w:line="54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适龄儿童与其法定监护人的同一户口簿。</w:t>
      </w:r>
    </w:p>
    <w:p>
      <w:pPr>
        <w:spacing w:line="54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房屋产权有效证件。</w:t>
      </w:r>
    </w:p>
    <w:p>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小学新生需提供预防接种证明，初中新生需提供小学毕业证明。</w:t>
      </w:r>
    </w:p>
    <w:p>
      <w:pPr>
        <w:spacing w:line="540" w:lineRule="exact"/>
        <w:ind w:firstLine="640" w:firstLineChars="200"/>
        <w:rPr>
          <w:rFonts w:eastAsia="方正仿宋_GBK"/>
          <w:color w:val="000000"/>
          <w:sz w:val="32"/>
          <w:szCs w:val="32"/>
        </w:rPr>
      </w:pPr>
      <w:r>
        <w:rPr>
          <w:rFonts w:hint="eastAsia" w:eastAsia="方正楷体_GBK"/>
          <w:color w:val="000000"/>
          <w:sz w:val="32"/>
          <w:szCs w:val="32"/>
        </w:rPr>
        <w:t>（二）流动人口随迁子女入学</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坚持</w:t>
      </w:r>
      <w:r>
        <w:rPr>
          <w:rFonts w:eastAsia="方正仿宋_GBK"/>
          <w:color w:val="000000"/>
          <w:sz w:val="32"/>
          <w:szCs w:val="32"/>
        </w:rPr>
        <w:t>“</w:t>
      </w:r>
      <w:r>
        <w:rPr>
          <w:rFonts w:hint="eastAsia" w:eastAsia="方正仿宋_GBK"/>
          <w:color w:val="000000"/>
          <w:sz w:val="32"/>
          <w:szCs w:val="32"/>
        </w:rPr>
        <w:t>两为主</w:t>
      </w:r>
      <w:r>
        <w:rPr>
          <w:rFonts w:eastAsia="方正仿宋_GBK"/>
          <w:color w:val="000000"/>
          <w:sz w:val="32"/>
          <w:szCs w:val="32"/>
        </w:rPr>
        <w:t>”“</w:t>
      </w:r>
      <w:r>
        <w:rPr>
          <w:rFonts w:hint="eastAsia" w:eastAsia="方正仿宋_GBK"/>
          <w:color w:val="000000"/>
          <w:sz w:val="32"/>
          <w:szCs w:val="32"/>
        </w:rPr>
        <w:t>两纳入</w:t>
      </w:r>
      <w:r>
        <w:rPr>
          <w:rFonts w:eastAsia="方正仿宋_GBK"/>
          <w:color w:val="000000"/>
          <w:sz w:val="32"/>
          <w:szCs w:val="32"/>
        </w:rPr>
        <w:t>”</w:t>
      </w:r>
      <w:r>
        <w:rPr>
          <w:rFonts w:hint="eastAsia" w:eastAsia="方正仿宋_GBK"/>
          <w:color w:val="000000"/>
          <w:sz w:val="32"/>
          <w:szCs w:val="32"/>
        </w:rPr>
        <w:t>，在我区中心城区居住的流动人口随迁子女入读办法具体见《綦江区</w:t>
      </w:r>
      <w:r>
        <w:rPr>
          <w:rFonts w:eastAsia="方正仿宋_GBK"/>
          <w:color w:val="000000"/>
          <w:sz w:val="32"/>
          <w:szCs w:val="32"/>
        </w:rPr>
        <w:t>2021</w:t>
      </w:r>
      <w:r>
        <w:rPr>
          <w:rFonts w:hint="eastAsia" w:eastAsia="方正仿宋_GBK"/>
          <w:color w:val="000000"/>
          <w:sz w:val="32"/>
          <w:szCs w:val="32"/>
        </w:rPr>
        <w:t>年秋季义务教育阶段城区中小学招生办法》，在我区乡镇居住的流动人口随迁子女可以直接入读当地的小学、初中学校。</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随迁子女入学报名时小学新生需提供预防接种证明，初中新生需提供小学毕业证明。</w:t>
      </w:r>
    </w:p>
    <w:p>
      <w:pPr>
        <w:spacing w:line="540" w:lineRule="exact"/>
        <w:ind w:firstLine="640" w:firstLineChars="200"/>
        <w:rPr>
          <w:rFonts w:eastAsia="方正仿宋_GBK"/>
          <w:color w:val="000000"/>
          <w:sz w:val="32"/>
          <w:szCs w:val="32"/>
        </w:rPr>
      </w:pPr>
      <w:r>
        <w:rPr>
          <w:rFonts w:hint="eastAsia" w:eastAsia="方正楷体_GBK"/>
          <w:color w:val="000000"/>
          <w:sz w:val="32"/>
          <w:szCs w:val="32"/>
        </w:rPr>
        <w:t>（三）残疾儿童入学</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具有接受普通教育能力的残疾适龄学生在招生范围内公办学校实行随班就读。患有严重生理缺陷，但能适应学校学习、生活的残疾学生，进入特殊教育学校就读。无法到校接受义务教育的重度残疾儿童、少年，户籍所在地学校及有关部门实施</w:t>
      </w:r>
      <w:r>
        <w:rPr>
          <w:rFonts w:eastAsia="方正仿宋_GBK"/>
          <w:color w:val="000000"/>
          <w:sz w:val="32"/>
          <w:szCs w:val="32"/>
        </w:rPr>
        <w:t>“</w:t>
      </w:r>
      <w:r>
        <w:rPr>
          <w:rFonts w:hint="eastAsia" w:eastAsia="方正仿宋_GBK"/>
          <w:color w:val="000000"/>
          <w:sz w:val="32"/>
          <w:szCs w:val="32"/>
        </w:rPr>
        <w:t>一人一案</w:t>
      </w:r>
      <w:r>
        <w:rPr>
          <w:rFonts w:eastAsia="方正仿宋_GBK"/>
          <w:color w:val="000000"/>
          <w:sz w:val="32"/>
          <w:szCs w:val="32"/>
        </w:rPr>
        <w:t>”</w:t>
      </w:r>
      <w:r>
        <w:rPr>
          <w:rFonts w:hint="eastAsia" w:eastAsia="方正仿宋_GBK"/>
          <w:color w:val="000000"/>
          <w:sz w:val="32"/>
          <w:szCs w:val="32"/>
        </w:rPr>
        <w:t>提供送教上门，并纳入学籍管理。极个别情况特别严重的残疾儿童少年，须按相关规定依法办理缓、免学手续，方可实施。</w:t>
      </w:r>
    </w:p>
    <w:p>
      <w:pPr>
        <w:spacing w:line="540" w:lineRule="exact"/>
        <w:ind w:firstLine="640" w:firstLineChars="200"/>
        <w:rPr>
          <w:rFonts w:eastAsia="方正楷体_GBK"/>
          <w:color w:val="000000"/>
          <w:sz w:val="32"/>
          <w:szCs w:val="32"/>
        </w:rPr>
      </w:pPr>
      <w:r>
        <w:rPr>
          <w:rFonts w:hint="eastAsia" w:eastAsia="方正楷体_GBK"/>
          <w:color w:val="000000"/>
          <w:sz w:val="32"/>
          <w:szCs w:val="32"/>
        </w:rPr>
        <w:t>（四）民办学校招生入学</w:t>
      </w:r>
    </w:p>
    <w:p>
      <w:pPr>
        <w:spacing w:line="540" w:lineRule="exact"/>
        <w:ind w:firstLine="640" w:firstLineChars="200"/>
        <w:rPr>
          <w:rFonts w:eastAsia="方正仿宋_GBK"/>
          <w:bCs/>
          <w:color w:val="000000"/>
          <w:sz w:val="32"/>
          <w:szCs w:val="32"/>
        </w:rPr>
      </w:pPr>
      <w:r>
        <w:rPr>
          <w:rFonts w:hint="eastAsia" w:eastAsia="方正仿宋_GBK"/>
          <w:bCs/>
          <w:color w:val="000000"/>
          <w:sz w:val="32"/>
          <w:szCs w:val="32"/>
        </w:rPr>
        <w:t>实验学校和实验一小两所民办义务教育学校招生纳入区教委统一管理，与公办学校同步招生。区教委按照两所学校办学规模核定招生计划，并通过学籍管理系统严格管控，不得超计划招生。对报名人数超过招生计划的民办义务教育学校，由区教委实行电脑随机派位摇号录取。两校招生具体实施办法见</w:t>
      </w:r>
      <w:r>
        <w:rPr>
          <w:rFonts w:hint="eastAsia" w:eastAsia="方正仿宋_GBK"/>
          <w:color w:val="000000"/>
          <w:sz w:val="32"/>
          <w:szCs w:val="32"/>
        </w:rPr>
        <w:t>《綦江区</w:t>
      </w:r>
      <w:r>
        <w:rPr>
          <w:rFonts w:eastAsia="方正仿宋_GBK"/>
          <w:color w:val="000000"/>
          <w:sz w:val="32"/>
          <w:szCs w:val="32"/>
        </w:rPr>
        <w:t>2021</w:t>
      </w:r>
      <w:r>
        <w:rPr>
          <w:rFonts w:hint="eastAsia" w:eastAsia="方正仿宋_GBK"/>
          <w:color w:val="000000"/>
          <w:sz w:val="32"/>
          <w:szCs w:val="32"/>
        </w:rPr>
        <w:t>年秋季义务教育阶段城区中小学招生办法》</w:t>
      </w:r>
      <w:r>
        <w:rPr>
          <w:rFonts w:hint="eastAsia" w:eastAsia="方正仿宋_GBK"/>
          <w:bCs/>
          <w:color w:val="000000"/>
          <w:sz w:val="32"/>
          <w:szCs w:val="32"/>
        </w:rPr>
        <w:t>。严禁提前招生、严禁择优招生。</w:t>
      </w:r>
    </w:p>
    <w:p>
      <w:pPr>
        <w:spacing w:line="540" w:lineRule="exact"/>
        <w:ind w:firstLine="640" w:firstLineChars="200"/>
        <w:rPr>
          <w:rFonts w:eastAsia="方正黑体_GBK"/>
          <w:color w:val="000000"/>
          <w:sz w:val="32"/>
          <w:szCs w:val="32"/>
        </w:rPr>
      </w:pPr>
      <w:r>
        <w:rPr>
          <w:rFonts w:hint="eastAsia" w:eastAsia="方正黑体_GBK"/>
          <w:color w:val="000000"/>
          <w:sz w:val="32"/>
          <w:szCs w:val="32"/>
        </w:rPr>
        <w:t>四、工作要求</w:t>
      </w:r>
    </w:p>
    <w:p>
      <w:pPr>
        <w:tabs>
          <w:tab w:val="left" w:pos="644"/>
          <w:tab w:val="left" w:pos="805"/>
        </w:tabs>
        <w:spacing w:line="540" w:lineRule="exact"/>
        <w:ind w:firstLine="640" w:firstLineChars="200"/>
        <w:rPr>
          <w:rFonts w:eastAsia="方正黑体_GBK"/>
          <w:color w:val="000000"/>
          <w:sz w:val="32"/>
          <w:szCs w:val="32"/>
        </w:rPr>
      </w:pPr>
      <w:r>
        <w:rPr>
          <w:rFonts w:hint="eastAsia" w:eastAsia="方正楷体_GBK"/>
          <w:color w:val="000000"/>
          <w:sz w:val="32"/>
          <w:szCs w:val="32"/>
        </w:rPr>
        <w:t>（一）合理控制办学规模</w:t>
      </w:r>
    </w:p>
    <w:p>
      <w:pPr>
        <w:tabs>
          <w:tab w:val="left" w:pos="644"/>
          <w:tab w:val="left" w:pos="805"/>
        </w:tabs>
        <w:spacing w:line="540" w:lineRule="exact"/>
        <w:ind w:firstLine="640" w:firstLineChars="200"/>
        <w:rPr>
          <w:rFonts w:eastAsia="方正仿宋_GBK"/>
          <w:color w:val="000000"/>
          <w:sz w:val="32"/>
          <w:szCs w:val="32"/>
        </w:rPr>
      </w:pPr>
      <w:r>
        <w:rPr>
          <w:rFonts w:hint="eastAsia" w:eastAsia="方正仿宋_GBK"/>
          <w:color w:val="000000"/>
          <w:sz w:val="32"/>
          <w:szCs w:val="32"/>
        </w:rPr>
        <w:t>各学校要根据学位情况合理申报本校</w:t>
      </w:r>
      <w:r>
        <w:rPr>
          <w:rFonts w:eastAsia="方正仿宋_GBK"/>
          <w:color w:val="000000"/>
          <w:sz w:val="32"/>
          <w:szCs w:val="32"/>
        </w:rPr>
        <w:t>2021</w:t>
      </w:r>
      <w:r>
        <w:rPr>
          <w:rFonts w:hint="eastAsia" w:eastAsia="方正仿宋_GBK"/>
          <w:color w:val="000000"/>
          <w:sz w:val="32"/>
          <w:szCs w:val="32"/>
        </w:rPr>
        <w:t>秋新生招收计划，按照区教委和责任区划定的招生片区、核定的招生计划进行招生，如有特殊情况需调整招生计划的，请及时与责任区和基教科联系。各义务教育阶段学校要合理控制办学规模，起始年级不得出现大班额，鼓励有条件的学校实行小班化教学。</w:t>
      </w:r>
    </w:p>
    <w:p>
      <w:pPr>
        <w:tabs>
          <w:tab w:val="left" w:pos="644"/>
          <w:tab w:val="left" w:pos="805"/>
        </w:tabs>
        <w:spacing w:line="540" w:lineRule="exact"/>
        <w:ind w:firstLine="640" w:firstLineChars="200"/>
        <w:rPr>
          <w:rFonts w:eastAsia="方正黑体_GBK"/>
          <w:color w:val="000000"/>
          <w:sz w:val="32"/>
          <w:szCs w:val="32"/>
        </w:rPr>
      </w:pPr>
      <w:r>
        <w:rPr>
          <w:rFonts w:hint="eastAsia" w:eastAsia="方正楷体_GBK"/>
          <w:color w:val="000000"/>
          <w:sz w:val="32"/>
          <w:szCs w:val="32"/>
        </w:rPr>
        <w:t>（二）科学划定招生范围</w:t>
      </w:r>
    </w:p>
    <w:p>
      <w:pPr>
        <w:pStyle w:val="6"/>
        <w:widowControl w:val="0"/>
        <w:spacing w:before="0" w:beforeAutospacing="0" w:after="0" w:afterAutospacing="0" w:line="54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各教育督导责任区要根据</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就近入学</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原则，统筹考虑城乡人口流动、学龄人口变化等因素，合理划定义务教育阶段学校的招生范围。片区划定后要保持相对稳定，确需调整时要按照依法</w:t>
      </w:r>
      <w:r>
        <w:rPr>
          <w:rFonts w:hint="eastAsia" w:ascii="Times New Roman" w:hAnsi="Times New Roman" w:eastAsia="方正仿宋_GBK" w:cs="Times New Roman"/>
          <w:color w:val="000000"/>
          <w:kern w:val="2"/>
          <w:sz w:val="32"/>
          <w:szCs w:val="32"/>
        </w:rPr>
        <w:t>治理的思路和办法审慎论证、广泛听取各方意见，并报当地党委政府同意。为推进綦万</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rPr>
        <w:t>三化</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rPr>
        <w:t>发展，綦江万盛毗邻地区根据家长意见就近入学融合招生。</w:t>
      </w:r>
    </w:p>
    <w:p>
      <w:pPr>
        <w:spacing w:line="540" w:lineRule="exact"/>
        <w:ind w:firstLine="627" w:firstLineChars="196"/>
        <w:rPr>
          <w:rFonts w:eastAsia="方正楷体_GBK"/>
          <w:color w:val="000000"/>
          <w:sz w:val="32"/>
          <w:szCs w:val="32"/>
        </w:rPr>
      </w:pPr>
      <w:r>
        <w:rPr>
          <w:rFonts w:hint="eastAsia" w:eastAsia="方正楷体_GBK"/>
          <w:color w:val="000000"/>
          <w:sz w:val="32"/>
          <w:szCs w:val="32"/>
        </w:rPr>
        <w:t>（三）规范执行招生程序</w:t>
      </w:r>
    </w:p>
    <w:p>
      <w:pPr>
        <w:spacing w:line="540" w:lineRule="exact"/>
        <w:ind w:firstLine="630" w:firstLineChars="196"/>
        <w:rPr>
          <w:rFonts w:eastAsia="方正仿宋_GBK"/>
          <w:color w:val="000000"/>
          <w:sz w:val="32"/>
          <w:szCs w:val="32"/>
        </w:rPr>
      </w:pPr>
      <w:r>
        <w:rPr>
          <w:rFonts w:eastAsia="方正仿宋_GBK"/>
          <w:b/>
          <w:color w:val="000000"/>
          <w:sz w:val="32"/>
          <w:szCs w:val="32"/>
        </w:rPr>
        <w:t>1.</w:t>
      </w:r>
      <w:r>
        <w:rPr>
          <w:rFonts w:hint="eastAsia" w:eastAsia="方正仿宋_GBK"/>
          <w:b/>
          <w:color w:val="000000"/>
          <w:sz w:val="32"/>
          <w:szCs w:val="32"/>
        </w:rPr>
        <w:t>公布招生入学信息。</w:t>
      </w:r>
      <w:r>
        <w:rPr>
          <w:rFonts w:hint="eastAsia" w:eastAsia="方正仿宋_GBK"/>
          <w:color w:val="000000"/>
          <w:sz w:val="32"/>
          <w:szCs w:val="32"/>
        </w:rPr>
        <w:t>区教委将于</w:t>
      </w:r>
      <w:r>
        <w:rPr>
          <w:rFonts w:eastAsia="方正仿宋_GBK"/>
          <w:color w:val="000000"/>
          <w:sz w:val="32"/>
          <w:szCs w:val="32"/>
        </w:rPr>
        <w:t>6</w:t>
      </w:r>
      <w:r>
        <w:rPr>
          <w:rFonts w:hint="eastAsia" w:eastAsia="方正仿宋_GBK"/>
          <w:color w:val="000000"/>
          <w:sz w:val="32"/>
          <w:szCs w:val="32"/>
        </w:rPr>
        <w:t>月</w:t>
      </w:r>
      <w:r>
        <w:rPr>
          <w:rFonts w:eastAsia="方正仿宋_GBK"/>
          <w:color w:val="000000"/>
          <w:sz w:val="32"/>
          <w:szCs w:val="32"/>
        </w:rPr>
        <w:t>10</w:t>
      </w:r>
      <w:r>
        <w:rPr>
          <w:rFonts w:hint="eastAsia" w:eastAsia="方正仿宋_GBK"/>
          <w:color w:val="000000"/>
          <w:sz w:val="32"/>
          <w:szCs w:val="32"/>
        </w:rPr>
        <w:t>日前公布本辖区义务教育学校招生入学政策、招生工作安排、招生计划、报名程序等相关信息。各民办义务教育学校要做好</w:t>
      </w:r>
      <w:r>
        <w:rPr>
          <w:rFonts w:eastAsia="方正仿宋_GBK"/>
          <w:color w:val="000000"/>
          <w:sz w:val="32"/>
          <w:szCs w:val="32"/>
        </w:rPr>
        <w:t>“</w:t>
      </w:r>
      <w:r>
        <w:rPr>
          <w:rFonts w:hint="eastAsia" w:eastAsia="方正仿宋_GBK"/>
          <w:color w:val="000000"/>
          <w:sz w:val="32"/>
          <w:szCs w:val="32"/>
        </w:rPr>
        <w:t>一校一策</w:t>
      </w:r>
      <w:r>
        <w:rPr>
          <w:rFonts w:eastAsia="方正仿宋_GBK"/>
          <w:color w:val="000000"/>
          <w:sz w:val="32"/>
          <w:szCs w:val="32"/>
        </w:rPr>
        <w:t>”</w:t>
      </w:r>
      <w:r>
        <w:rPr>
          <w:rFonts w:hint="eastAsia" w:eastAsia="方正仿宋_GBK"/>
          <w:color w:val="000000"/>
          <w:sz w:val="32"/>
          <w:szCs w:val="32"/>
        </w:rPr>
        <w:t>招生工作方案并报区教委审定，义务教育阶段公办、民办学校同步向社会发布入学登记通告。</w:t>
      </w:r>
    </w:p>
    <w:p>
      <w:pPr>
        <w:spacing w:line="540" w:lineRule="exact"/>
        <w:ind w:firstLine="643" w:firstLineChars="200"/>
        <w:rPr>
          <w:rFonts w:eastAsia="方正仿宋_GBK"/>
          <w:bCs/>
          <w:color w:val="000000"/>
          <w:sz w:val="32"/>
          <w:szCs w:val="32"/>
        </w:rPr>
      </w:pPr>
      <w:r>
        <w:rPr>
          <w:rFonts w:eastAsia="方正仿宋_GBK"/>
          <w:b/>
          <w:color w:val="000000"/>
          <w:sz w:val="32"/>
          <w:szCs w:val="32"/>
        </w:rPr>
        <w:t>2.</w:t>
      </w:r>
      <w:r>
        <w:rPr>
          <w:rFonts w:hint="eastAsia" w:eastAsia="方正仿宋_GBK"/>
          <w:b/>
          <w:color w:val="000000"/>
          <w:sz w:val="32"/>
          <w:szCs w:val="32"/>
        </w:rPr>
        <w:t>信息采集和报名审核。</w:t>
      </w:r>
      <w:r>
        <w:rPr>
          <w:rFonts w:eastAsia="方正仿宋_GBK"/>
          <w:color w:val="000000"/>
          <w:sz w:val="32"/>
          <w:szCs w:val="32"/>
        </w:rPr>
        <w:t>6</w:t>
      </w:r>
      <w:r>
        <w:rPr>
          <w:rFonts w:hint="eastAsia" w:eastAsia="方正仿宋_GBK"/>
          <w:color w:val="000000"/>
          <w:sz w:val="32"/>
          <w:szCs w:val="32"/>
        </w:rPr>
        <w:t>月</w:t>
      </w:r>
      <w:r>
        <w:rPr>
          <w:rFonts w:eastAsia="方正仿宋_GBK"/>
          <w:color w:val="000000"/>
          <w:sz w:val="32"/>
          <w:szCs w:val="32"/>
        </w:rPr>
        <w:t>15</w:t>
      </w:r>
      <w:r>
        <w:rPr>
          <w:rFonts w:hint="eastAsia" w:eastAsia="方正仿宋_GBK"/>
          <w:color w:val="000000"/>
          <w:sz w:val="32"/>
          <w:szCs w:val="32"/>
        </w:rPr>
        <w:t>日至</w:t>
      </w:r>
      <w:r>
        <w:rPr>
          <w:rFonts w:eastAsia="方正仿宋_GBK"/>
          <w:color w:val="000000"/>
          <w:sz w:val="32"/>
          <w:szCs w:val="32"/>
        </w:rPr>
        <w:t>6</w:t>
      </w:r>
      <w:r>
        <w:rPr>
          <w:rFonts w:hint="eastAsia" w:eastAsia="方正仿宋_GBK"/>
          <w:color w:val="000000"/>
          <w:sz w:val="32"/>
          <w:szCs w:val="32"/>
        </w:rPr>
        <w:t>月</w:t>
      </w:r>
      <w:r>
        <w:rPr>
          <w:rFonts w:eastAsia="方正仿宋_GBK"/>
          <w:color w:val="000000"/>
          <w:sz w:val="32"/>
          <w:szCs w:val="32"/>
        </w:rPr>
        <w:t>19</w:t>
      </w:r>
      <w:r>
        <w:rPr>
          <w:rFonts w:hint="eastAsia" w:eastAsia="方正仿宋_GBK"/>
          <w:color w:val="000000"/>
          <w:sz w:val="32"/>
          <w:szCs w:val="32"/>
        </w:rPr>
        <w:t>日，所有申请公办学校入读或申报民办学校入读的</w:t>
      </w:r>
      <w:r>
        <w:rPr>
          <w:rFonts w:hint="eastAsia" w:eastAsia="方正仿宋_GBK"/>
          <w:bCs/>
          <w:color w:val="000000"/>
          <w:sz w:val="32"/>
          <w:szCs w:val="32"/>
        </w:rPr>
        <w:t>适龄儿童家长，须按照区教委公布的本辖区义务教育学校招生入学政策、工作安排、报名程序等相关信息，</w:t>
      </w:r>
      <w:r>
        <w:rPr>
          <w:rFonts w:hint="eastAsia" w:eastAsia="方正仿宋_GBK"/>
          <w:color w:val="000000"/>
          <w:sz w:val="32"/>
          <w:szCs w:val="32"/>
        </w:rPr>
        <w:t>登录</w:t>
      </w:r>
      <w:r>
        <w:rPr>
          <w:rFonts w:eastAsia="方正仿宋_GBK"/>
          <w:color w:val="000000"/>
          <w:sz w:val="32"/>
          <w:szCs w:val="32"/>
        </w:rPr>
        <w:t>“</w:t>
      </w:r>
      <w:r>
        <w:rPr>
          <w:rFonts w:hint="eastAsia" w:eastAsia="方正仿宋_GBK"/>
          <w:color w:val="000000"/>
          <w:sz w:val="32"/>
          <w:szCs w:val="32"/>
        </w:rPr>
        <w:t>重庆市义务教育阶段学校入学报名信息采集系统</w:t>
      </w:r>
      <w:r>
        <w:rPr>
          <w:rFonts w:eastAsia="方正仿宋_GBK"/>
          <w:color w:val="000000"/>
          <w:sz w:val="32"/>
          <w:szCs w:val="32"/>
        </w:rPr>
        <w:t>”</w:t>
      </w:r>
      <w:r>
        <w:rPr>
          <w:rFonts w:hint="eastAsia" w:eastAsia="方正仿宋_GBK"/>
          <w:color w:val="000000"/>
          <w:sz w:val="32"/>
          <w:szCs w:val="32"/>
        </w:rPr>
        <w:t>（网址：</w:t>
      </w:r>
      <w:r>
        <w:rPr>
          <w:rFonts w:eastAsia="方正仿宋_GBK"/>
          <w:color w:val="000000"/>
          <w:sz w:val="32"/>
          <w:szCs w:val="32"/>
        </w:rPr>
        <w:t>www.cqywjybm.com</w:t>
      </w:r>
      <w:r>
        <w:rPr>
          <w:rFonts w:hint="eastAsia" w:eastAsia="方正仿宋_GBK"/>
          <w:color w:val="000000"/>
          <w:sz w:val="32"/>
          <w:szCs w:val="32"/>
        </w:rPr>
        <w:t>或关注重庆教育微信公众号），</w:t>
      </w:r>
      <w:r>
        <w:rPr>
          <w:rFonts w:hint="eastAsia" w:eastAsia="方正仿宋_GBK"/>
          <w:bCs/>
          <w:color w:val="000000"/>
          <w:sz w:val="32"/>
          <w:szCs w:val="32"/>
        </w:rPr>
        <w:t>进行网上信息采集。学生若选择就读民办义务教育学校，只能选择一所民办学校报名，且公办、民办学校不能兼报。对申请入读的适龄儿童，各义务教育学校按照区教委相关规定，对报名对象、报名材料进行审核。</w:t>
      </w:r>
    </w:p>
    <w:p>
      <w:pPr>
        <w:spacing w:line="540" w:lineRule="exact"/>
        <w:ind w:firstLine="643" w:firstLineChars="200"/>
        <w:rPr>
          <w:rFonts w:eastAsia="方正仿宋_GBK"/>
          <w:bCs/>
          <w:color w:val="000000"/>
          <w:sz w:val="32"/>
          <w:szCs w:val="32"/>
        </w:rPr>
      </w:pPr>
      <w:r>
        <w:rPr>
          <w:rFonts w:eastAsia="方正仿宋_GBK"/>
          <w:b/>
          <w:color w:val="000000"/>
          <w:sz w:val="32"/>
          <w:szCs w:val="32"/>
        </w:rPr>
        <w:t>3.</w:t>
      </w:r>
      <w:r>
        <w:rPr>
          <w:rFonts w:hint="eastAsia" w:eastAsia="方正仿宋_GBK"/>
          <w:b/>
          <w:color w:val="000000"/>
          <w:sz w:val="32"/>
          <w:szCs w:val="32"/>
        </w:rPr>
        <w:t>公办、民办学校同步招生。</w:t>
      </w:r>
      <w:r>
        <w:rPr>
          <w:rFonts w:hint="eastAsia" w:eastAsia="方正仿宋_GBK"/>
          <w:bCs/>
          <w:color w:val="000000"/>
          <w:sz w:val="32"/>
          <w:szCs w:val="32"/>
        </w:rPr>
        <w:t>全区义务教育阶段的公办、民办中小学于</w:t>
      </w:r>
      <w:r>
        <w:rPr>
          <w:rFonts w:eastAsia="方正仿宋_GBK"/>
          <w:bCs/>
          <w:color w:val="000000"/>
          <w:sz w:val="32"/>
          <w:szCs w:val="32"/>
        </w:rPr>
        <w:t>6</w:t>
      </w:r>
      <w:r>
        <w:rPr>
          <w:rFonts w:hint="eastAsia" w:eastAsia="方正仿宋_GBK"/>
          <w:bCs/>
          <w:color w:val="000000"/>
          <w:sz w:val="32"/>
          <w:szCs w:val="32"/>
        </w:rPr>
        <w:t>月</w:t>
      </w:r>
      <w:r>
        <w:rPr>
          <w:rFonts w:eastAsia="方正仿宋_GBK"/>
          <w:bCs/>
          <w:color w:val="000000"/>
          <w:sz w:val="32"/>
          <w:szCs w:val="32"/>
        </w:rPr>
        <w:t>20</w:t>
      </w:r>
      <w:r>
        <w:rPr>
          <w:rFonts w:hint="eastAsia" w:eastAsia="方正仿宋_GBK"/>
          <w:bCs/>
          <w:color w:val="000000"/>
          <w:sz w:val="32"/>
          <w:szCs w:val="32"/>
        </w:rPr>
        <w:t>日同步开展招生录取工作。民办义务教育学校报名人数小于或等于招生计划的，采取登记注册方式直接录取；报名人数超过招生计划的，由区教委于</w:t>
      </w:r>
      <w:r>
        <w:rPr>
          <w:rFonts w:eastAsia="方正仿宋_GBK"/>
          <w:bCs/>
          <w:color w:val="000000"/>
          <w:sz w:val="32"/>
          <w:szCs w:val="32"/>
        </w:rPr>
        <w:t>6</w:t>
      </w:r>
      <w:r>
        <w:rPr>
          <w:rFonts w:hint="eastAsia" w:eastAsia="方正仿宋_GBK"/>
          <w:bCs/>
          <w:color w:val="000000"/>
          <w:sz w:val="32"/>
          <w:szCs w:val="32"/>
        </w:rPr>
        <w:t>月</w:t>
      </w:r>
      <w:r>
        <w:rPr>
          <w:rFonts w:eastAsia="方正仿宋_GBK"/>
          <w:bCs/>
          <w:color w:val="000000"/>
          <w:sz w:val="32"/>
          <w:szCs w:val="32"/>
        </w:rPr>
        <w:t>20</w:t>
      </w:r>
      <w:r>
        <w:rPr>
          <w:rFonts w:hint="eastAsia" w:eastAsia="方正仿宋_GBK"/>
          <w:bCs/>
          <w:color w:val="000000"/>
          <w:sz w:val="32"/>
          <w:szCs w:val="32"/>
        </w:rPr>
        <w:t>日统一组织电脑随机摇号，全程接受监督。民办义务教育学校电脑随机录取结果产生后，</w:t>
      </w:r>
      <w:r>
        <w:rPr>
          <w:rFonts w:eastAsia="方正仿宋_GBK"/>
          <w:bCs/>
          <w:color w:val="000000"/>
          <w:sz w:val="32"/>
          <w:szCs w:val="32"/>
        </w:rPr>
        <w:t>“</w:t>
      </w:r>
      <w:r>
        <w:rPr>
          <w:rFonts w:hint="eastAsia" w:eastAsia="方正仿宋_GBK"/>
          <w:bCs/>
          <w:color w:val="000000"/>
          <w:sz w:val="32"/>
          <w:szCs w:val="32"/>
        </w:rPr>
        <w:t>重庆市义务教育阶段学校入学报名信息采集系统</w:t>
      </w:r>
      <w:r>
        <w:rPr>
          <w:rFonts w:eastAsia="方正仿宋_GBK"/>
          <w:bCs/>
          <w:color w:val="000000"/>
          <w:sz w:val="32"/>
          <w:szCs w:val="32"/>
        </w:rPr>
        <w:t>”</w:t>
      </w:r>
      <w:r>
        <w:rPr>
          <w:rFonts w:hint="eastAsia" w:eastAsia="方正仿宋_GBK"/>
          <w:bCs/>
          <w:color w:val="000000"/>
          <w:sz w:val="32"/>
          <w:szCs w:val="32"/>
        </w:rPr>
        <w:t>将发送手机短信通知学生家长</w:t>
      </w:r>
      <w:r>
        <w:rPr>
          <w:rFonts w:hint="eastAsia" w:eastAsia="方正仿宋_GBK"/>
          <w:bCs/>
          <w:color w:val="000000"/>
          <w:sz w:val="32"/>
          <w:szCs w:val="32"/>
          <w:lang w:eastAsia="zh-CN"/>
        </w:rPr>
        <w:t>登录</w:t>
      </w:r>
      <w:r>
        <w:rPr>
          <w:rFonts w:hint="eastAsia" w:eastAsia="方正仿宋_GBK"/>
          <w:bCs/>
          <w:color w:val="000000"/>
          <w:sz w:val="32"/>
          <w:szCs w:val="32"/>
        </w:rPr>
        <w:t>系统查询摇号结果。经摇号录取的学生须在</w:t>
      </w:r>
      <w:r>
        <w:rPr>
          <w:rFonts w:eastAsia="方正仿宋_GBK"/>
          <w:bCs/>
          <w:color w:val="000000"/>
          <w:sz w:val="32"/>
          <w:szCs w:val="32"/>
        </w:rPr>
        <w:t>6</w:t>
      </w:r>
      <w:r>
        <w:rPr>
          <w:rFonts w:hint="eastAsia" w:eastAsia="方正仿宋_GBK"/>
          <w:bCs/>
          <w:color w:val="000000"/>
          <w:sz w:val="32"/>
          <w:szCs w:val="32"/>
        </w:rPr>
        <w:t>月</w:t>
      </w:r>
      <w:r>
        <w:rPr>
          <w:rFonts w:eastAsia="方正仿宋_GBK"/>
          <w:bCs/>
          <w:color w:val="000000"/>
          <w:sz w:val="32"/>
          <w:szCs w:val="32"/>
        </w:rPr>
        <w:t>21</w:t>
      </w:r>
      <w:r>
        <w:rPr>
          <w:rFonts w:hint="eastAsia" w:eastAsia="方正仿宋_GBK"/>
          <w:bCs/>
          <w:color w:val="000000"/>
          <w:sz w:val="32"/>
          <w:szCs w:val="32"/>
        </w:rPr>
        <w:t>日</w:t>
      </w:r>
      <w:r>
        <w:rPr>
          <w:rFonts w:eastAsia="方正仿宋_GBK"/>
          <w:bCs/>
          <w:color w:val="000000"/>
          <w:sz w:val="32"/>
          <w:szCs w:val="32"/>
        </w:rPr>
        <w:t>18</w:t>
      </w:r>
      <w:r>
        <w:rPr>
          <w:rFonts w:hint="eastAsia" w:eastAsia="方正仿宋_GBK"/>
          <w:bCs/>
          <w:color w:val="000000"/>
          <w:sz w:val="32"/>
          <w:szCs w:val="32"/>
        </w:rPr>
        <w:t>：</w:t>
      </w:r>
      <w:r>
        <w:rPr>
          <w:rFonts w:eastAsia="方正仿宋_GBK"/>
          <w:bCs/>
          <w:color w:val="000000"/>
          <w:sz w:val="32"/>
          <w:szCs w:val="32"/>
        </w:rPr>
        <w:t>00</w:t>
      </w:r>
      <w:r>
        <w:rPr>
          <w:rFonts w:hint="eastAsia" w:eastAsia="方正仿宋_GBK"/>
          <w:bCs/>
          <w:color w:val="000000"/>
          <w:sz w:val="32"/>
          <w:szCs w:val="32"/>
        </w:rPr>
        <w:t>前登录系统进行确</w:t>
      </w:r>
      <w:bookmarkStart w:id="0" w:name="_GoBack"/>
      <w:bookmarkEnd w:id="0"/>
      <w:r>
        <w:rPr>
          <w:rFonts w:hint="eastAsia" w:eastAsia="方正仿宋_GBK"/>
          <w:bCs/>
          <w:color w:val="000000"/>
          <w:sz w:val="32"/>
          <w:szCs w:val="32"/>
        </w:rPr>
        <w:t>认；未确认的，视为自动放弃。未被民办学校录取的学生，回到所在地公办学校录取体系内，按划定的片区入读。</w:t>
      </w:r>
      <w:r>
        <w:rPr>
          <w:rFonts w:eastAsia="方正仿宋_GBK"/>
          <w:bCs/>
          <w:color w:val="000000"/>
          <w:sz w:val="32"/>
          <w:szCs w:val="32"/>
        </w:rPr>
        <w:t>6</w:t>
      </w:r>
      <w:r>
        <w:rPr>
          <w:rFonts w:hint="eastAsia" w:eastAsia="方正仿宋_GBK"/>
          <w:bCs/>
          <w:color w:val="000000"/>
          <w:sz w:val="32"/>
          <w:szCs w:val="32"/>
        </w:rPr>
        <w:t>月</w:t>
      </w:r>
      <w:r>
        <w:rPr>
          <w:rFonts w:eastAsia="方正仿宋_GBK"/>
          <w:bCs/>
          <w:color w:val="000000"/>
          <w:sz w:val="32"/>
          <w:szCs w:val="32"/>
        </w:rPr>
        <w:t>26</w:t>
      </w:r>
      <w:r>
        <w:rPr>
          <w:rFonts w:hint="eastAsia" w:eastAsia="方正仿宋_GBK"/>
          <w:bCs/>
          <w:color w:val="000000"/>
          <w:sz w:val="32"/>
          <w:szCs w:val="32"/>
        </w:rPr>
        <w:t>日，报名人数超过招生计划数的民办义务教育学校全面完成招生工作。</w:t>
      </w:r>
      <w:r>
        <w:rPr>
          <w:rFonts w:eastAsia="方正仿宋_GBK"/>
          <w:bCs/>
          <w:color w:val="000000"/>
          <w:sz w:val="32"/>
          <w:szCs w:val="32"/>
        </w:rPr>
        <w:t>7</w:t>
      </w:r>
      <w:r>
        <w:rPr>
          <w:rFonts w:hint="eastAsia" w:eastAsia="方正仿宋_GBK"/>
          <w:bCs/>
          <w:color w:val="000000"/>
          <w:sz w:val="32"/>
          <w:szCs w:val="32"/>
        </w:rPr>
        <w:t>月</w:t>
      </w:r>
      <w:r>
        <w:rPr>
          <w:rFonts w:eastAsia="方正仿宋_GBK"/>
          <w:bCs/>
          <w:color w:val="000000"/>
          <w:sz w:val="32"/>
          <w:szCs w:val="32"/>
        </w:rPr>
        <w:t>30</w:t>
      </w:r>
      <w:r>
        <w:rPr>
          <w:rFonts w:hint="eastAsia" w:eastAsia="方正仿宋_GBK"/>
          <w:bCs/>
          <w:color w:val="000000"/>
          <w:sz w:val="32"/>
          <w:szCs w:val="32"/>
        </w:rPr>
        <w:t>日前，公办义务教育学校对符合条件的适龄儿童、少年发放《重庆市义务教育入学通知书》。</w:t>
      </w:r>
    </w:p>
    <w:p>
      <w:pPr>
        <w:spacing w:line="540" w:lineRule="exact"/>
        <w:ind w:firstLine="627" w:firstLineChars="196"/>
        <w:rPr>
          <w:rFonts w:eastAsia="方正楷体_GBK"/>
          <w:color w:val="000000"/>
          <w:sz w:val="32"/>
          <w:szCs w:val="32"/>
        </w:rPr>
      </w:pPr>
      <w:r>
        <w:rPr>
          <w:rFonts w:hint="eastAsia" w:eastAsia="方正楷体_GBK"/>
          <w:color w:val="000000"/>
          <w:sz w:val="32"/>
          <w:szCs w:val="32"/>
        </w:rPr>
        <w:t>（四）妥善解决特殊问题</w:t>
      </w:r>
    </w:p>
    <w:p>
      <w:pPr>
        <w:pStyle w:val="6"/>
        <w:widowControl w:val="0"/>
        <w:spacing w:before="0" w:beforeAutospacing="0" w:after="0" w:afterAutospacing="0" w:line="54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适龄儿童、少年因父母无自购房，自出生日起户籍一直挂靠祖父母（外祖父母），与父母、祖父母（外祖父母）在招生服务区</w:t>
      </w:r>
      <w:r>
        <w:rPr>
          <w:rFonts w:hint="eastAsia" w:ascii="Times New Roman" w:hAnsi="Times New Roman" w:eastAsia="方正仿宋_GBK" w:cs="Times New Roman"/>
          <w:color w:val="000000"/>
          <w:kern w:val="2"/>
          <w:sz w:val="32"/>
          <w:szCs w:val="32"/>
        </w:rPr>
        <w:t>常住</w:t>
      </w:r>
      <w:r>
        <w:rPr>
          <w:rFonts w:hint="eastAsia" w:ascii="Times New Roman" w:hAnsi="Times New Roman" w:eastAsia="方正仿宋_GBK" w:cs="Times New Roman"/>
          <w:color w:val="000000"/>
          <w:sz w:val="32"/>
          <w:szCs w:val="32"/>
        </w:rPr>
        <w:t>的，视为符合</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三对口</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入学条件。</w:t>
      </w:r>
    </w:p>
    <w:p>
      <w:pPr>
        <w:spacing w:line="540" w:lineRule="exact"/>
        <w:ind w:firstLine="640" w:firstLineChars="200"/>
        <w:rPr>
          <w:rFonts w:eastAsia="方正仿宋_GBK"/>
          <w:bCs/>
          <w:color w:val="000000"/>
          <w:sz w:val="32"/>
          <w:szCs w:val="32"/>
        </w:rPr>
      </w:pPr>
      <w:r>
        <w:rPr>
          <w:rFonts w:eastAsia="方正仿宋_GBK"/>
          <w:bCs/>
          <w:color w:val="000000"/>
          <w:sz w:val="32"/>
          <w:szCs w:val="32"/>
        </w:rPr>
        <w:t>2.</w:t>
      </w:r>
      <w:r>
        <w:rPr>
          <w:rFonts w:hint="eastAsia" w:eastAsia="方正仿宋_GBK"/>
          <w:color w:val="000000"/>
          <w:sz w:val="32"/>
          <w:szCs w:val="32"/>
        </w:rPr>
        <w:t>现役军人、公安英模、一至四级因公伤残军人、一至四级因公伤残公安民警、国家综合性消防救援队伍人员、援藏干部、政府引进的高层次人才、</w:t>
      </w:r>
      <w:r>
        <w:rPr>
          <w:rFonts w:hint="eastAsia" w:eastAsia="方正仿宋_GBK"/>
          <w:bCs/>
          <w:color w:val="000000"/>
          <w:sz w:val="32"/>
          <w:szCs w:val="32"/>
        </w:rPr>
        <w:t>华侨、</w:t>
      </w:r>
      <w:r>
        <w:rPr>
          <w:rFonts w:hint="eastAsia" w:eastAsia="方正仿宋_GBK"/>
          <w:color w:val="000000"/>
          <w:sz w:val="32"/>
          <w:szCs w:val="32"/>
        </w:rPr>
        <w:t>港澳台同胞、在渝工作的外籍专家，其子女接受义务教育按照相关规定，由区教委按政策规定安排入学。烈士子女可由监护人或法定监护人根据其具体情况自主申请就读学校。</w:t>
      </w:r>
    </w:p>
    <w:p>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城市建设中拆迁户子女、配住廉租房、公租房的本市户籍人员子女申请接受义务教育的，由区教委和责任区统筹安排入学。</w:t>
      </w:r>
    </w:p>
    <w:p>
      <w:pPr>
        <w:spacing w:line="540" w:lineRule="exact"/>
        <w:ind w:firstLine="640" w:firstLineChars="20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高度关注在</w:t>
      </w:r>
      <w:r>
        <w:rPr>
          <w:rFonts w:eastAsia="方正仿宋_GBK"/>
          <w:color w:val="000000"/>
          <w:sz w:val="32"/>
          <w:szCs w:val="32"/>
        </w:rPr>
        <w:t>“</w:t>
      </w:r>
      <w:r>
        <w:rPr>
          <w:rFonts w:hint="eastAsia" w:eastAsia="方正仿宋_GBK"/>
          <w:color w:val="000000"/>
          <w:sz w:val="32"/>
          <w:szCs w:val="32"/>
        </w:rPr>
        <w:t>私塾</w:t>
      </w:r>
      <w:r>
        <w:rPr>
          <w:rFonts w:eastAsia="方正仿宋_GBK"/>
          <w:color w:val="000000"/>
          <w:sz w:val="32"/>
          <w:szCs w:val="32"/>
        </w:rPr>
        <w:t>”“</w:t>
      </w:r>
      <w:r>
        <w:rPr>
          <w:rFonts w:hint="eastAsia" w:eastAsia="方正仿宋_GBK"/>
          <w:color w:val="000000"/>
          <w:sz w:val="32"/>
          <w:szCs w:val="32"/>
        </w:rPr>
        <w:t>读经班</w:t>
      </w:r>
      <w:r>
        <w:rPr>
          <w:rFonts w:eastAsia="方正仿宋_GBK"/>
          <w:color w:val="000000"/>
          <w:sz w:val="32"/>
          <w:szCs w:val="32"/>
        </w:rPr>
        <w:t>”</w:t>
      </w:r>
      <w:r>
        <w:rPr>
          <w:rFonts w:hint="eastAsia" w:eastAsia="方正仿宋_GBK"/>
          <w:color w:val="000000"/>
          <w:sz w:val="32"/>
          <w:szCs w:val="32"/>
        </w:rPr>
        <w:t>等社会培训机构接受教育或在家接受教育的学生，对未按《义务教育法》规定接受义务教育的适龄儿童、少年，学校和责任区要立即启动义务教育学生控辍保学工作机制，对其法定监护人发放劝返通知书，切实落实失学辍学学生劝返、登记和书面报告责任。</w:t>
      </w:r>
    </w:p>
    <w:p>
      <w:pPr>
        <w:spacing w:line="540" w:lineRule="exact"/>
        <w:ind w:firstLine="640" w:firstLineChars="200"/>
        <w:rPr>
          <w:rFonts w:eastAsia="方正仿宋_GBK"/>
          <w:color w:val="000000"/>
          <w:sz w:val="32"/>
          <w:szCs w:val="32"/>
        </w:rPr>
      </w:pPr>
      <w:r>
        <w:rPr>
          <w:rFonts w:eastAsia="方正仿宋_GBK"/>
          <w:color w:val="000000"/>
          <w:sz w:val="32"/>
          <w:szCs w:val="32"/>
        </w:rPr>
        <w:t>6.</w:t>
      </w:r>
      <w:r>
        <w:rPr>
          <w:rFonts w:hint="eastAsia" w:eastAsia="方正仿宋_GBK"/>
          <w:color w:val="000000"/>
          <w:sz w:val="32"/>
          <w:szCs w:val="32"/>
        </w:rPr>
        <w:t>义务教育学校不得以</w:t>
      </w:r>
      <w:r>
        <w:rPr>
          <w:rFonts w:eastAsia="方正仿宋_GBK"/>
          <w:color w:val="000000"/>
          <w:sz w:val="32"/>
          <w:szCs w:val="32"/>
        </w:rPr>
        <w:t>“</w:t>
      </w:r>
      <w:r>
        <w:rPr>
          <w:rFonts w:hint="eastAsia" w:eastAsia="方正仿宋_GBK"/>
          <w:color w:val="000000"/>
          <w:sz w:val="32"/>
          <w:szCs w:val="32"/>
        </w:rPr>
        <w:t>国际部</w:t>
      </w:r>
      <w:r>
        <w:rPr>
          <w:rFonts w:eastAsia="方正仿宋_GBK"/>
          <w:color w:val="000000"/>
          <w:sz w:val="32"/>
          <w:szCs w:val="32"/>
        </w:rPr>
        <w:t>”“</w:t>
      </w:r>
      <w:r>
        <w:rPr>
          <w:rFonts w:hint="eastAsia" w:eastAsia="方正仿宋_GBK"/>
          <w:color w:val="000000"/>
          <w:sz w:val="32"/>
          <w:szCs w:val="32"/>
        </w:rPr>
        <w:t>国际课程班</w:t>
      </w:r>
      <w:r>
        <w:rPr>
          <w:rFonts w:eastAsia="方正仿宋_GBK"/>
          <w:color w:val="000000"/>
          <w:sz w:val="32"/>
          <w:szCs w:val="32"/>
        </w:rPr>
        <w:t>”“</w:t>
      </w:r>
      <w:r>
        <w:rPr>
          <w:rFonts w:hint="eastAsia" w:eastAsia="方正仿宋_GBK"/>
          <w:color w:val="000000"/>
          <w:sz w:val="32"/>
          <w:szCs w:val="32"/>
        </w:rPr>
        <w:t>境外班</w:t>
      </w:r>
      <w:r>
        <w:rPr>
          <w:rFonts w:eastAsia="方正仿宋_GBK"/>
          <w:color w:val="000000"/>
          <w:sz w:val="32"/>
          <w:szCs w:val="32"/>
        </w:rPr>
        <w:t>”</w:t>
      </w:r>
      <w:r>
        <w:rPr>
          <w:rFonts w:hint="eastAsia" w:eastAsia="方正仿宋_GBK"/>
          <w:color w:val="000000"/>
          <w:sz w:val="32"/>
          <w:szCs w:val="32"/>
        </w:rPr>
        <w:t>等名义招生。严禁义务教育阶段学校特别是初中学校以体艺特长生、科技特长生等名义招生。义务教育学校要严格落实均衡编班规定，不得按学生的学业成绩进行分班，均衡配置教学师资，促进教育公平。</w:t>
      </w:r>
    </w:p>
    <w:p>
      <w:pPr>
        <w:pStyle w:val="6"/>
        <w:widowControl w:val="0"/>
        <w:spacing w:before="0" w:beforeAutospacing="0" w:after="0" w:afterAutospacing="0" w:line="54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继续扎实做好义务教育阶段控辍保学工作，严防新增辍学失学现象发生。对无故未按时报到入学的，特别是初中学段入学新生，要加强家校联系，及时了解情况，切实做好疑似辍学学生劝返复学工作，加强对家庭困难、身体残疾、随迁子女、留守儿童、返乡儿童等特殊学生群体，以及有学习困难、外出打工等辍学高风险倾向的学生，全面实施小学、初中双控保学。公办学校不得拒绝接收应当在本学区范围内就学的学生和区教委、责任区统筹安排的学生。</w:t>
      </w:r>
    </w:p>
    <w:p>
      <w:pPr>
        <w:spacing w:line="540" w:lineRule="exact"/>
        <w:ind w:firstLine="627" w:firstLineChars="196"/>
        <w:rPr>
          <w:rFonts w:eastAsia="方正楷体_GBK"/>
          <w:color w:val="000000"/>
          <w:sz w:val="32"/>
          <w:szCs w:val="32"/>
        </w:rPr>
      </w:pPr>
      <w:r>
        <w:rPr>
          <w:rFonts w:hint="eastAsia" w:eastAsia="方正楷体_GBK"/>
          <w:color w:val="000000"/>
          <w:sz w:val="32"/>
          <w:szCs w:val="32"/>
        </w:rPr>
        <w:t>（五）加强招生工作的组织领导</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区教委在区委、区政府的领导下，切实履行对招生入学工作的管理、指导、监督和检查工作职责，责任督学要将义务教育招生入学工作纳入日常督导范围。各责任区和各义务教育学校要畅通举报和申诉受理渠道，自觉主动接受社会监督，确保招生工作稳定、有序、顺利开展。要加强舆论宣传引导，统一受理和解答学生家长的疑问，及时解决招生中出现的问题。要重点加强民办学校和热点学校的招生对象、招生服务片区划分、招生录取工作流程等群众高度关注政策的宣传引导，及时依法处置和澄清虚假信息，采取有效辟谣措施，消除不良舆论影响。各教育督导责任区和学校要加强对招生中出现的情况进行预测分析，</w:t>
      </w:r>
      <w:r>
        <w:rPr>
          <w:rFonts w:hint="eastAsia" w:eastAsia="方正仿宋_GBK"/>
          <w:color w:val="000000"/>
          <w:kern w:val="0"/>
          <w:sz w:val="32"/>
          <w:szCs w:val="32"/>
        </w:rPr>
        <w:t>及时向社会发布预警提示，合理引导家长预期。同</w:t>
      </w:r>
      <w:r>
        <w:rPr>
          <w:rFonts w:hint="eastAsia" w:eastAsia="方正仿宋_GBK"/>
          <w:color w:val="000000"/>
          <w:sz w:val="32"/>
          <w:szCs w:val="32"/>
        </w:rPr>
        <w:t>时要做好招生入学相关的安全稳定工作，积极协调公安、应急等部门成立应急小组，建立会商协调机制。要完善方案、制定预案，注重舆情搜集，加强招生研判，做好民意预判，对苗头性、倾向性问题和各种突发情况，按照预案妥善处理。</w:t>
      </w:r>
    </w:p>
    <w:p>
      <w:pPr>
        <w:numPr>
          <w:ilvl w:val="0"/>
          <w:numId w:val="1"/>
        </w:numPr>
        <w:spacing w:line="540" w:lineRule="exact"/>
        <w:ind w:firstLine="645"/>
        <w:rPr>
          <w:rFonts w:eastAsia="方正楷体_GBK"/>
          <w:color w:val="000000"/>
          <w:sz w:val="32"/>
          <w:szCs w:val="32"/>
        </w:rPr>
      </w:pPr>
      <w:r>
        <w:rPr>
          <w:rFonts w:hint="eastAsia" w:eastAsia="方正楷体_GBK"/>
          <w:color w:val="000000"/>
          <w:sz w:val="32"/>
          <w:szCs w:val="32"/>
        </w:rPr>
        <w:t>严格执行招生管理规定</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各中小学要严格执行招生管理规定，坚持公平公正原则，规范招生行为，维护正常的招生秩序。严禁自行组织或与社会培训机构联合组织以选拔生源为目的的各类考试，或采用社会培训机构自行组织的各类考试结果；严禁提前组织招生，变相</w:t>
      </w:r>
      <w:r>
        <w:rPr>
          <w:rFonts w:eastAsia="方正仿宋_GBK"/>
          <w:color w:val="000000"/>
          <w:sz w:val="32"/>
          <w:szCs w:val="32"/>
        </w:rPr>
        <w:t>“</w:t>
      </w:r>
      <w:r>
        <w:rPr>
          <w:rFonts w:hint="eastAsia" w:eastAsia="方正仿宋_GBK"/>
          <w:color w:val="000000"/>
          <w:sz w:val="32"/>
          <w:szCs w:val="32"/>
        </w:rPr>
        <w:t>掐尖</w:t>
      </w:r>
      <w:r>
        <w:rPr>
          <w:rFonts w:eastAsia="方正仿宋_GBK"/>
          <w:color w:val="000000"/>
          <w:sz w:val="32"/>
          <w:szCs w:val="32"/>
        </w:rPr>
        <w:t>”</w:t>
      </w:r>
      <w:r>
        <w:rPr>
          <w:rFonts w:hint="eastAsia" w:eastAsia="方正仿宋_GBK"/>
          <w:color w:val="000000"/>
          <w:sz w:val="32"/>
          <w:szCs w:val="32"/>
        </w:rPr>
        <w:t>选生源；严禁公办学校与民办学校混合招生、混合编班；严禁以高额物质奖励、虚假宣传等不正当手段招揽生源；严禁任何学校收取或变相收取与入学挂钩的</w:t>
      </w:r>
      <w:r>
        <w:rPr>
          <w:rFonts w:eastAsia="方正仿宋_GBK"/>
          <w:color w:val="000000"/>
          <w:sz w:val="32"/>
          <w:szCs w:val="32"/>
        </w:rPr>
        <w:t>“</w:t>
      </w:r>
      <w:r>
        <w:rPr>
          <w:rFonts w:hint="eastAsia" w:eastAsia="方正仿宋_GBK"/>
          <w:color w:val="000000"/>
          <w:sz w:val="32"/>
          <w:szCs w:val="32"/>
        </w:rPr>
        <w:t>捐资助学款</w:t>
      </w:r>
      <w:r>
        <w:rPr>
          <w:rFonts w:eastAsia="方正仿宋_GBK"/>
          <w:color w:val="000000"/>
          <w:sz w:val="32"/>
          <w:szCs w:val="32"/>
        </w:rPr>
        <w:t>”</w:t>
      </w:r>
      <w:r>
        <w:rPr>
          <w:rFonts w:hint="eastAsia" w:eastAsia="方正仿宋_GBK"/>
          <w:color w:val="000000"/>
          <w:sz w:val="32"/>
          <w:szCs w:val="32"/>
        </w:rPr>
        <w:t>；严禁义务教育阶段学校以各类竞赛证书、学科竞赛成绩或考级证明等作为招生依据。严禁义务教育学校入学资格与楼盘销售挂钩。</w:t>
      </w:r>
      <w:r>
        <w:rPr>
          <w:rFonts w:hint="eastAsia" w:eastAsia="方正仿宋_GBK"/>
          <w:bCs/>
          <w:color w:val="000000"/>
          <w:sz w:val="32"/>
          <w:szCs w:val="32"/>
        </w:rPr>
        <w:t>严格执行九年义务教育和三年普通高中教育国家学制，严禁通过延长和缩短学制预录生源，严禁以</w:t>
      </w:r>
      <w:r>
        <w:rPr>
          <w:rFonts w:eastAsia="方正仿宋_GBK"/>
          <w:bCs/>
          <w:color w:val="000000"/>
          <w:sz w:val="32"/>
          <w:szCs w:val="32"/>
        </w:rPr>
        <w:t>“1+5”“2+4”</w:t>
      </w:r>
      <w:r>
        <w:rPr>
          <w:rFonts w:hint="eastAsia" w:eastAsia="方正仿宋_GBK"/>
          <w:bCs/>
          <w:color w:val="000000"/>
          <w:sz w:val="32"/>
          <w:szCs w:val="32"/>
        </w:rPr>
        <w:t>等方式超纲超前教学，变相储备生源。</w:t>
      </w:r>
    </w:p>
    <w:p>
      <w:pPr>
        <w:spacing w:line="540" w:lineRule="exact"/>
        <w:ind w:firstLine="640" w:firstLineChars="200"/>
        <w:rPr>
          <w:rFonts w:eastAsia="方正黑体_GBK"/>
          <w:color w:val="000000"/>
          <w:sz w:val="32"/>
          <w:szCs w:val="32"/>
        </w:rPr>
      </w:pPr>
      <w:r>
        <w:rPr>
          <w:rFonts w:hint="eastAsia" w:eastAsia="方正黑体_GBK"/>
          <w:color w:val="000000"/>
          <w:sz w:val="32"/>
          <w:szCs w:val="32"/>
        </w:rPr>
        <w:t>五、其他注意事项</w:t>
      </w:r>
    </w:p>
    <w:p>
      <w:pPr>
        <w:spacing w:line="540" w:lineRule="exact"/>
        <w:ind w:firstLine="480" w:firstLineChars="150"/>
        <w:rPr>
          <w:rFonts w:eastAsia="方正仿宋_GBK"/>
          <w:color w:val="000000"/>
          <w:sz w:val="32"/>
          <w:szCs w:val="32"/>
        </w:rPr>
      </w:pPr>
      <w:r>
        <w:rPr>
          <w:rFonts w:hint="eastAsia" w:eastAsia="方正楷体_GBK"/>
          <w:color w:val="000000"/>
          <w:sz w:val="32"/>
          <w:szCs w:val="32"/>
        </w:rPr>
        <w:t>（一）</w:t>
      </w:r>
      <w:r>
        <w:rPr>
          <w:rFonts w:hint="eastAsia" w:eastAsia="方正仿宋_GBK"/>
          <w:color w:val="000000"/>
          <w:sz w:val="32"/>
          <w:szCs w:val="32"/>
        </w:rPr>
        <w:t>各教育督导责任区接到本通知后，要组织召开辖区内学校相关人员会议，布置招生工作。各中小学和幼儿园应向学生及家长做好宣传、动员工作，要按照文件要求积极通知适龄儿童到指定学校就读，严禁怂恿不符合入读条件学生的家长到学校、责任区或教委无理取闹。各中小学应顾全大局，严格执行文件精神，服从责任区统一安排，不得违规收费招收择校生，确保招生工作顺利完成。</w:t>
      </w:r>
    </w:p>
    <w:p>
      <w:pPr>
        <w:spacing w:line="540" w:lineRule="exact"/>
        <w:ind w:firstLine="640" w:firstLineChars="200"/>
        <w:rPr>
          <w:rFonts w:eastAsia="方正仿宋_GBK"/>
          <w:color w:val="000000"/>
          <w:kern w:val="0"/>
          <w:sz w:val="32"/>
          <w:szCs w:val="32"/>
        </w:rPr>
      </w:pPr>
      <w:r>
        <w:rPr>
          <w:rFonts w:hint="eastAsia" w:eastAsia="方正楷体_GBK"/>
          <w:color w:val="000000"/>
          <w:sz w:val="32"/>
          <w:szCs w:val="32"/>
        </w:rPr>
        <w:t>（二）</w:t>
      </w:r>
      <w:r>
        <w:rPr>
          <w:rFonts w:hint="eastAsia" w:eastAsia="方正仿宋_GBK"/>
          <w:color w:val="000000"/>
          <w:sz w:val="32"/>
          <w:szCs w:val="32"/>
        </w:rPr>
        <w:t>城区户口迁入的截止时间为</w:t>
      </w:r>
      <w:r>
        <w:rPr>
          <w:rFonts w:eastAsia="方正仿宋_GBK"/>
          <w:color w:val="000000"/>
          <w:sz w:val="32"/>
          <w:szCs w:val="32"/>
        </w:rPr>
        <w:t>2021</w:t>
      </w:r>
      <w:r>
        <w:rPr>
          <w:rFonts w:hint="eastAsia" w:eastAsia="方正仿宋_GBK"/>
          <w:color w:val="000000"/>
          <w:sz w:val="32"/>
          <w:szCs w:val="32"/>
        </w:rPr>
        <w:t>年</w:t>
      </w:r>
      <w:r>
        <w:rPr>
          <w:rFonts w:eastAsia="方正仿宋_GBK"/>
          <w:color w:val="000000"/>
          <w:sz w:val="32"/>
          <w:szCs w:val="32"/>
        </w:rPr>
        <w:t>6</w:t>
      </w:r>
      <w:r>
        <w:rPr>
          <w:rFonts w:hint="eastAsia" w:eastAsia="方正仿宋_GBK"/>
          <w:color w:val="000000"/>
          <w:sz w:val="32"/>
          <w:szCs w:val="32"/>
        </w:rPr>
        <w:t>月</w:t>
      </w:r>
      <w:r>
        <w:rPr>
          <w:rFonts w:eastAsia="方正仿宋_GBK"/>
          <w:color w:val="000000"/>
          <w:sz w:val="32"/>
          <w:szCs w:val="32"/>
        </w:rPr>
        <w:t>26</w:t>
      </w:r>
      <w:r>
        <w:rPr>
          <w:rFonts w:hint="eastAsia" w:eastAsia="方正仿宋_GBK"/>
          <w:color w:val="000000"/>
          <w:sz w:val="32"/>
          <w:szCs w:val="32"/>
        </w:rPr>
        <w:t>日，在截止时间后迁入城区的适龄儿童、少年，按城区流动人口随迁子女安排</w:t>
      </w:r>
      <w:r>
        <w:rPr>
          <w:rFonts w:hint="eastAsia" w:eastAsia="方正仿宋_GBK"/>
          <w:color w:val="000000"/>
          <w:kern w:val="0"/>
          <w:sz w:val="32"/>
          <w:szCs w:val="32"/>
        </w:rPr>
        <w:t>就读学校。</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（三）严肃招生纪律，对违反相关规定和不按要求做好义务教育阶段学校招生工作正面宣传解释的中小学幼儿园，区教委视情节轻重将给予当事人和学校领导约谈、通报批评，并依规追究相关人员责任。</w:t>
      </w:r>
    </w:p>
    <w:p>
      <w:pPr>
        <w:spacing w:line="540" w:lineRule="exact"/>
        <w:ind w:firstLine="640" w:firstLineChars="200"/>
        <w:rPr>
          <w:rFonts w:eastAsia="方正仿宋_GBK"/>
          <w:color w:val="000000"/>
          <w:sz w:val="32"/>
          <w:szCs w:val="32"/>
        </w:rPr>
      </w:pPr>
      <w:r>
        <w:rPr>
          <w:rFonts w:hint="eastAsia" w:eastAsia="方正仿宋_GBK"/>
          <w:color w:val="000000"/>
          <w:sz w:val="32"/>
          <w:szCs w:val="32"/>
        </w:rPr>
        <w:t>联系人及联系方式：刘长福，</w:t>
      </w:r>
      <w:r>
        <w:rPr>
          <w:rFonts w:eastAsia="方正仿宋_GBK"/>
          <w:color w:val="000000"/>
          <w:sz w:val="32"/>
          <w:szCs w:val="32"/>
        </w:rPr>
        <w:t>023-85880862</w:t>
      </w:r>
      <w:r>
        <w:rPr>
          <w:rFonts w:hint="eastAsia" w:eastAsia="方正仿宋_GBK"/>
          <w:color w:val="000000"/>
          <w:sz w:val="32"/>
          <w:szCs w:val="32"/>
        </w:rPr>
        <w:t>，</w:t>
      </w:r>
      <w:r>
        <w:rPr>
          <w:rFonts w:eastAsia="方正仿宋_GBK"/>
          <w:color w:val="000000"/>
          <w:sz w:val="32"/>
          <w:szCs w:val="32"/>
        </w:rPr>
        <w:t>023-85883969</w:t>
      </w:r>
      <w:r>
        <w:rPr>
          <w:rFonts w:hint="eastAsia" w:eastAsia="方正仿宋_GBK"/>
          <w:color w:val="000000"/>
          <w:sz w:val="32"/>
          <w:szCs w:val="32"/>
        </w:rPr>
        <w:t>，</w:t>
      </w:r>
      <w:r>
        <w:rPr>
          <w:rFonts w:eastAsia="方正仿宋_GBK"/>
          <w:color w:val="000000"/>
          <w:sz w:val="32"/>
          <w:szCs w:val="32"/>
        </w:rPr>
        <w:t>1224094640@qq.com</w:t>
      </w:r>
      <w:r>
        <w:rPr>
          <w:rFonts w:hint="eastAsia" w:eastAsia="方正仿宋_GBK"/>
          <w:color w:val="000000"/>
          <w:sz w:val="32"/>
          <w:szCs w:val="32"/>
        </w:rPr>
        <w:t>。</w:t>
      </w:r>
    </w:p>
    <w:p>
      <w:pPr>
        <w:spacing w:line="540" w:lineRule="exact"/>
        <w:ind w:firstLine="640" w:firstLineChars="200"/>
        <w:rPr>
          <w:rFonts w:eastAsia="方正仿宋_GBK"/>
          <w:color w:val="000000"/>
          <w:sz w:val="32"/>
          <w:szCs w:val="32"/>
        </w:rPr>
      </w:pPr>
    </w:p>
    <w:p>
      <w:pPr>
        <w:tabs>
          <w:tab w:val="left" w:pos="8690"/>
        </w:tabs>
        <w:spacing w:line="540" w:lineRule="exact"/>
        <w:ind w:left="1470" w:leftChars="304" w:hanging="832" w:hangingChars="260"/>
        <w:rPr>
          <w:rFonts w:eastAsia="方正仿宋_GBK"/>
          <w:color w:val="000000"/>
          <w:sz w:val="32"/>
          <w:szCs w:val="32"/>
        </w:rPr>
      </w:pPr>
      <w:r>
        <w:rPr>
          <w:rFonts w:hint="eastAsia" w:eastAsia="方正仿宋_GBK"/>
          <w:color w:val="000000"/>
          <w:sz w:val="32"/>
          <w:szCs w:val="32"/>
        </w:rPr>
        <w:t>附件：綦江区</w:t>
      </w:r>
      <w:r>
        <w:rPr>
          <w:rFonts w:eastAsia="方正仿宋_GBK"/>
          <w:color w:val="000000"/>
          <w:sz w:val="32"/>
          <w:szCs w:val="32"/>
        </w:rPr>
        <w:t>2021</w:t>
      </w:r>
      <w:r>
        <w:rPr>
          <w:rFonts w:hint="eastAsia" w:eastAsia="方正仿宋_GBK"/>
          <w:color w:val="000000"/>
          <w:sz w:val="32"/>
          <w:szCs w:val="32"/>
        </w:rPr>
        <w:t>年义务教育阶段学校招生区域划分表（小学、初中）</w:t>
      </w:r>
    </w:p>
    <w:p>
      <w:pPr>
        <w:tabs>
          <w:tab w:val="left" w:pos="8690"/>
        </w:tabs>
        <w:spacing w:line="540" w:lineRule="exact"/>
        <w:rPr>
          <w:rFonts w:eastAsia="方正仿宋_GBK"/>
          <w:color w:val="000000"/>
          <w:sz w:val="32"/>
          <w:szCs w:val="32"/>
        </w:rPr>
      </w:pPr>
    </w:p>
    <w:p>
      <w:pPr>
        <w:tabs>
          <w:tab w:val="left" w:pos="8690"/>
        </w:tabs>
        <w:spacing w:line="540" w:lineRule="exact"/>
        <w:rPr>
          <w:rFonts w:eastAsia="方正仿宋_GBK"/>
          <w:color w:val="000000"/>
          <w:sz w:val="32"/>
          <w:szCs w:val="32"/>
        </w:rPr>
      </w:pPr>
    </w:p>
    <w:p>
      <w:pPr>
        <w:tabs>
          <w:tab w:val="left" w:pos="8690"/>
        </w:tabs>
        <w:spacing w:line="540" w:lineRule="exact"/>
        <w:ind w:right="420" w:rightChars="200"/>
        <w:jc w:val="right"/>
        <w:rPr>
          <w:rFonts w:eastAsia="方正仿宋_GBK"/>
          <w:color w:val="000000"/>
          <w:sz w:val="32"/>
          <w:szCs w:val="32"/>
        </w:rPr>
      </w:pPr>
      <w:r>
        <w:rPr>
          <w:rFonts w:eastAsia="方正仿宋_GBK"/>
          <w:color w:val="000000"/>
          <w:sz w:val="32"/>
          <w:szCs w:val="32"/>
        </w:rPr>
        <w:t xml:space="preserve">                         </w:t>
      </w:r>
      <w:r>
        <w:rPr>
          <w:rFonts w:hint="eastAsia" w:eastAsia="方正仿宋_GBK"/>
          <w:color w:val="000000"/>
          <w:sz w:val="32"/>
          <w:szCs w:val="32"/>
        </w:rPr>
        <w:t>重庆市綦江区教育委员会</w:t>
      </w:r>
    </w:p>
    <w:p>
      <w:pPr>
        <w:tabs>
          <w:tab w:val="left" w:pos="7728"/>
          <w:tab w:val="left" w:pos="7797"/>
          <w:tab w:val="left" w:pos="8690"/>
        </w:tabs>
        <w:spacing w:line="540" w:lineRule="exact"/>
        <w:ind w:right="840" w:rightChars="400"/>
        <w:jc w:val="right"/>
        <w:rPr>
          <w:rFonts w:eastAsia="方正仿宋_GBK"/>
          <w:color w:val="000000"/>
          <w:sz w:val="32"/>
          <w:szCs w:val="32"/>
        </w:rPr>
      </w:pPr>
      <w:r>
        <w:rPr>
          <w:rFonts w:eastAsia="方正仿宋_GBK"/>
          <w:color w:val="000000"/>
          <w:sz w:val="32"/>
          <w:szCs w:val="32"/>
        </w:rPr>
        <w:t xml:space="preserve">                           2021</w:t>
      </w:r>
      <w:r>
        <w:rPr>
          <w:rFonts w:hint="eastAsia" w:eastAsia="方正仿宋_GBK"/>
          <w:color w:val="000000"/>
          <w:sz w:val="32"/>
          <w:szCs w:val="32"/>
        </w:rPr>
        <w:t>年</w:t>
      </w:r>
      <w:r>
        <w:rPr>
          <w:rFonts w:eastAsia="方正仿宋_GBK"/>
          <w:color w:val="000000"/>
          <w:sz w:val="32"/>
          <w:szCs w:val="32"/>
        </w:rPr>
        <w:t>6</w:t>
      </w:r>
      <w:r>
        <w:rPr>
          <w:rFonts w:hint="eastAsia" w:eastAsia="方正仿宋_GBK"/>
          <w:color w:val="000000"/>
          <w:sz w:val="32"/>
          <w:szCs w:val="32"/>
        </w:rPr>
        <w:t>月</w:t>
      </w:r>
      <w:r>
        <w:rPr>
          <w:rFonts w:eastAsia="方正仿宋_GBK"/>
          <w:color w:val="000000"/>
          <w:sz w:val="32"/>
          <w:szCs w:val="32"/>
        </w:rPr>
        <w:t>4</w:t>
      </w:r>
      <w:r>
        <w:rPr>
          <w:rFonts w:hint="eastAsia" w:eastAsia="方正仿宋_GBK"/>
          <w:color w:val="000000"/>
          <w:sz w:val="32"/>
          <w:szCs w:val="32"/>
        </w:rPr>
        <w:t>日</w:t>
      </w:r>
    </w:p>
    <w:p>
      <w:pPr>
        <w:tabs>
          <w:tab w:val="left" w:pos="7728"/>
          <w:tab w:val="left" w:pos="7797"/>
          <w:tab w:val="left" w:pos="8690"/>
        </w:tabs>
        <w:spacing w:line="576" w:lineRule="exact"/>
        <w:ind w:firstLine="480" w:firstLineChars="150"/>
        <w:rPr>
          <w:rFonts w:eastAsia="方正仿宋_GBK"/>
          <w:color w:val="000000"/>
          <w:sz w:val="32"/>
          <w:szCs w:val="32"/>
        </w:rPr>
      </w:pPr>
    </w:p>
    <w:p>
      <w:pPr>
        <w:tabs>
          <w:tab w:val="left" w:pos="7728"/>
          <w:tab w:val="left" w:pos="7797"/>
          <w:tab w:val="left" w:pos="8690"/>
        </w:tabs>
        <w:spacing w:line="576" w:lineRule="exact"/>
        <w:ind w:firstLine="480" w:firstLineChars="150"/>
        <w:rPr>
          <w:rFonts w:eastAsia="方正仿宋_GBK"/>
          <w:color w:val="000000"/>
          <w:sz w:val="32"/>
          <w:szCs w:val="32"/>
        </w:rPr>
      </w:pPr>
    </w:p>
    <w:p>
      <w:pPr>
        <w:tabs>
          <w:tab w:val="left" w:pos="7728"/>
          <w:tab w:val="left" w:pos="7797"/>
          <w:tab w:val="left" w:pos="8690"/>
        </w:tabs>
        <w:spacing w:line="576" w:lineRule="exact"/>
        <w:ind w:firstLine="480" w:firstLineChars="150"/>
        <w:rPr>
          <w:rFonts w:eastAsia="方正仿宋_GBK"/>
          <w:color w:val="000000"/>
          <w:sz w:val="32"/>
          <w:szCs w:val="32"/>
        </w:rPr>
      </w:pPr>
    </w:p>
    <w:p>
      <w:pPr>
        <w:tabs>
          <w:tab w:val="left" w:pos="7728"/>
          <w:tab w:val="left" w:pos="7797"/>
          <w:tab w:val="left" w:pos="8690"/>
        </w:tabs>
        <w:spacing w:line="576" w:lineRule="exact"/>
        <w:ind w:firstLine="480" w:firstLineChars="150"/>
        <w:rPr>
          <w:rFonts w:eastAsia="方正仿宋_GBK"/>
          <w:color w:val="000000"/>
          <w:sz w:val="32"/>
          <w:szCs w:val="32"/>
        </w:rPr>
      </w:pPr>
    </w:p>
    <w:p>
      <w:pPr>
        <w:tabs>
          <w:tab w:val="left" w:pos="7728"/>
          <w:tab w:val="left" w:pos="7797"/>
          <w:tab w:val="left" w:pos="8690"/>
        </w:tabs>
        <w:spacing w:line="576" w:lineRule="exact"/>
        <w:ind w:firstLine="480" w:firstLineChars="150"/>
        <w:rPr>
          <w:rFonts w:eastAsia="方正仿宋_GBK"/>
          <w:color w:val="000000"/>
          <w:sz w:val="32"/>
          <w:szCs w:val="32"/>
        </w:rPr>
      </w:pPr>
    </w:p>
    <w:p>
      <w:pPr>
        <w:tabs>
          <w:tab w:val="left" w:pos="7728"/>
          <w:tab w:val="left" w:pos="7797"/>
          <w:tab w:val="left" w:pos="8690"/>
        </w:tabs>
        <w:spacing w:line="576" w:lineRule="exact"/>
        <w:ind w:firstLine="480" w:firstLineChars="150"/>
        <w:rPr>
          <w:rFonts w:eastAsia="方正仿宋_GBK"/>
          <w:color w:val="000000"/>
          <w:sz w:val="32"/>
          <w:szCs w:val="32"/>
        </w:rPr>
      </w:pPr>
    </w:p>
    <w:p>
      <w:pPr>
        <w:widowControl/>
        <w:spacing w:line="576" w:lineRule="exact"/>
        <w:jc w:val="left"/>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74" w:gutter="0"/>
          <w:cols w:space="425" w:num="1"/>
          <w:docGrid w:type="lines" w:linePitch="579" w:charSpace="21679"/>
        </w:sectPr>
      </w:pPr>
    </w:p>
    <w:p>
      <w:pPr>
        <w:spacing w:line="576" w:lineRule="exact"/>
        <w:rPr>
          <w:rFonts w:eastAsia="方正黑体_GBK"/>
          <w:color w:val="000000"/>
          <w:sz w:val="32"/>
          <w:szCs w:val="32"/>
        </w:rPr>
      </w:pPr>
      <w:r>
        <w:rPr>
          <w:rFonts w:hint="eastAsia" w:eastAsia="方正黑体_GBK"/>
          <w:color w:val="000000"/>
          <w:sz w:val="32"/>
          <w:szCs w:val="32"/>
        </w:rPr>
        <w:t>附件</w:t>
      </w:r>
    </w:p>
    <w:p>
      <w:pPr>
        <w:spacing w:line="576" w:lineRule="exact"/>
        <w:ind w:right="640"/>
        <w:rPr>
          <w:rFonts w:eastAsia="方正黑体_GBK"/>
          <w:color w:val="000000"/>
          <w:sz w:val="32"/>
          <w:szCs w:val="32"/>
        </w:rPr>
      </w:pPr>
    </w:p>
    <w:tbl>
      <w:tblPr>
        <w:tblStyle w:val="7"/>
        <w:tblW w:w="14012" w:type="dxa"/>
        <w:tblInd w:w="0" w:type="dxa"/>
        <w:tblLayout w:type="fixed"/>
        <w:tblCellMar>
          <w:top w:w="0" w:type="dxa"/>
          <w:left w:w="108" w:type="dxa"/>
          <w:bottom w:w="0" w:type="dxa"/>
          <w:right w:w="108" w:type="dxa"/>
        </w:tblCellMar>
      </w:tblPr>
      <w:tblGrid>
        <w:gridCol w:w="579"/>
        <w:gridCol w:w="951"/>
        <w:gridCol w:w="2122"/>
        <w:gridCol w:w="6050"/>
        <w:gridCol w:w="673"/>
        <w:gridCol w:w="579"/>
        <w:gridCol w:w="578"/>
        <w:gridCol w:w="576"/>
        <w:gridCol w:w="1904"/>
      </w:tblGrid>
      <w:tr>
        <w:tblPrEx>
          <w:tblCellMar>
            <w:top w:w="0" w:type="dxa"/>
            <w:left w:w="108" w:type="dxa"/>
            <w:bottom w:w="0" w:type="dxa"/>
            <w:right w:w="108" w:type="dxa"/>
          </w:tblCellMar>
        </w:tblPrEx>
        <w:trPr>
          <w:trHeight w:val="396" w:hRule="atLeast"/>
        </w:trPr>
        <w:tc>
          <w:tcPr>
            <w:tcW w:w="14012" w:type="dxa"/>
            <w:gridSpan w:val="9"/>
            <w:tcBorders>
              <w:top w:val="nil"/>
              <w:left w:val="nil"/>
              <w:bottom w:val="single" w:color="auto" w:sz="4" w:space="0"/>
              <w:right w:val="nil"/>
            </w:tcBorders>
            <w:vAlign w:val="center"/>
          </w:tcPr>
          <w:p>
            <w:pPr>
              <w:tabs>
                <w:tab w:val="left" w:pos="8025"/>
              </w:tabs>
              <w:spacing w:line="540" w:lineRule="exact"/>
              <w:jc w:val="center"/>
              <w:rPr>
                <w:rFonts w:eastAsia="方正小标宋_GBK"/>
                <w:color w:val="000000"/>
                <w:kern w:val="0"/>
                <w:sz w:val="44"/>
                <w:szCs w:val="44"/>
              </w:rPr>
            </w:pPr>
            <w:r>
              <w:rPr>
                <w:rFonts w:hint="eastAsia" w:eastAsia="方正小标宋_GBK"/>
                <w:color w:val="000000"/>
                <w:kern w:val="0"/>
                <w:sz w:val="44"/>
                <w:szCs w:val="44"/>
              </w:rPr>
              <w:t>綦江区</w:t>
            </w:r>
            <w:r>
              <w:rPr>
                <w:rFonts w:eastAsia="方正小标宋_GBK"/>
                <w:color w:val="000000"/>
                <w:kern w:val="0"/>
                <w:sz w:val="44"/>
                <w:szCs w:val="44"/>
              </w:rPr>
              <w:t>2021</w:t>
            </w:r>
            <w:r>
              <w:rPr>
                <w:rFonts w:hint="eastAsia" w:eastAsia="方正小标宋_GBK"/>
                <w:color w:val="000000"/>
                <w:kern w:val="0"/>
                <w:sz w:val="44"/>
                <w:szCs w:val="44"/>
              </w:rPr>
              <w:t>年义务教育阶段学校招生区域划分表（小学）</w:t>
            </w:r>
          </w:p>
        </w:tc>
      </w:tr>
      <w:tr>
        <w:tblPrEx>
          <w:tblCellMar>
            <w:top w:w="0" w:type="dxa"/>
            <w:left w:w="108" w:type="dxa"/>
            <w:bottom w:w="0" w:type="dxa"/>
            <w:right w:w="108" w:type="dxa"/>
          </w:tblCellMar>
        </w:tblPrEx>
        <w:trPr>
          <w:trHeight w:val="372" w:hRule="atLeast"/>
        </w:trPr>
        <w:tc>
          <w:tcPr>
            <w:tcW w:w="579" w:type="dxa"/>
            <w:vMerge w:val="restart"/>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序号</w:t>
            </w:r>
          </w:p>
        </w:tc>
        <w:tc>
          <w:tcPr>
            <w:tcW w:w="951" w:type="dxa"/>
            <w:vMerge w:val="restart"/>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责任区</w:t>
            </w:r>
          </w:p>
        </w:tc>
        <w:tc>
          <w:tcPr>
            <w:tcW w:w="2122" w:type="dxa"/>
            <w:vMerge w:val="restart"/>
            <w:tcBorders>
              <w:top w:val="nil"/>
              <w:left w:val="single" w:color="auto" w:sz="4" w:space="0"/>
              <w:bottom w:val="single" w:color="000000"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招生学校</w:t>
            </w:r>
          </w:p>
        </w:tc>
        <w:tc>
          <w:tcPr>
            <w:tcW w:w="6050" w:type="dxa"/>
            <w:vMerge w:val="restart"/>
            <w:tcBorders>
              <w:top w:val="nil"/>
              <w:left w:val="single" w:color="auto" w:sz="4" w:space="0"/>
              <w:bottom w:val="single" w:color="000000"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招生范围</w:t>
            </w:r>
          </w:p>
        </w:tc>
        <w:tc>
          <w:tcPr>
            <w:tcW w:w="2406" w:type="dxa"/>
            <w:gridSpan w:val="4"/>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计划招生数</w:t>
            </w:r>
          </w:p>
        </w:tc>
        <w:tc>
          <w:tcPr>
            <w:tcW w:w="1904" w:type="dxa"/>
            <w:vMerge w:val="restart"/>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合计</w:t>
            </w:r>
          </w:p>
        </w:tc>
      </w:tr>
      <w:tr>
        <w:tblPrEx>
          <w:tblCellMar>
            <w:top w:w="0" w:type="dxa"/>
            <w:left w:w="108" w:type="dxa"/>
            <w:bottom w:w="0" w:type="dxa"/>
            <w:right w:w="108" w:type="dxa"/>
          </w:tblCellMar>
        </w:tblPrEx>
        <w:trPr>
          <w:trHeight w:val="324" w:hRule="atLeast"/>
        </w:trPr>
        <w:tc>
          <w:tcPr>
            <w:tcW w:w="579" w:type="dxa"/>
            <w:vMerge w:val="continue"/>
            <w:tcBorders>
              <w:top w:val="nil"/>
              <w:left w:val="single" w:color="auto" w:sz="4" w:space="0"/>
              <w:bottom w:val="single" w:color="auto"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951" w:type="dxa"/>
            <w:vMerge w:val="continue"/>
            <w:tcBorders>
              <w:top w:val="nil"/>
              <w:left w:val="single" w:color="auto" w:sz="4" w:space="0"/>
              <w:bottom w:val="single" w:color="auto"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2122" w:type="dxa"/>
            <w:vMerge w:val="continue"/>
            <w:tcBorders>
              <w:top w:val="nil"/>
              <w:left w:val="single" w:color="auto" w:sz="4" w:space="0"/>
              <w:bottom w:val="single" w:color="000000"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6050" w:type="dxa"/>
            <w:vMerge w:val="continue"/>
            <w:tcBorders>
              <w:top w:val="nil"/>
              <w:left w:val="single" w:color="auto" w:sz="4" w:space="0"/>
              <w:bottom w:val="single" w:color="000000"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1252" w:type="dxa"/>
            <w:gridSpan w:val="2"/>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中心校</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村校</w:t>
            </w:r>
          </w:p>
        </w:tc>
        <w:tc>
          <w:tcPr>
            <w:tcW w:w="1904" w:type="dxa"/>
            <w:vMerge w:val="continue"/>
            <w:tcBorders>
              <w:top w:val="nil"/>
              <w:left w:val="single" w:color="auto" w:sz="4" w:space="0"/>
              <w:bottom w:val="single" w:color="auto"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r>
      <w:tr>
        <w:tblPrEx>
          <w:tblCellMar>
            <w:top w:w="0" w:type="dxa"/>
            <w:left w:w="108" w:type="dxa"/>
            <w:bottom w:w="0" w:type="dxa"/>
            <w:right w:w="108" w:type="dxa"/>
          </w:tblCellMar>
        </w:tblPrEx>
        <w:trPr>
          <w:trHeight w:val="372" w:hRule="atLeast"/>
        </w:trPr>
        <w:tc>
          <w:tcPr>
            <w:tcW w:w="579" w:type="dxa"/>
            <w:vMerge w:val="continue"/>
            <w:tcBorders>
              <w:top w:val="nil"/>
              <w:left w:val="single" w:color="auto" w:sz="4" w:space="0"/>
              <w:bottom w:val="single" w:color="auto"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951" w:type="dxa"/>
            <w:vMerge w:val="continue"/>
            <w:tcBorders>
              <w:top w:val="nil"/>
              <w:left w:val="single" w:color="auto" w:sz="4" w:space="0"/>
              <w:bottom w:val="single" w:color="auto"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2122" w:type="dxa"/>
            <w:vMerge w:val="continue"/>
            <w:tcBorders>
              <w:top w:val="nil"/>
              <w:left w:val="single" w:color="auto" w:sz="4" w:space="0"/>
              <w:bottom w:val="single" w:color="000000"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6050" w:type="dxa"/>
            <w:vMerge w:val="continue"/>
            <w:tcBorders>
              <w:top w:val="nil"/>
              <w:left w:val="single" w:color="auto" w:sz="4" w:space="0"/>
              <w:bottom w:val="single" w:color="000000"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c>
          <w:tcPr>
            <w:tcW w:w="673" w:type="dxa"/>
            <w:tcBorders>
              <w:top w:val="nil"/>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人数</w:t>
            </w:r>
          </w:p>
        </w:tc>
        <w:tc>
          <w:tcPr>
            <w:tcW w:w="579" w:type="dxa"/>
            <w:tcBorders>
              <w:top w:val="nil"/>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班数</w:t>
            </w:r>
          </w:p>
        </w:tc>
        <w:tc>
          <w:tcPr>
            <w:tcW w:w="578" w:type="dxa"/>
            <w:tcBorders>
              <w:top w:val="nil"/>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人数</w:t>
            </w:r>
          </w:p>
        </w:tc>
        <w:tc>
          <w:tcPr>
            <w:tcW w:w="576" w:type="dxa"/>
            <w:tcBorders>
              <w:top w:val="nil"/>
              <w:left w:val="nil"/>
              <w:bottom w:val="single" w:color="auto" w:sz="4" w:space="0"/>
              <w:right w:val="single" w:color="auto" w:sz="4" w:space="0"/>
            </w:tcBorders>
            <w:vAlign w:val="center"/>
          </w:tcPr>
          <w:p>
            <w:pPr>
              <w:widowControl/>
              <w:spacing w:line="540" w:lineRule="exact"/>
              <w:jc w:val="center"/>
              <w:rPr>
                <w:rFonts w:eastAsia="方正仿宋_GBK"/>
                <w:b/>
                <w:bCs/>
                <w:color w:val="000000"/>
                <w:kern w:val="0"/>
                <w:sz w:val="20"/>
                <w:szCs w:val="20"/>
              </w:rPr>
            </w:pPr>
            <w:r>
              <w:rPr>
                <w:rFonts w:hint="eastAsia" w:eastAsia="方正仿宋_GBK"/>
                <w:b/>
                <w:bCs/>
                <w:color w:val="000000"/>
                <w:kern w:val="0"/>
                <w:sz w:val="20"/>
                <w:szCs w:val="20"/>
              </w:rPr>
              <w:t>班数</w:t>
            </w:r>
          </w:p>
        </w:tc>
        <w:tc>
          <w:tcPr>
            <w:tcW w:w="1904" w:type="dxa"/>
            <w:vMerge w:val="continue"/>
            <w:tcBorders>
              <w:top w:val="nil"/>
              <w:left w:val="single" w:color="auto" w:sz="4" w:space="0"/>
              <w:bottom w:val="single" w:color="auto" w:sz="4" w:space="0"/>
              <w:right w:val="single" w:color="auto" w:sz="4" w:space="0"/>
            </w:tcBorders>
            <w:vAlign w:val="center"/>
          </w:tcPr>
          <w:p>
            <w:pPr>
              <w:widowControl/>
              <w:spacing w:line="540" w:lineRule="exact"/>
              <w:jc w:val="left"/>
              <w:rPr>
                <w:rFonts w:eastAsia="方正仿宋_GBK"/>
                <w:b/>
                <w:bCs/>
                <w:color w:val="000000"/>
                <w:kern w:val="0"/>
                <w:sz w:val="20"/>
                <w:szCs w:val="20"/>
              </w:rPr>
            </w:pPr>
          </w:p>
        </w:tc>
      </w:tr>
      <w:tr>
        <w:tblPrEx>
          <w:tblCellMar>
            <w:top w:w="0" w:type="dxa"/>
            <w:left w:w="108" w:type="dxa"/>
            <w:bottom w:w="0" w:type="dxa"/>
            <w:right w:w="108" w:type="dxa"/>
          </w:tblCellMar>
        </w:tblPrEx>
        <w:trPr>
          <w:trHeight w:val="264" w:hRule="atLeast"/>
        </w:trPr>
        <w:tc>
          <w:tcPr>
            <w:tcW w:w="579"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951"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陵园小学古南校区</w:t>
            </w:r>
          </w:p>
        </w:tc>
        <w:tc>
          <w:tcPr>
            <w:tcW w:w="6050"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户籍在百步梯社区、新山村社区的适龄儿童</w:t>
            </w:r>
          </w:p>
        </w:tc>
        <w:tc>
          <w:tcPr>
            <w:tcW w:w="673"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200</w:t>
            </w:r>
          </w:p>
        </w:tc>
        <w:tc>
          <w:tcPr>
            <w:tcW w:w="579"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w:t>
            </w:r>
          </w:p>
        </w:tc>
        <w:tc>
          <w:tcPr>
            <w:tcW w:w="578"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200</w:t>
            </w:r>
          </w:p>
        </w:tc>
      </w:tr>
      <w:tr>
        <w:tblPrEx>
          <w:tblCellMar>
            <w:top w:w="0" w:type="dxa"/>
            <w:left w:w="108" w:type="dxa"/>
            <w:bottom w:w="0" w:type="dxa"/>
            <w:right w:w="108" w:type="dxa"/>
          </w:tblCellMar>
        </w:tblPrEx>
        <w:trPr>
          <w:trHeight w:val="528" w:hRule="atLeast"/>
        </w:trPr>
        <w:tc>
          <w:tcPr>
            <w:tcW w:w="579"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951"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陵园小学通惠校区</w:t>
            </w:r>
          </w:p>
        </w:tc>
        <w:tc>
          <w:tcPr>
            <w:tcW w:w="6050"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户籍在新兴社区的适龄儿童，父母购房在文龙社区的非户籍生</w:t>
            </w:r>
          </w:p>
        </w:tc>
        <w:tc>
          <w:tcPr>
            <w:tcW w:w="673"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450</w:t>
            </w:r>
          </w:p>
        </w:tc>
        <w:tc>
          <w:tcPr>
            <w:tcW w:w="579"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8"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450</w:t>
            </w:r>
          </w:p>
        </w:tc>
      </w:tr>
      <w:tr>
        <w:tblPrEx>
          <w:tblCellMar>
            <w:top w:w="0" w:type="dxa"/>
            <w:left w:w="108" w:type="dxa"/>
            <w:bottom w:w="0" w:type="dxa"/>
            <w:right w:w="108" w:type="dxa"/>
          </w:tblCellMar>
        </w:tblPrEx>
        <w:trPr>
          <w:trHeight w:val="264" w:hRule="atLeast"/>
        </w:trPr>
        <w:tc>
          <w:tcPr>
            <w:tcW w:w="579"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w:t>
            </w:r>
          </w:p>
        </w:tc>
        <w:tc>
          <w:tcPr>
            <w:tcW w:w="951"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中山路小学</w:t>
            </w:r>
          </w:p>
        </w:tc>
        <w:tc>
          <w:tcPr>
            <w:tcW w:w="6050"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户籍在文昌宫、遇仙桥、枣园、沱湾（部分）社区的适龄儿童</w:t>
            </w:r>
          </w:p>
        </w:tc>
        <w:tc>
          <w:tcPr>
            <w:tcW w:w="673"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c>
          <w:tcPr>
            <w:tcW w:w="579"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w:t>
            </w:r>
          </w:p>
        </w:tc>
        <w:tc>
          <w:tcPr>
            <w:tcW w:w="578"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r>
      <w:tr>
        <w:tblPrEx>
          <w:tblCellMar>
            <w:top w:w="0" w:type="dxa"/>
            <w:left w:w="108" w:type="dxa"/>
            <w:bottom w:w="0" w:type="dxa"/>
            <w:right w:w="108" w:type="dxa"/>
          </w:tblCellMar>
        </w:tblPrEx>
        <w:trPr>
          <w:trHeight w:val="264" w:hRule="atLeast"/>
        </w:trPr>
        <w:tc>
          <w:tcPr>
            <w:tcW w:w="579"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w:t>
            </w:r>
          </w:p>
        </w:tc>
        <w:tc>
          <w:tcPr>
            <w:tcW w:w="951"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康德一小</w:t>
            </w:r>
          </w:p>
        </w:tc>
        <w:tc>
          <w:tcPr>
            <w:tcW w:w="6050" w:type="dxa"/>
            <w:tcBorders>
              <w:top w:val="nil"/>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户籍在农场社区、农场村、连城村的适龄儿童，康德城业主子女和枣园社区非户籍生中的适龄儿童</w:t>
            </w:r>
          </w:p>
        </w:tc>
        <w:tc>
          <w:tcPr>
            <w:tcW w:w="673"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300</w:t>
            </w:r>
          </w:p>
        </w:tc>
        <w:tc>
          <w:tcPr>
            <w:tcW w:w="579"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w:t>
            </w:r>
          </w:p>
        </w:tc>
        <w:tc>
          <w:tcPr>
            <w:tcW w:w="578"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nil"/>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300</w:t>
            </w:r>
          </w:p>
        </w:tc>
      </w:tr>
      <w:tr>
        <w:tblPrEx>
          <w:tblCellMar>
            <w:top w:w="0" w:type="dxa"/>
            <w:left w:w="108" w:type="dxa"/>
            <w:bottom w:w="0" w:type="dxa"/>
            <w:right w:w="108" w:type="dxa"/>
          </w:tblCellMar>
        </w:tblPrEx>
        <w:trPr>
          <w:trHeight w:val="528"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城南小学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户籍在双桥、飞鹅、綦齿社区和春光村、金桥村、尖山村、名山村的户籍生及城区流动人口随迁子女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ind w:right="100"/>
              <w:jc w:val="center"/>
              <w:rPr>
                <w:rFonts w:eastAsia="方正仿宋_GBK"/>
                <w:color w:val="000000"/>
                <w:kern w:val="0"/>
                <w:sz w:val="20"/>
                <w:szCs w:val="20"/>
              </w:rPr>
            </w:pPr>
            <w:r>
              <w:rPr>
                <w:rFonts w:eastAsia="方正仿宋_GBK"/>
                <w:color w:val="000000"/>
                <w:kern w:val="0"/>
                <w:sz w:val="20"/>
                <w:szCs w:val="20"/>
              </w:rPr>
              <w:t>90</w:t>
            </w:r>
          </w:p>
        </w:tc>
      </w:tr>
      <w:tr>
        <w:tblPrEx>
          <w:tblCellMar>
            <w:top w:w="0" w:type="dxa"/>
            <w:left w:w="108" w:type="dxa"/>
            <w:bottom w:w="0" w:type="dxa"/>
            <w:right w:w="108" w:type="dxa"/>
          </w:tblCellMar>
        </w:tblPrEx>
        <w:trPr>
          <w:trHeight w:val="264"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w:t>
            </w:r>
          </w:p>
        </w:tc>
        <w:tc>
          <w:tcPr>
            <w:tcW w:w="95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长乐小学</w:t>
            </w:r>
          </w:p>
        </w:tc>
        <w:tc>
          <w:tcPr>
            <w:tcW w:w="605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户籍在长乐社区适龄儿童、园区务工人员子女及流动人口随迁子女</w:t>
            </w:r>
          </w:p>
        </w:tc>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w:t>
            </w:r>
          </w:p>
        </w:tc>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w:t>
            </w:r>
          </w:p>
        </w:tc>
      </w:tr>
      <w:tr>
        <w:tblPrEx>
          <w:tblCellMar>
            <w:top w:w="0" w:type="dxa"/>
            <w:left w:w="108" w:type="dxa"/>
            <w:bottom w:w="0" w:type="dxa"/>
            <w:right w:w="108" w:type="dxa"/>
          </w:tblCellMar>
        </w:tblPrEx>
        <w:trPr>
          <w:trHeight w:val="264"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北渡学校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户籍在北渡社区、南山村、宗德村、蟠龙村、花坝村、清水村的适龄儿童及流动人口随迁子女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75</w:t>
            </w:r>
          </w:p>
        </w:tc>
      </w:tr>
      <w:tr>
        <w:tblPrEx>
          <w:tblCellMar>
            <w:top w:w="0" w:type="dxa"/>
            <w:left w:w="108" w:type="dxa"/>
            <w:bottom w:w="0" w:type="dxa"/>
            <w:right w:w="108" w:type="dxa"/>
          </w:tblCellMar>
        </w:tblPrEx>
        <w:trPr>
          <w:trHeight w:val="528"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古剑学校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户籍在古剑片区、两路村、名山村的适龄儿童及流动人口随迁子女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特殊教育学校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区内有残疾证的残疾儿童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实验一小（民办）</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户籍或父母购房在代家岗</w:t>
            </w:r>
            <w:r>
              <w:rPr>
                <w:rFonts w:eastAsia="方正仿宋_GBK"/>
                <w:color w:val="000000"/>
                <w:kern w:val="0"/>
                <w:sz w:val="20"/>
                <w:szCs w:val="20"/>
              </w:rPr>
              <w:t>1</w:t>
            </w:r>
            <w:r>
              <w:rPr>
                <w:rFonts w:hint="eastAsia" w:eastAsia="方正仿宋_GBK"/>
                <w:color w:val="000000"/>
                <w:kern w:val="0"/>
                <w:sz w:val="20"/>
                <w:szCs w:val="20"/>
              </w:rPr>
              <w:t>、</w:t>
            </w:r>
            <w:r>
              <w:rPr>
                <w:rFonts w:eastAsia="方正仿宋_GBK"/>
                <w:color w:val="000000"/>
                <w:kern w:val="0"/>
                <w:sz w:val="20"/>
                <w:szCs w:val="20"/>
              </w:rPr>
              <w:t>2</w:t>
            </w:r>
            <w:r>
              <w:rPr>
                <w:rFonts w:hint="eastAsia" w:eastAsia="方正仿宋_GBK"/>
                <w:color w:val="000000"/>
                <w:kern w:val="0"/>
                <w:sz w:val="20"/>
                <w:szCs w:val="20"/>
              </w:rPr>
              <w:t>、</w:t>
            </w:r>
            <w:r>
              <w:rPr>
                <w:rFonts w:eastAsia="方正仿宋_GBK"/>
                <w:color w:val="000000"/>
                <w:kern w:val="0"/>
                <w:sz w:val="20"/>
                <w:szCs w:val="20"/>
              </w:rPr>
              <w:t>4</w:t>
            </w:r>
            <w:r>
              <w:rPr>
                <w:rFonts w:hint="eastAsia" w:eastAsia="方正仿宋_GBK"/>
                <w:color w:val="000000"/>
                <w:kern w:val="0"/>
                <w:sz w:val="20"/>
                <w:szCs w:val="20"/>
              </w:rPr>
              <w:t>、</w:t>
            </w:r>
            <w:r>
              <w:rPr>
                <w:rFonts w:eastAsia="方正仿宋_GBK"/>
                <w:color w:val="000000"/>
                <w:kern w:val="0"/>
                <w:sz w:val="20"/>
                <w:szCs w:val="20"/>
              </w:rPr>
              <w:t>5</w:t>
            </w:r>
            <w:r>
              <w:rPr>
                <w:rFonts w:hint="eastAsia" w:eastAsia="方正仿宋_GBK"/>
                <w:color w:val="000000"/>
                <w:kern w:val="0"/>
                <w:sz w:val="20"/>
                <w:szCs w:val="20"/>
              </w:rPr>
              <w:t>、</w:t>
            </w:r>
            <w:r>
              <w:rPr>
                <w:rFonts w:eastAsia="方正仿宋_GBK"/>
                <w:color w:val="000000"/>
                <w:kern w:val="0"/>
                <w:sz w:val="20"/>
                <w:szCs w:val="20"/>
              </w:rPr>
              <w:t>7</w:t>
            </w:r>
            <w:r>
              <w:rPr>
                <w:rFonts w:hint="eastAsia" w:eastAsia="方正仿宋_GBK"/>
                <w:color w:val="000000"/>
                <w:kern w:val="0"/>
                <w:sz w:val="20"/>
                <w:szCs w:val="20"/>
              </w:rPr>
              <w:t>号，五福路</w:t>
            </w:r>
            <w:r>
              <w:rPr>
                <w:rFonts w:eastAsia="方正仿宋_GBK"/>
                <w:color w:val="000000"/>
                <w:kern w:val="0"/>
                <w:sz w:val="20"/>
                <w:szCs w:val="20"/>
              </w:rPr>
              <w:t>1</w:t>
            </w:r>
            <w:r>
              <w:rPr>
                <w:rFonts w:hint="eastAsia" w:eastAsia="方正仿宋_GBK"/>
                <w:color w:val="000000"/>
                <w:kern w:val="0"/>
                <w:sz w:val="20"/>
                <w:szCs w:val="20"/>
              </w:rPr>
              <w:t>－</w:t>
            </w:r>
            <w:r>
              <w:rPr>
                <w:rFonts w:eastAsia="方正仿宋_GBK"/>
                <w:color w:val="000000"/>
                <w:kern w:val="0"/>
                <w:sz w:val="20"/>
                <w:szCs w:val="20"/>
              </w:rPr>
              <w:t>12</w:t>
            </w:r>
            <w:r>
              <w:rPr>
                <w:rFonts w:hint="eastAsia" w:eastAsia="方正仿宋_GBK"/>
                <w:color w:val="000000"/>
                <w:kern w:val="0"/>
                <w:sz w:val="20"/>
                <w:szCs w:val="20"/>
              </w:rPr>
              <w:t>号，五桥路</w:t>
            </w:r>
            <w:r>
              <w:rPr>
                <w:rFonts w:eastAsia="方正仿宋_GBK"/>
                <w:color w:val="000000"/>
                <w:kern w:val="0"/>
                <w:sz w:val="20"/>
                <w:szCs w:val="20"/>
              </w:rPr>
              <w:t>1</w:t>
            </w:r>
            <w:r>
              <w:rPr>
                <w:rFonts w:hint="eastAsia" w:eastAsia="方正仿宋_GBK"/>
                <w:color w:val="000000"/>
                <w:kern w:val="0"/>
                <w:sz w:val="20"/>
                <w:szCs w:val="20"/>
              </w:rPr>
              <w:t>、</w:t>
            </w:r>
            <w:r>
              <w:rPr>
                <w:rFonts w:eastAsia="方正仿宋_GBK"/>
                <w:color w:val="000000"/>
                <w:kern w:val="0"/>
                <w:sz w:val="20"/>
                <w:szCs w:val="20"/>
              </w:rPr>
              <w:t>3</w:t>
            </w:r>
            <w:r>
              <w:rPr>
                <w:rFonts w:hint="eastAsia" w:eastAsia="方正仿宋_GBK"/>
                <w:color w:val="000000"/>
                <w:kern w:val="0"/>
                <w:sz w:val="20"/>
                <w:szCs w:val="20"/>
              </w:rPr>
              <w:t>、</w:t>
            </w:r>
            <w:r>
              <w:rPr>
                <w:rFonts w:eastAsia="方正仿宋_GBK"/>
                <w:color w:val="000000"/>
                <w:kern w:val="0"/>
                <w:sz w:val="20"/>
                <w:szCs w:val="20"/>
              </w:rPr>
              <w:t>5</w:t>
            </w:r>
            <w:r>
              <w:rPr>
                <w:rFonts w:hint="eastAsia" w:eastAsia="方正仿宋_GBK"/>
                <w:color w:val="000000"/>
                <w:kern w:val="0"/>
                <w:sz w:val="20"/>
                <w:szCs w:val="20"/>
              </w:rPr>
              <w:t>、</w:t>
            </w:r>
            <w:r>
              <w:rPr>
                <w:rFonts w:eastAsia="方正仿宋_GBK"/>
                <w:color w:val="000000"/>
                <w:kern w:val="0"/>
                <w:sz w:val="20"/>
                <w:szCs w:val="20"/>
              </w:rPr>
              <w:t>7</w:t>
            </w:r>
            <w:r>
              <w:rPr>
                <w:rFonts w:hint="eastAsia" w:eastAsia="方正仿宋_GBK"/>
                <w:color w:val="000000"/>
                <w:kern w:val="0"/>
                <w:sz w:val="20"/>
                <w:szCs w:val="20"/>
              </w:rPr>
              <w:t>号，九龙大道</w:t>
            </w:r>
            <w:r>
              <w:rPr>
                <w:rFonts w:eastAsia="方正仿宋_GBK"/>
                <w:color w:val="000000"/>
                <w:kern w:val="0"/>
                <w:sz w:val="20"/>
                <w:szCs w:val="20"/>
              </w:rPr>
              <w:t>21</w:t>
            </w:r>
            <w:r>
              <w:rPr>
                <w:rFonts w:hint="eastAsia" w:eastAsia="方正仿宋_GBK"/>
                <w:color w:val="000000"/>
                <w:kern w:val="0"/>
                <w:sz w:val="20"/>
                <w:szCs w:val="20"/>
              </w:rPr>
              <w:t>－</w:t>
            </w:r>
            <w:r>
              <w:rPr>
                <w:rFonts w:eastAsia="方正仿宋_GBK"/>
                <w:color w:val="000000"/>
                <w:kern w:val="0"/>
                <w:sz w:val="20"/>
                <w:szCs w:val="20"/>
              </w:rPr>
              <w:t>43</w:t>
            </w:r>
            <w:r>
              <w:rPr>
                <w:rFonts w:hint="eastAsia" w:eastAsia="方正仿宋_GBK"/>
                <w:color w:val="000000"/>
                <w:kern w:val="0"/>
                <w:sz w:val="20"/>
                <w:szCs w:val="20"/>
              </w:rPr>
              <w:t>号（单号）以上片区的适龄儿童（该区域学生也可就读营盘山小学）</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沙溪小学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户籍在回龙湾（部分）、沙溪社区的适龄儿童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九龙小学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户籍在九龙、天桥社区、回龙湾（部分）的适龄儿童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700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14</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700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营盘山小学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户籍在杨家湾、核桃湾、代家岗、石佛岗</w:t>
            </w:r>
            <w:r>
              <w:rPr>
                <w:rFonts w:eastAsia="方正仿宋_GBK"/>
                <w:color w:val="000000"/>
                <w:kern w:val="0"/>
                <w:sz w:val="20"/>
                <w:szCs w:val="20"/>
              </w:rPr>
              <w:t>(</w:t>
            </w:r>
            <w:r>
              <w:rPr>
                <w:rFonts w:hint="eastAsia" w:eastAsia="方正仿宋_GBK"/>
                <w:color w:val="000000"/>
                <w:kern w:val="0"/>
                <w:sz w:val="20"/>
                <w:szCs w:val="20"/>
              </w:rPr>
              <w:t>部分</w:t>
            </w:r>
            <w:r>
              <w:rPr>
                <w:rFonts w:eastAsia="方正仿宋_GBK"/>
                <w:color w:val="000000"/>
                <w:kern w:val="0"/>
                <w:sz w:val="20"/>
                <w:szCs w:val="20"/>
              </w:rPr>
              <w:t>)</w:t>
            </w:r>
            <w:r>
              <w:rPr>
                <w:rFonts w:hint="eastAsia" w:eastAsia="方正仿宋_GBK"/>
                <w:color w:val="000000"/>
                <w:kern w:val="0"/>
                <w:sz w:val="20"/>
                <w:szCs w:val="20"/>
              </w:rPr>
              <w:t>、长生沟社区适龄儿童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南州小学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招收户籍在孟家院、寀坝、沱湾（部分）、新街子（部分）、石佛岗（部分）的适龄儿童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文龙小学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户籍在双龙社区、文龙社区、新街子（部分）、共同村、亭和村的适龄儿童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通惠小学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户籍在联惠、浸水、通惠社区，共同村、亭和村、柏林村、思南村的适龄儿童，父母购房在文龙社区的非户籍生</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360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360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登瀛学校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户籍在登瀛社区，玉龙村，桥坝村，三桥村的适龄儿童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新盛小学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户籍在气田村、四坪村、德胜村、号房村、龙源街村的适龄儿童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万兴小学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户籍在红旗村、金钗村、太公村、东伍村、松榜村、春灯村、白庙村的适龄儿童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正自学校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户籍在新盛石桥村、阳台村、宝珠村、陈家村的适龄儿童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横山学校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户籍在横山镇所属回龙村、新寨村、堰坝村、新荣村、大坪村、天台村和回新社区的适龄儿童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实验学校（民办）</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户籍或父母购房在长青路</w:t>
            </w:r>
            <w:r>
              <w:rPr>
                <w:rFonts w:eastAsia="方正仿宋_GBK"/>
                <w:color w:val="000000"/>
                <w:kern w:val="0"/>
                <w:sz w:val="20"/>
                <w:szCs w:val="20"/>
              </w:rPr>
              <w:t>22</w:t>
            </w:r>
            <w:r>
              <w:rPr>
                <w:rFonts w:hint="eastAsia" w:eastAsia="方正仿宋_GBK"/>
                <w:color w:val="000000"/>
                <w:kern w:val="0"/>
                <w:sz w:val="20"/>
                <w:szCs w:val="20"/>
              </w:rPr>
              <w:t>、</w:t>
            </w:r>
            <w:r>
              <w:rPr>
                <w:rFonts w:eastAsia="方正仿宋_GBK"/>
                <w:color w:val="000000"/>
                <w:kern w:val="0"/>
                <w:sz w:val="20"/>
                <w:szCs w:val="20"/>
              </w:rPr>
              <w:t>24</w:t>
            </w:r>
            <w:r>
              <w:rPr>
                <w:rFonts w:hint="eastAsia" w:eastAsia="方正仿宋_GBK"/>
                <w:color w:val="000000"/>
                <w:kern w:val="0"/>
                <w:sz w:val="20"/>
                <w:szCs w:val="20"/>
              </w:rPr>
              <w:t>、</w:t>
            </w:r>
            <w:r>
              <w:rPr>
                <w:rFonts w:eastAsia="方正仿宋_GBK"/>
                <w:color w:val="000000"/>
                <w:kern w:val="0"/>
                <w:sz w:val="20"/>
                <w:szCs w:val="20"/>
              </w:rPr>
              <w:t>26</w:t>
            </w:r>
            <w:r>
              <w:rPr>
                <w:rFonts w:hint="eastAsia" w:eastAsia="方正仿宋_GBK"/>
                <w:color w:val="000000"/>
                <w:kern w:val="0"/>
                <w:sz w:val="20"/>
                <w:szCs w:val="20"/>
              </w:rPr>
              <w:t>、</w:t>
            </w:r>
            <w:r>
              <w:rPr>
                <w:rFonts w:eastAsia="方正仿宋_GBK"/>
                <w:color w:val="000000"/>
                <w:kern w:val="0"/>
                <w:sz w:val="20"/>
                <w:szCs w:val="20"/>
              </w:rPr>
              <w:t>28</w:t>
            </w:r>
            <w:r>
              <w:rPr>
                <w:rFonts w:hint="eastAsia" w:eastAsia="方正仿宋_GBK"/>
                <w:color w:val="000000"/>
                <w:kern w:val="0"/>
                <w:sz w:val="20"/>
                <w:szCs w:val="20"/>
              </w:rPr>
              <w:t>、</w:t>
            </w:r>
            <w:r>
              <w:rPr>
                <w:rFonts w:eastAsia="方正仿宋_GBK"/>
                <w:color w:val="000000"/>
                <w:kern w:val="0"/>
                <w:sz w:val="20"/>
                <w:szCs w:val="20"/>
              </w:rPr>
              <w:t>30</w:t>
            </w:r>
            <w:r>
              <w:rPr>
                <w:rFonts w:hint="eastAsia" w:eastAsia="方正仿宋_GBK"/>
                <w:color w:val="000000"/>
                <w:kern w:val="0"/>
                <w:sz w:val="20"/>
                <w:szCs w:val="20"/>
              </w:rPr>
              <w:t>号的适龄儿童（该区域学生也可就读营盘山小学），城区流动人口随迁子女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书院街小学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东溪镇一二三居、竹园村</w:t>
            </w:r>
            <w:r>
              <w:rPr>
                <w:rFonts w:eastAsia="方正仿宋_GBK"/>
                <w:color w:val="000000"/>
                <w:kern w:val="0"/>
                <w:sz w:val="20"/>
                <w:szCs w:val="20"/>
              </w:rPr>
              <w:t>1-5</w:t>
            </w:r>
            <w:r>
              <w:rPr>
                <w:rFonts w:hint="eastAsia" w:eastAsia="方正仿宋_GBK"/>
                <w:color w:val="000000"/>
                <w:kern w:val="0"/>
                <w:sz w:val="20"/>
                <w:szCs w:val="20"/>
              </w:rPr>
              <w:t>社，永乐村</w:t>
            </w:r>
            <w:r>
              <w:rPr>
                <w:rFonts w:eastAsia="方正仿宋_GBK"/>
                <w:color w:val="000000"/>
                <w:kern w:val="0"/>
                <w:sz w:val="20"/>
                <w:szCs w:val="20"/>
              </w:rPr>
              <w:t>1-2</w:t>
            </w:r>
            <w:r>
              <w:rPr>
                <w:rFonts w:hint="eastAsia" w:eastAsia="方正仿宋_GBK"/>
                <w:color w:val="000000"/>
                <w:kern w:val="0"/>
                <w:sz w:val="20"/>
                <w:szCs w:val="20"/>
              </w:rPr>
              <w:t>社。</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180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180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镇紫学校</w:t>
            </w:r>
          </w:p>
        </w:tc>
        <w:tc>
          <w:tcPr>
            <w:tcW w:w="6050" w:type="dxa"/>
            <w:tcBorders>
              <w:top w:val="single" w:color="auto" w:sz="4" w:space="0"/>
              <w:left w:val="nil"/>
              <w:bottom w:val="single" w:color="auto" w:sz="4" w:space="0"/>
              <w:right w:val="single" w:color="auto" w:sz="4" w:space="0"/>
            </w:tcBorders>
            <w:vAlign w:val="bottom"/>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三正社区，四居，杨柳村、新社村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柴坝学校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大榜、草坪、大安</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土台学校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赶水五居、麻柳村、洋渡村、土台村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赶水小学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赶水镇一、二、三、四居，石房村、双丰村、双龙村、新炉村、南坪村、铁石垭村、香山村、正坪村</w:t>
            </w:r>
            <w:r>
              <w:rPr>
                <w:rFonts w:eastAsia="方正仿宋_GBK"/>
                <w:color w:val="000000"/>
                <w:kern w:val="0"/>
                <w:sz w:val="20"/>
                <w:szCs w:val="20"/>
              </w:rPr>
              <w:t>1-5</w:t>
            </w:r>
            <w:r>
              <w:rPr>
                <w:rFonts w:hint="eastAsia" w:eastAsia="方正仿宋_GBK"/>
                <w:color w:val="000000"/>
                <w:kern w:val="0"/>
                <w:sz w:val="20"/>
                <w:szCs w:val="20"/>
              </w:rPr>
              <w:t>社。</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福林学校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龙井村、三台村、福林村、唐家村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福林学校福林村小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福林村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福林学校唐家村小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唐家村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藻渡小学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藻渡村、风门村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丁山学校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丁山镇（观佛村、石佛村、黄坪村、狸狮村、保元村、四角村、秋发村、红新桥社区）</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永久小学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东溪镇盆石村、农建村、上榜村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永久小学尚书村小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东溪镇尚书村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民族小学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岔滩村、正平村（</w:t>
            </w:r>
            <w:r>
              <w:rPr>
                <w:rFonts w:eastAsia="方正仿宋_GBK"/>
                <w:color w:val="000000"/>
                <w:kern w:val="0"/>
                <w:sz w:val="20"/>
                <w:szCs w:val="20"/>
              </w:rPr>
              <w:t>6</w:t>
            </w:r>
            <w:r>
              <w:rPr>
                <w:rFonts w:hint="eastAsia" w:eastAsia="方正仿宋_GBK"/>
                <w:color w:val="000000"/>
                <w:kern w:val="0"/>
                <w:sz w:val="20"/>
                <w:szCs w:val="20"/>
              </w:rPr>
              <w:t>、</w:t>
            </w:r>
            <w:r>
              <w:rPr>
                <w:rFonts w:eastAsia="方正仿宋_GBK"/>
                <w:color w:val="000000"/>
                <w:kern w:val="0"/>
                <w:sz w:val="20"/>
                <w:szCs w:val="20"/>
              </w:rPr>
              <w:t>7</w:t>
            </w:r>
            <w:r>
              <w:rPr>
                <w:rFonts w:hint="eastAsia" w:eastAsia="方正仿宋_GBK"/>
                <w:color w:val="000000"/>
                <w:kern w:val="0"/>
                <w:sz w:val="20"/>
                <w:szCs w:val="20"/>
              </w:rPr>
              <w:t>、</w:t>
            </w:r>
            <w:r>
              <w:rPr>
                <w:rFonts w:eastAsia="方正仿宋_GBK"/>
                <w:color w:val="000000"/>
                <w:kern w:val="0"/>
                <w:sz w:val="20"/>
                <w:szCs w:val="20"/>
              </w:rPr>
              <w:t>8</w:t>
            </w:r>
            <w:r>
              <w:rPr>
                <w:rFonts w:hint="eastAsia" w:eastAsia="方正仿宋_GBK"/>
                <w:color w:val="000000"/>
                <w:kern w:val="0"/>
                <w:sz w:val="20"/>
                <w:szCs w:val="20"/>
              </w:rPr>
              <w:t>社）、梅子村（文家沟）、太公村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永乐小学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东溪镇三居、原岩口村、永乐片区（除原乐园村，原竹园村）、长堰村。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135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135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适中学校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适中村、马龙村、盐河村、官田村、龙沧村、梅子村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适中学校盐河村小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盐河村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分水小学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民丰村、古岐村、新庙村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骑龙小学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骑龙村翻身村平等村安平村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盖石学校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文胜村、白坪村、渡沙村、联合村、盖石街村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郭扶小学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郭扶镇垮山村，三塘村，古松村，五星村，长岭村，梅子桥村，郭扶社区</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120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郭扶小学同心村小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郭扶镇同心村，团结村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高庙学校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高庙村、龙泉村、人和村、银盆村、团结村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35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高青学校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龙台村、建新村、永胜村、双山村、狮子村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35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篆塘小学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篆塘角社区、陶家村、铁马村、珠滩村、鱼梁村、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45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扶欢小学</w:t>
            </w:r>
          </w:p>
        </w:tc>
        <w:tc>
          <w:tcPr>
            <w:tcW w:w="6050" w:type="dxa"/>
            <w:tcBorders>
              <w:top w:val="single" w:color="auto" w:sz="4" w:space="0"/>
              <w:left w:val="nil"/>
              <w:bottom w:val="single" w:color="auto" w:sz="4" w:space="0"/>
              <w:right w:val="single" w:color="auto" w:sz="4" w:space="0"/>
            </w:tcBorders>
            <w:vAlign w:val="bottom"/>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扶欢街道、盘石村、高滩村（</w:t>
            </w:r>
            <w:r>
              <w:rPr>
                <w:rFonts w:eastAsia="方正仿宋_GBK"/>
                <w:color w:val="000000"/>
                <w:kern w:val="0"/>
                <w:sz w:val="20"/>
                <w:szCs w:val="20"/>
              </w:rPr>
              <w:t>1</w:t>
            </w:r>
            <w:r>
              <w:rPr>
                <w:rFonts w:hint="eastAsia" w:eastAsia="方正仿宋_GBK"/>
                <w:color w:val="000000"/>
                <w:kern w:val="0"/>
                <w:sz w:val="20"/>
                <w:szCs w:val="20"/>
              </w:rPr>
              <w:t>社、</w:t>
            </w:r>
            <w:r>
              <w:rPr>
                <w:rFonts w:eastAsia="方正仿宋_GBK"/>
                <w:color w:val="000000"/>
                <w:kern w:val="0"/>
                <w:sz w:val="20"/>
                <w:szCs w:val="20"/>
              </w:rPr>
              <w:t>3</w:t>
            </w:r>
            <w:r>
              <w:rPr>
                <w:rFonts w:hint="eastAsia" w:eastAsia="方正仿宋_GBK"/>
                <w:color w:val="000000"/>
                <w:kern w:val="0"/>
                <w:sz w:val="20"/>
                <w:szCs w:val="20"/>
              </w:rPr>
              <w:t>社）、松山、文峰、石足村、崇恩村、小卷村、东升村（除</w:t>
            </w:r>
            <w:r>
              <w:rPr>
                <w:rFonts w:eastAsia="方正仿宋_GBK"/>
                <w:color w:val="000000"/>
                <w:kern w:val="0"/>
                <w:sz w:val="20"/>
                <w:szCs w:val="20"/>
              </w:rPr>
              <w:t>1</w:t>
            </w:r>
            <w:r>
              <w:rPr>
                <w:rFonts w:hint="eastAsia" w:eastAsia="方正仿宋_GBK"/>
                <w:color w:val="000000"/>
                <w:kern w:val="0"/>
                <w:sz w:val="20"/>
                <w:szCs w:val="20"/>
              </w:rPr>
              <w:t>、</w:t>
            </w:r>
            <w:r>
              <w:rPr>
                <w:rFonts w:eastAsia="方正仿宋_GBK"/>
                <w:color w:val="000000"/>
                <w:kern w:val="0"/>
                <w:sz w:val="20"/>
                <w:szCs w:val="20"/>
              </w:rPr>
              <w:t>2</w:t>
            </w:r>
            <w:r>
              <w:rPr>
                <w:rFonts w:hint="eastAsia" w:eastAsia="方正仿宋_GBK"/>
                <w:color w:val="000000"/>
                <w:kern w:val="0"/>
                <w:sz w:val="20"/>
                <w:szCs w:val="20"/>
              </w:rPr>
              <w:t>、</w:t>
            </w:r>
            <w:r>
              <w:rPr>
                <w:rFonts w:eastAsia="方正仿宋_GBK"/>
                <w:color w:val="000000"/>
                <w:kern w:val="0"/>
                <w:sz w:val="20"/>
                <w:szCs w:val="20"/>
              </w:rPr>
              <w:t>3</w:t>
            </w:r>
            <w:r>
              <w:rPr>
                <w:rFonts w:hint="eastAsia" w:eastAsia="方正仿宋_GBK"/>
                <w:color w:val="000000"/>
                <w:kern w:val="0"/>
                <w:sz w:val="20"/>
                <w:szCs w:val="20"/>
              </w:rPr>
              <w:t>社外）、安育（部分）适龄儿童，万盛关坝镇适龄儿童</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150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r>
              <w:rPr>
                <w:rFonts w:eastAsia="方正楷体_GBK"/>
                <w:color w:val="000000"/>
              </w:rPr>
              <w:t>4</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扶欢小学高滩村小</w:t>
            </w:r>
          </w:p>
        </w:tc>
        <w:tc>
          <w:tcPr>
            <w:tcW w:w="6050" w:type="dxa"/>
            <w:tcBorders>
              <w:top w:val="single" w:color="auto" w:sz="4" w:space="0"/>
              <w:left w:val="nil"/>
              <w:bottom w:val="single" w:color="auto" w:sz="4" w:space="0"/>
              <w:right w:val="single" w:color="auto" w:sz="4" w:space="0"/>
            </w:tcBorders>
            <w:vAlign w:val="bottom"/>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高滩村（</w:t>
            </w:r>
            <w:r>
              <w:rPr>
                <w:rFonts w:eastAsia="方正仿宋_GBK"/>
                <w:color w:val="000000"/>
                <w:kern w:val="0"/>
                <w:sz w:val="20"/>
                <w:szCs w:val="20"/>
              </w:rPr>
              <w:t>1</w:t>
            </w:r>
            <w:r>
              <w:rPr>
                <w:rFonts w:hint="eastAsia" w:eastAsia="方正仿宋_GBK"/>
                <w:color w:val="000000"/>
                <w:kern w:val="0"/>
                <w:sz w:val="20"/>
                <w:szCs w:val="20"/>
              </w:rPr>
              <w:t>、</w:t>
            </w:r>
            <w:r>
              <w:rPr>
                <w:rFonts w:eastAsia="方正仿宋_GBK"/>
                <w:color w:val="000000"/>
                <w:kern w:val="0"/>
                <w:sz w:val="20"/>
                <w:szCs w:val="20"/>
              </w:rPr>
              <w:t>3</w:t>
            </w:r>
            <w:r>
              <w:rPr>
                <w:rFonts w:hint="eastAsia" w:eastAsia="方正仿宋_GBK"/>
                <w:color w:val="000000"/>
                <w:kern w:val="0"/>
                <w:sz w:val="20"/>
                <w:szCs w:val="20"/>
              </w:rPr>
              <w:t>社除外）、长榜村、插旗村、青岩村、松山、文峰、安育村、东升村</w:t>
            </w:r>
            <w:r>
              <w:rPr>
                <w:rFonts w:eastAsia="方正仿宋_GBK"/>
                <w:color w:val="000000"/>
                <w:kern w:val="0"/>
                <w:sz w:val="20"/>
                <w:szCs w:val="20"/>
              </w:rPr>
              <w:t>1</w:t>
            </w:r>
            <w:r>
              <w:rPr>
                <w:rFonts w:hint="eastAsia" w:eastAsia="方正仿宋_GBK"/>
                <w:color w:val="000000"/>
                <w:kern w:val="0"/>
                <w:sz w:val="20"/>
                <w:szCs w:val="20"/>
              </w:rPr>
              <w:t>、</w:t>
            </w:r>
            <w:r>
              <w:rPr>
                <w:rFonts w:eastAsia="方正仿宋_GBK"/>
                <w:color w:val="000000"/>
                <w:kern w:val="0"/>
                <w:sz w:val="20"/>
                <w:szCs w:val="20"/>
              </w:rPr>
              <w:t>2</w:t>
            </w:r>
            <w:r>
              <w:rPr>
                <w:rFonts w:hint="eastAsia" w:eastAsia="方正仿宋_GBK"/>
                <w:color w:val="000000"/>
                <w:kern w:val="0"/>
                <w:sz w:val="20"/>
                <w:szCs w:val="20"/>
              </w:rPr>
              <w:t>、</w:t>
            </w:r>
            <w:r>
              <w:rPr>
                <w:rFonts w:eastAsia="方正仿宋_GBK"/>
                <w:color w:val="000000"/>
                <w:kern w:val="0"/>
                <w:sz w:val="20"/>
                <w:szCs w:val="20"/>
              </w:rPr>
              <w:t>3</w:t>
            </w:r>
            <w:r>
              <w:rPr>
                <w:rFonts w:hint="eastAsia" w:eastAsia="方正仿宋_GBK"/>
                <w:color w:val="000000"/>
                <w:kern w:val="0"/>
                <w:sz w:val="20"/>
                <w:szCs w:val="20"/>
              </w:rPr>
              <w:t>社户口</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扶欢小学大石板村小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大石板村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扶欢小学岚垭村小</w:t>
            </w:r>
          </w:p>
        </w:tc>
        <w:tc>
          <w:tcPr>
            <w:tcW w:w="6050" w:type="dxa"/>
            <w:tcBorders>
              <w:top w:val="single" w:color="auto" w:sz="4" w:space="0"/>
              <w:left w:val="nil"/>
              <w:bottom w:val="single" w:color="auto" w:sz="4" w:space="0"/>
              <w:right w:val="single" w:color="auto" w:sz="4" w:space="0"/>
            </w:tcBorders>
            <w:vAlign w:val="bottom"/>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岚垭村、小卷村、民主村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rFonts w:eastAsia="方正楷体_GBK"/>
                <w:color w:val="000000"/>
                <w:sz w:val="24"/>
                <w:szCs w:val="24"/>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安稳学校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安稳镇安稳村、九盘村、上坝村、黄桷桥社区、十八梯社区、观音村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麻沟村小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安稳镇麻沟村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大堰村小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安稳镇大堰村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杨地湾学校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松藻煤电公司渝阳矿片学龄儿童、矿区附近的农村学龄儿童。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羊角小学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崇河村、羊角村、篆坪村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羊角学校大生田村小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召台村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松藻学校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松藻社区</w:t>
            </w:r>
            <w:r>
              <w:rPr>
                <w:rFonts w:eastAsia="方正仿宋_GBK"/>
                <w:color w:val="000000"/>
                <w:kern w:val="0"/>
                <w:sz w:val="20"/>
                <w:szCs w:val="20"/>
              </w:rPr>
              <w:t xml:space="preserve">  </w:t>
            </w:r>
            <w:r>
              <w:rPr>
                <w:rFonts w:hint="eastAsia" w:eastAsia="方正仿宋_GBK"/>
                <w:color w:val="000000"/>
                <w:kern w:val="0"/>
                <w:sz w:val="20"/>
                <w:szCs w:val="20"/>
              </w:rPr>
              <w:t>同华社区及周边村社</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35</w:t>
            </w:r>
          </w:p>
        </w:tc>
      </w:tr>
      <w:tr>
        <w:tblPrEx>
          <w:tblCellMar>
            <w:top w:w="0" w:type="dxa"/>
            <w:left w:w="108" w:type="dxa"/>
            <w:bottom w:w="0" w:type="dxa"/>
            <w:right w:w="108" w:type="dxa"/>
          </w:tblCellMar>
        </w:tblPrEx>
        <w:trPr>
          <w:trHeight w:val="1155"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打通一小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招收打通垭社区（</w:t>
            </w:r>
            <w:r>
              <w:rPr>
                <w:rFonts w:eastAsia="方正仿宋_GBK"/>
                <w:color w:val="000000"/>
                <w:kern w:val="0"/>
                <w:sz w:val="20"/>
                <w:szCs w:val="20"/>
              </w:rPr>
              <w:t>1-6</w:t>
            </w:r>
            <w:r>
              <w:rPr>
                <w:rFonts w:hint="eastAsia" w:eastAsia="方正仿宋_GBK"/>
                <w:color w:val="000000"/>
                <w:kern w:val="0"/>
                <w:sz w:val="20"/>
                <w:szCs w:val="20"/>
              </w:rPr>
              <w:t>组）、金竹山社区、兴隆湾社区、大堰塘社区、沿河村、向阳村、打通村（</w:t>
            </w:r>
            <w:r>
              <w:rPr>
                <w:rFonts w:eastAsia="方正仿宋_GBK"/>
                <w:color w:val="000000"/>
                <w:kern w:val="0"/>
                <w:sz w:val="20"/>
                <w:szCs w:val="20"/>
              </w:rPr>
              <w:t>1-6</w:t>
            </w:r>
            <w:r>
              <w:rPr>
                <w:rFonts w:hint="eastAsia" w:eastAsia="方正仿宋_GBK"/>
                <w:color w:val="000000"/>
                <w:kern w:val="0"/>
                <w:sz w:val="20"/>
                <w:szCs w:val="20"/>
              </w:rPr>
              <w:t>组）的适龄少年儿童及上述所辖区域内居住的务工子女。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270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270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打通二小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招收打通垭社区（</w:t>
            </w:r>
            <w:r>
              <w:rPr>
                <w:rFonts w:eastAsia="方正仿宋_GBK"/>
                <w:color w:val="000000"/>
                <w:kern w:val="0"/>
                <w:sz w:val="20"/>
                <w:szCs w:val="20"/>
              </w:rPr>
              <w:t>7-8</w:t>
            </w:r>
            <w:r>
              <w:rPr>
                <w:rFonts w:hint="eastAsia" w:eastAsia="方正仿宋_GBK"/>
                <w:color w:val="000000"/>
                <w:kern w:val="0"/>
                <w:sz w:val="20"/>
                <w:szCs w:val="20"/>
              </w:rPr>
              <w:t>组）、凤台庄社区、大石壁社区、双坝村、马颈村、打通村（</w:t>
            </w:r>
            <w:r>
              <w:rPr>
                <w:rFonts w:eastAsia="方正仿宋_GBK"/>
                <w:color w:val="000000"/>
                <w:kern w:val="0"/>
                <w:sz w:val="20"/>
                <w:szCs w:val="20"/>
              </w:rPr>
              <w:t>7-16</w:t>
            </w:r>
            <w:r>
              <w:rPr>
                <w:rFonts w:hint="eastAsia" w:eastAsia="方正仿宋_GBK"/>
                <w:color w:val="000000"/>
                <w:kern w:val="0"/>
                <w:sz w:val="20"/>
                <w:szCs w:val="20"/>
              </w:rPr>
              <w:t>组）的适龄少年儿童及上述所辖区域内居住的务工子女。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135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135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吹角小学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吹角村、下沟村、天星村（原木林村区域）</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大罗学校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大罗村、余家村、荣华村、天星村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大罗学校余家村小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大罗村、余家村、荣华村、天星村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石壕小学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石壕社区、石泉村、石壕村、高山村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石壕小学柏果村小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梨园村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45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万隆学校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香树村、香山社区、响水村、紫龙村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万隆村小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万隆村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天池学校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天池社区、沿河村、高山村、青坪村适龄儿童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逢春学校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逢春社区（棚户区）、红椿村及外来务工子女</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羊叉学校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羊叉村、罗李村、马车村、皂泥村、红椿村、长征村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三江一小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圆通寺、重绳、滨江社区，罗坝、寨门、双佛、黄荆、新联村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115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蒲河学校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蒲河社区、长岗村、农岗村、桃花村、石河村、下湾村、温泉村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25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25</w:t>
            </w:r>
          </w:p>
        </w:tc>
      </w:tr>
      <w:tr>
        <w:tblPrEx>
          <w:tblCellMar>
            <w:top w:w="0" w:type="dxa"/>
            <w:left w:w="108" w:type="dxa"/>
            <w:bottom w:w="0" w:type="dxa"/>
            <w:right w:w="108" w:type="dxa"/>
          </w:tblCellMar>
        </w:tblPrEx>
        <w:trPr>
          <w:trHeight w:val="758"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石角小学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石角社区、双树村、青峨村、福禄村、干坝村、回伍村、丰岩村、砖房村、石角村，万盛青年、南桐镇适龄儿童</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90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瀛坪小学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石角镇（坪上村、天平村、强干村、塘岗村、互助村、溶岩村）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15</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瀛山学校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綦江区石角镇原瀛山乡所辖民建村、白云村、新农村、千秋村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10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东源小学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四钢厂区及周边</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80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三江二小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第五村、五里村、大山村、水口村、大垭村、黄桷村、三河街社区、重冶社区</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60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新民小学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新民、齐雨、干坝、朝阳、双堰、铺子、显灵、欧家村</w:t>
            </w:r>
          </w:p>
        </w:tc>
        <w:tc>
          <w:tcPr>
            <w:tcW w:w="673"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30</w:t>
            </w:r>
          </w:p>
        </w:tc>
        <w:tc>
          <w:tcPr>
            <w:tcW w:w="579" w:type="dxa"/>
            <w:tcBorders>
              <w:top w:val="single" w:color="auto" w:sz="4" w:space="0"/>
              <w:left w:val="nil"/>
              <w:bottom w:val="single" w:color="auto" w:sz="4" w:space="0"/>
              <w:right w:val="single" w:color="auto" w:sz="4" w:space="0"/>
            </w:tcBorders>
            <w:vAlign w:val="center"/>
          </w:tcPr>
          <w:p>
            <w:pPr>
              <w:spacing w:line="540" w:lineRule="exact"/>
              <w:jc w:val="center"/>
              <w:rPr>
                <w:color w:val="000000"/>
                <w:sz w:val="20"/>
                <w:szCs w:val="20"/>
              </w:rPr>
            </w:pPr>
            <w:r>
              <w:rPr>
                <w:color w:val="00000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永新小学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永新社区、富家社区、望场社区、八景村、长田村、利群村、谢坪村、双凤村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5</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1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225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79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罗家小学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永新镇罗家、建胜、生平、石坪、罗汉村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中峰小学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中峰镇社区、街道、中峰村、白峰村、新庄村、龙山村、板桥村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紫荆学校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原永新镇紫荆乡（含新胜村、建设村、双合村、紫荆村、保觉村）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3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三会学校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沾滩村、云品村、上厂村、三溪村、双池村、三会村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83</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升平学校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升平村、石塔村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84</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新建学校</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jc w:val="left"/>
              <w:rPr>
                <w:rFonts w:eastAsia="方正仿宋_GBK"/>
                <w:color w:val="000000"/>
                <w:kern w:val="0"/>
                <w:sz w:val="20"/>
                <w:szCs w:val="20"/>
              </w:rPr>
            </w:pPr>
            <w:r>
              <w:rPr>
                <w:rFonts w:hint="eastAsia" w:eastAsia="方正仿宋_GBK"/>
                <w:color w:val="000000"/>
                <w:kern w:val="0"/>
                <w:sz w:val="20"/>
                <w:szCs w:val="20"/>
              </w:rPr>
              <w:t>新建村、荆山村、三合村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ind w:right="200"/>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85</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三角小学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塘垭村、柏香村、杜家村、永安村、徐家村、龙门村、乐升坪村、红岩村、望石村、彭香村、桐垭村、三角社区、浸水村靠近三角部分未入学适龄儿童。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86</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乐兴小学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乐兴社区、乐兴村、中坝村、大湾村、东岳村、后坝村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87</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吉安小学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佛子寺村、石栏村、石盘村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88</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隆盛小学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隆盛社区、新屋村、长春村、石梁村、中桥村、狮铃村、可乐村、十隆村靠近隆盛社区部分，万盛金桥镇适龄儿童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3</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89</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新场小学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振兴村、十隆村、狮铃村、葫芦村、玉星村、顺山村、荣农村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20</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90</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莲石小学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綦江区隆盛镇莲花村、梨子村、山林村、黄山村、双拱村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91</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永城小学</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永城大桥村、中华村、大兴村、复兴村、瀛山村、永丰社区，万盛南桐镇适龄儿童</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65</w:t>
            </w: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2</w:t>
            </w: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65</w:t>
            </w:r>
          </w:p>
        </w:tc>
      </w:tr>
      <w:tr>
        <w:tblPrEx>
          <w:tblCellMar>
            <w:top w:w="0" w:type="dxa"/>
            <w:left w:w="108" w:type="dxa"/>
            <w:bottom w:w="0" w:type="dxa"/>
            <w:right w:w="108" w:type="dxa"/>
          </w:tblCellMar>
        </w:tblPrEx>
        <w:trPr>
          <w:trHeight w:val="312" w:hRule="atLeast"/>
        </w:trPr>
        <w:tc>
          <w:tcPr>
            <w:tcW w:w="57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92</w:t>
            </w:r>
          </w:p>
        </w:tc>
        <w:tc>
          <w:tcPr>
            <w:tcW w:w="951"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2122"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永城小学黄沙村小</w:t>
            </w:r>
          </w:p>
        </w:tc>
        <w:tc>
          <w:tcPr>
            <w:tcW w:w="6050" w:type="dxa"/>
            <w:tcBorders>
              <w:top w:val="single" w:color="auto" w:sz="4" w:space="0"/>
              <w:left w:val="nil"/>
              <w:bottom w:val="single" w:color="auto" w:sz="4" w:space="0"/>
              <w:right w:val="single" w:color="auto" w:sz="4" w:space="0"/>
            </w:tcBorders>
            <w:vAlign w:val="center"/>
          </w:tcPr>
          <w:p>
            <w:pPr>
              <w:widowControl/>
              <w:spacing w:line="540" w:lineRule="exact"/>
              <w:rPr>
                <w:rFonts w:eastAsia="方正仿宋_GBK"/>
                <w:color w:val="000000"/>
                <w:kern w:val="0"/>
                <w:sz w:val="20"/>
                <w:szCs w:val="20"/>
              </w:rPr>
            </w:pPr>
            <w:r>
              <w:rPr>
                <w:rFonts w:hint="eastAsia" w:eastAsia="方正仿宋_GBK"/>
                <w:color w:val="000000"/>
                <w:kern w:val="0"/>
                <w:sz w:val="20"/>
                <w:szCs w:val="20"/>
              </w:rPr>
              <w:t>永城永和村、黄沙村、温泉村</w:t>
            </w:r>
          </w:p>
        </w:tc>
        <w:tc>
          <w:tcPr>
            <w:tcW w:w="673"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9"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p>
        </w:tc>
        <w:tc>
          <w:tcPr>
            <w:tcW w:w="578"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c>
          <w:tcPr>
            <w:tcW w:w="576"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w:t>
            </w:r>
          </w:p>
        </w:tc>
        <w:tc>
          <w:tcPr>
            <w:tcW w:w="1904" w:type="dxa"/>
            <w:tcBorders>
              <w:top w:val="single" w:color="auto" w:sz="4" w:space="0"/>
              <w:left w:val="nil"/>
              <w:bottom w:val="single" w:color="auto" w:sz="4" w:space="0"/>
              <w:right w:val="single" w:color="auto" w:sz="4" w:space="0"/>
            </w:tcBorders>
            <w:vAlign w:val="center"/>
          </w:tcPr>
          <w:p>
            <w:pPr>
              <w:widowControl/>
              <w:spacing w:line="540" w:lineRule="exact"/>
              <w:jc w:val="center"/>
              <w:rPr>
                <w:rFonts w:eastAsia="方正仿宋_GBK"/>
                <w:color w:val="000000"/>
                <w:kern w:val="0"/>
                <w:sz w:val="20"/>
                <w:szCs w:val="20"/>
              </w:rPr>
            </w:pPr>
            <w:r>
              <w:rPr>
                <w:rFonts w:eastAsia="方正仿宋_GBK"/>
                <w:color w:val="000000"/>
                <w:kern w:val="0"/>
                <w:sz w:val="20"/>
                <w:szCs w:val="20"/>
              </w:rPr>
              <w:t>10</w:t>
            </w:r>
          </w:p>
        </w:tc>
      </w:tr>
    </w:tbl>
    <w:p>
      <w:pPr>
        <w:tabs>
          <w:tab w:val="left" w:pos="8025"/>
        </w:tabs>
        <w:spacing w:line="576" w:lineRule="exact"/>
        <w:rPr>
          <w:rFonts w:eastAsia="方正仿宋_GBK"/>
          <w:color w:val="000000"/>
          <w:sz w:val="32"/>
          <w:szCs w:val="32"/>
        </w:rPr>
      </w:pPr>
    </w:p>
    <w:p>
      <w:pPr>
        <w:tabs>
          <w:tab w:val="left" w:pos="8025"/>
        </w:tabs>
        <w:spacing w:line="576" w:lineRule="exact"/>
        <w:rPr>
          <w:rFonts w:eastAsia="方正仿宋_GBK"/>
          <w:color w:val="000000"/>
          <w:sz w:val="32"/>
          <w:szCs w:val="32"/>
        </w:rPr>
      </w:pPr>
    </w:p>
    <w:p>
      <w:pPr>
        <w:tabs>
          <w:tab w:val="left" w:pos="8025"/>
        </w:tabs>
        <w:spacing w:line="576" w:lineRule="exact"/>
        <w:rPr>
          <w:rFonts w:eastAsia="方正仿宋_GBK"/>
          <w:color w:val="000000"/>
          <w:sz w:val="32"/>
          <w:szCs w:val="32"/>
        </w:rPr>
      </w:pPr>
    </w:p>
    <w:p>
      <w:pPr>
        <w:tabs>
          <w:tab w:val="left" w:pos="8025"/>
        </w:tabs>
        <w:spacing w:line="576" w:lineRule="exact"/>
        <w:rPr>
          <w:rFonts w:eastAsia="方正仿宋_GBK"/>
          <w:color w:val="000000"/>
          <w:sz w:val="32"/>
          <w:szCs w:val="32"/>
        </w:rPr>
      </w:pPr>
    </w:p>
    <w:tbl>
      <w:tblPr>
        <w:tblStyle w:val="7"/>
        <w:tblpPr w:leftFromText="180" w:rightFromText="180" w:vertAnchor="text" w:horzAnchor="page" w:tblpX="1441" w:tblpY="361"/>
        <w:tblOverlap w:val="never"/>
        <w:tblW w:w="13235" w:type="dxa"/>
        <w:tblInd w:w="0" w:type="dxa"/>
        <w:tblLayout w:type="fixed"/>
        <w:tblCellMar>
          <w:top w:w="0" w:type="dxa"/>
          <w:left w:w="108" w:type="dxa"/>
          <w:bottom w:w="0" w:type="dxa"/>
          <w:right w:w="108" w:type="dxa"/>
        </w:tblCellMar>
      </w:tblPr>
      <w:tblGrid>
        <w:gridCol w:w="546"/>
        <w:gridCol w:w="1145"/>
        <w:gridCol w:w="1252"/>
        <w:gridCol w:w="7727"/>
        <w:gridCol w:w="1050"/>
        <w:gridCol w:w="795"/>
        <w:gridCol w:w="720"/>
      </w:tblGrid>
      <w:tr>
        <w:tblPrEx>
          <w:tblCellMar>
            <w:top w:w="0" w:type="dxa"/>
            <w:left w:w="108" w:type="dxa"/>
            <w:bottom w:w="0" w:type="dxa"/>
            <w:right w:w="108" w:type="dxa"/>
          </w:tblCellMar>
        </w:tblPrEx>
        <w:trPr>
          <w:trHeight w:val="396" w:hRule="atLeast"/>
        </w:trPr>
        <w:tc>
          <w:tcPr>
            <w:tcW w:w="12515" w:type="dxa"/>
            <w:gridSpan w:val="6"/>
            <w:tcBorders>
              <w:top w:val="nil"/>
              <w:left w:val="nil"/>
              <w:bottom w:val="nil"/>
              <w:right w:val="nil"/>
            </w:tcBorders>
            <w:vAlign w:val="center"/>
          </w:tcPr>
          <w:p>
            <w:pPr>
              <w:widowControl/>
              <w:spacing w:line="520" w:lineRule="exact"/>
              <w:ind w:firstLine="880" w:firstLineChars="200"/>
              <w:rPr>
                <w:rFonts w:eastAsia="方正小标宋_GBK"/>
                <w:color w:val="000000"/>
                <w:kern w:val="0"/>
                <w:sz w:val="44"/>
                <w:szCs w:val="44"/>
              </w:rPr>
            </w:pPr>
            <w:r>
              <w:rPr>
                <w:rFonts w:hint="eastAsia" w:eastAsia="方正小标宋_GBK"/>
                <w:color w:val="000000"/>
                <w:kern w:val="0"/>
                <w:sz w:val="44"/>
                <w:szCs w:val="44"/>
              </w:rPr>
              <w:t>綦江区</w:t>
            </w:r>
            <w:r>
              <w:rPr>
                <w:rFonts w:eastAsia="方正小标宋_GBK"/>
                <w:color w:val="000000"/>
                <w:kern w:val="0"/>
                <w:sz w:val="44"/>
                <w:szCs w:val="44"/>
              </w:rPr>
              <w:t>2021</w:t>
            </w:r>
            <w:r>
              <w:rPr>
                <w:rFonts w:hint="eastAsia" w:eastAsia="方正小标宋_GBK"/>
                <w:color w:val="000000"/>
                <w:kern w:val="0"/>
                <w:sz w:val="44"/>
                <w:szCs w:val="44"/>
              </w:rPr>
              <w:t>年义务教育阶段学校招生区域划分表（初中）</w:t>
            </w:r>
          </w:p>
        </w:tc>
        <w:tc>
          <w:tcPr>
            <w:tcW w:w="720" w:type="dxa"/>
            <w:tcBorders>
              <w:top w:val="nil"/>
              <w:left w:val="nil"/>
              <w:bottom w:val="nil"/>
              <w:right w:val="nil"/>
            </w:tcBorders>
          </w:tcPr>
          <w:p>
            <w:pPr>
              <w:widowControl/>
              <w:spacing w:line="520" w:lineRule="exact"/>
              <w:rPr>
                <w:rFonts w:eastAsia="方正小标宋_GBK"/>
                <w:color w:val="000000"/>
                <w:kern w:val="0"/>
                <w:sz w:val="44"/>
                <w:szCs w:val="44"/>
              </w:rPr>
            </w:pPr>
          </w:p>
          <w:p>
            <w:pPr>
              <w:widowControl/>
              <w:spacing w:line="520" w:lineRule="exact"/>
              <w:rPr>
                <w:rFonts w:eastAsia="方正小标宋_GBK"/>
                <w:color w:val="000000"/>
                <w:kern w:val="0"/>
                <w:sz w:val="44"/>
                <w:szCs w:val="44"/>
              </w:rPr>
            </w:pPr>
          </w:p>
        </w:tc>
      </w:tr>
      <w:tr>
        <w:tblPrEx>
          <w:tblCellMar>
            <w:top w:w="0" w:type="dxa"/>
            <w:left w:w="108" w:type="dxa"/>
            <w:bottom w:w="0" w:type="dxa"/>
            <w:right w:w="108" w:type="dxa"/>
          </w:tblCellMar>
        </w:tblPrEx>
        <w:trPr>
          <w:trHeight w:val="413" w:hRule="atLeast"/>
        </w:trPr>
        <w:tc>
          <w:tcPr>
            <w:tcW w:w="54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序号</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责任区</w:t>
            </w:r>
          </w:p>
        </w:tc>
        <w:tc>
          <w:tcPr>
            <w:tcW w:w="12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学校名称</w:t>
            </w:r>
          </w:p>
        </w:tc>
        <w:tc>
          <w:tcPr>
            <w:tcW w:w="77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招生范围</w:t>
            </w:r>
          </w:p>
        </w:tc>
        <w:tc>
          <w:tcPr>
            <w:tcW w:w="1845" w:type="dxa"/>
            <w:gridSpan w:val="2"/>
            <w:tcBorders>
              <w:top w:val="single" w:color="auto" w:sz="4" w:space="0"/>
              <w:left w:val="nil"/>
              <w:bottom w:val="single" w:color="auto" w:sz="4" w:space="0"/>
              <w:right w:val="single" w:color="000000"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计划招生数</w:t>
            </w:r>
          </w:p>
        </w:tc>
        <w:tc>
          <w:tcPr>
            <w:tcW w:w="720" w:type="dxa"/>
            <w:vMerge w:val="restart"/>
            <w:tcBorders>
              <w:top w:val="single" w:color="auto" w:sz="4" w:space="0"/>
              <w:left w:val="nil"/>
              <w:right w:val="single" w:color="000000"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备注</w:t>
            </w:r>
          </w:p>
        </w:tc>
      </w:tr>
      <w:tr>
        <w:tblPrEx>
          <w:tblCellMar>
            <w:top w:w="0" w:type="dxa"/>
            <w:left w:w="108" w:type="dxa"/>
            <w:bottom w:w="0" w:type="dxa"/>
            <w:right w:w="108" w:type="dxa"/>
          </w:tblCellMar>
        </w:tblPrEx>
        <w:trPr>
          <w:trHeight w:val="393"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eastAsia="方正仿宋_GBK"/>
                <w:b/>
                <w:bCs/>
                <w:color w:val="000000"/>
                <w:kern w:val="0"/>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eastAsia="方正仿宋_GBK"/>
                <w:b/>
                <w:bCs/>
                <w:color w:val="000000"/>
                <w:kern w:val="0"/>
                <w:sz w:val="20"/>
                <w:szCs w:val="20"/>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eastAsia="方正仿宋_GBK"/>
                <w:b/>
                <w:bCs/>
                <w:color w:val="000000"/>
                <w:kern w:val="0"/>
                <w:sz w:val="20"/>
                <w:szCs w:val="20"/>
              </w:rPr>
            </w:pPr>
          </w:p>
        </w:tc>
        <w:tc>
          <w:tcPr>
            <w:tcW w:w="77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eastAsia="方正仿宋_GBK"/>
                <w:b/>
                <w:bCs/>
                <w:color w:val="000000"/>
                <w:kern w:val="0"/>
                <w:sz w:val="20"/>
                <w:szCs w:val="20"/>
              </w:rPr>
            </w:pP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学生人数</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b/>
                <w:bCs/>
                <w:color w:val="000000"/>
                <w:kern w:val="0"/>
                <w:sz w:val="20"/>
                <w:szCs w:val="20"/>
              </w:rPr>
            </w:pPr>
            <w:r>
              <w:rPr>
                <w:rFonts w:hint="eastAsia" w:eastAsia="方正仿宋_GBK"/>
                <w:b/>
                <w:bCs/>
                <w:color w:val="000000"/>
                <w:kern w:val="0"/>
                <w:sz w:val="20"/>
                <w:szCs w:val="20"/>
              </w:rPr>
              <w:t>班数</w:t>
            </w:r>
          </w:p>
        </w:tc>
        <w:tc>
          <w:tcPr>
            <w:tcW w:w="720" w:type="dxa"/>
            <w:vMerge w:val="continue"/>
            <w:tcBorders>
              <w:left w:val="nil"/>
              <w:bottom w:val="single" w:color="auto" w:sz="4" w:space="0"/>
              <w:right w:val="single" w:color="000000" w:sz="4" w:space="0"/>
            </w:tcBorders>
          </w:tcPr>
          <w:p>
            <w:pPr>
              <w:widowControl/>
              <w:spacing w:line="520" w:lineRule="exact"/>
              <w:jc w:val="center"/>
              <w:rPr>
                <w:rFonts w:eastAsia="方正仿宋_GBK"/>
                <w:b/>
                <w:bCs/>
                <w:color w:val="000000"/>
                <w:kern w:val="0"/>
                <w:sz w:val="20"/>
                <w:szCs w:val="20"/>
              </w:rPr>
            </w:pPr>
          </w:p>
        </w:tc>
      </w:tr>
      <w:tr>
        <w:tblPrEx>
          <w:tblCellMar>
            <w:top w:w="0" w:type="dxa"/>
            <w:left w:w="108" w:type="dxa"/>
            <w:bottom w:w="0" w:type="dxa"/>
            <w:right w:w="108" w:type="dxa"/>
          </w:tblCellMar>
        </w:tblPrEx>
        <w:trPr>
          <w:trHeight w:val="471"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1252" w:type="dxa"/>
            <w:tcBorders>
              <w:top w:val="nil"/>
              <w:left w:val="nil"/>
              <w:bottom w:val="single" w:color="auto" w:sz="4" w:space="0"/>
              <w:right w:val="single" w:color="auto" w:sz="4" w:space="0"/>
            </w:tcBorders>
            <w:vAlign w:val="center"/>
          </w:tcPr>
          <w:p>
            <w:pPr>
              <w:widowControl/>
              <w:spacing w:line="520" w:lineRule="exact"/>
              <w:ind w:firstLine="200" w:firstLineChars="100"/>
              <w:rPr>
                <w:rFonts w:eastAsia="方正仿宋_GBK"/>
                <w:color w:val="000000"/>
                <w:kern w:val="0"/>
                <w:sz w:val="20"/>
                <w:szCs w:val="20"/>
              </w:rPr>
            </w:pPr>
            <w:r>
              <w:rPr>
                <w:rFonts w:hint="eastAsia" w:eastAsia="方正仿宋_GBK"/>
                <w:color w:val="000000"/>
                <w:kern w:val="0"/>
                <w:sz w:val="20"/>
                <w:szCs w:val="20"/>
              </w:rPr>
              <w:t>实验中学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北渡学校、古剑学校、陵园小学古南校区（部分）、中山路小学（部分）、南州小学（部分）、实验学校</w:t>
            </w:r>
            <w:r>
              <w:rPr>
                <w:rFonts w:eastAsia="方正仿宋_GBK"/>
                <w:color w:val="000000"/>
                <w:kern w:val="0"/>
                <w:sz w:val="20"/>
                <w:szCs w:val="20"/>
              </w:rPr>
              <w:t>(</w:t>
            </w:r>
            <w:r>
              <w:rPr>
                <w:rFonts w:hint="eastAsia" w:eastAsia="方正仿宋_GBK"/>
                <w:color w:val="000000"/>
                <w:kern w:val="0"/>
                <w:sz w:val="20"/>
                <w:szCs w:val="20"/>
              </w:rPr>
              <w:t>部分</w:t>
            </w:r>
            <w:r>
              <w:rPr>
                <w:rFonts w:eastAsia="方正仿宋_GBK"/>
                <w:color w:val="000000"/>
                <w:kern w:val="0"/>
                <w:sz w:val="20"/>
                <w:szCs w:val="20"/>
              </w:rPr>
              <w:t>)</w:t>
            </w:r>
            <w:r>
              <w:rPr>
                <w:rFonts w:hint="eastAsia" w:eastAsia="方正仿宋_GBK"/>
                <w:color w:val="000000"/>
                <w:kern w:val="0"/>
                <w:sz w:val="20"/>
                <w:szCs w:val="20"/>
              </w:rPr>
              <w:t>小学毕业生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700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14</w:t>
            </w:r>
          </w:p>
        </w:tc>
        <w:tc>
          <w:tcPr>
            <w:tcW w:w="720" w:type="dxa"/>
            <w:tcBorders>
              <w:top w:val="nil"/>
              <w:left w:val="nil"/>
              <w:bottom w:val="single" w:color="auto" w:sz="4" w:space="0"/>
              <w:right w:val="single" w:color="auto" w:sz="4" w:space="0"/>
            </w:tcBorders>
          </w:tcPr>
          <w:p>
            <w:pPr>
              <w:widowControl/>
              <w:spacing w:line="520" w:lineRule="exact"/>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古南中学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陵园小学古南校区（部分）、康德城一小、中山路小学（部分）、实验一小、沙溪小学（部分）、实验学校（部分）、南州小学（部分）毕业生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1050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21</w:t>
            </w:r>
          </w:p>
        </w:tc>
        <w:tc>
          <w:tcPr>
            <w:tcW w:w="720" w:type="dxa"/>
            <w:tcBorders>
              <w:top w:val="nil"/>
              <w:left w:val="nil"/>
              <w:bottom w:val="single" w:color="auto" w:sz="4" w:space="0"/>
              <w:right w:val="single" w:color="auto" w:sz="4" w:space="0"/>
            </w:tcBorders>
          </w:tcPr>
          <w:p>
            <w:pPr>
              <w:widowControl/>
              <w:spacing w:line="520" w:lineRule="exact"/>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3</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古南</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城南中学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城南小学、桥河小学和长乐小学毕业生及流动人口随迁子女</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280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6</w:t>
            </w:r>
          </w:p>
        </w:tc>
        <w:tc>
          <w:tcPr>
            <w:tcW w:w="720" w:type="dxa"/>
            <w:tcBorders>
              <w:top w:val="nil"/>
              <w:left w:val="nil"/>
              <w:bottom w:val="single" w:color="auto" w:sz="4" w:space="0"/>
              <w:right w:val="single" w:color="auto" w:sz="4" w:space="0"/>
            </w:tcBorders>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4</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綦江中学</w:t>
            </w:r>
          </w:p>
        </w:tc>
        <w:tc>
          <w:tcPr>
            <w:tcW w:w="7727" w:type="dxa"/>
            <w:tcBorders>
              <w:top w:val="nil"/>
              <w:left w:val="nil"/>
              <w:bottom w:val="single" w:color="auto" w:sz="4" w:space="0"/>
              <w:right w:val="single" w:color="auto" w:sz="4" w:space="0"/>
            </w:tcBorders>
            <w:vAlign w:val="center"/>
          </w:tcPr>
          <w:p>
            <w:pPr>
              <w:widowControl/>
              <w:spacing w:line="520" w:lineRule="exact"/>
              <w:rPr>
                <w:rFonts w:eastAsia="方正仿宋_GBK"/>
                <w:color w:val="000000"/>
                <w:kern w:val="0"/>
                <w:sz w:val="20"/>
                <w:szCs w:val="20"/>
              </w:rPr>
            </w:pPr>
            <w:r>
              <w:rPr>
                <w:rFonts w:hint="eastAsia" w:eastAsia="方正仿宋_GBK"/>
                <w:color w:val="000000"/>
                <w:kern w:val="0"/>
                <w:sz w:val="20"/>
                <w:szCs w:val="20"/>
              </w:rPr>
              <w:t>陵园小学通惠校区毕业生和中心城区其它小学部分毕业生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750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15</w:t>
            </w:r>
          </w:p>
        </w:tc>
        <w:tc>
          <w:tcPr>
            <w:tcW w:w="720" w:type="dxa"/>
            <w:tcBorders>
              <w:top w:val="nil"/>
              <w:left w:val="nil"/>
              <w:bottom w:val="single" w:color="auto" w:sz="4" w:space="0"/>
              <w:right w:val="single" w:color="auto" w:sz="4" w:space="0"/>
            </w:tcBorders>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5</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南州中学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营盘山小学、万兴小学、沙溪小学（部分）、实验学校（部分）、九龙小学毕业学生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1000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20</w:t>
            </w:r>
          </w:p>
        </w:tc>
        <w:tc>
          <w:tcPr>
            <w:tcW w:w="720" w:type="dxa"/>
            <w:tcBorders>
              <w:top w:val="nil"/>
              <w:left w:val="nil"/>
              <w:bottom w:val="single" w:color="auto" w:sz="4" w:space="0"/>
              <w:right w:val="single" w:color="auto" w:sz="4" w:space="0"/>
            </w:tcBorders>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6</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通惠中学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通惠小学、文龙小学、登瀛学校、实验学校（部分）就读的毕业生</w:t>
            </w:r>
            <w:r>
              <w:rPr>
                <w:rFonts w:eastAsia="方正仿宋_GBK"/>
                <w:color w:val="000000"/>
                <w:kern w:val="0"/>
                <w:sz w:val="20"/>
                <w:szCs w:val="20"/>
              </w:rPr>
              <w:t xml:space="preserve"> </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650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13</w:t>
            </w:r>
          </w:p>
        </w:tc>
        <w:tc>
          <w:tcPr>
            <w:tcW w:w="720" w:type="dxa"/>
            <w:tcBorders>
              <w:top w:val="nil"/>
              <w:left w:val="nil"/>
              <w:bottom w:val="single" w:color="auto" w:sz="4" w:space="0"/>
              <w:right w:val="single" w:color="auto" w:sz="4" w:space="0"/>
            </w:tcBorders>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7</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横山学校</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横山镇小学毕业生</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25</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w:t>
            </w:r>
          </w:p>
        </w:tc>
        <w:tc>
          <w:tcPr>
            <w:tcW w:w="720" w:type="dxa"/>
            <w:tcBorders>
              <w:top w:val="single" w:color="auto" w:sz="4" w:space="0"/>
              <w:left w:val="nil"/>
              <w:bottom w:val="single" w:color="auto" w:sz="4" w:space="0"/>
              <w:right w:val="single" w:color="auto" w:sz="4" w:space="0"/>
            </w:tcBorders>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8</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文龙</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新盛中学</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正自学校、新盛小学毕业生</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70</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w:t>
            </w:r>
          </w:p>
        </w:tc>
        <w:tc>
          <w:tcPr>
            <w:tcW w:w="7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9</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东溪中学</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东溪镇辖区除丁山外的所有小学毕业生</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480</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10</w:t>
            </w:r>
          </w:p>
        </w:tc>
        <w:tc>
          <w:tcPr>
            <w:tcW w:w="7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10</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赶水中学</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赶水镇辖区内小学毕业生</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440</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9</w:t>
            </w:r>
          </w:p>
        </w:tc>
        <w:tc>
          <w:tcPr>
            <w:tcW w:w="7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19"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11</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东溪</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丁山学校</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丁山镇七村一居</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110</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w:t>
            </w:r>
          </w:p>
        </w:tc>
        <w:tc>
          <w:tcPr>
            <w:tcW w:w="7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399"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12</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扶欢中学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扶欢镇小学毕业生，万盛关坝镇小学毕业生</w:t>
            </w:r>
          </w:p>
        </w:tc>
        <w:tc>
          <w:tcPr>
            <w:tcW w:w="1050" w:type="dxa"/>
            <w:tcBorders>
              <w:top w:val="nil"/>
              <w:left w:val="nil"/>
              <w:bottom w:val="single" w:color="auto" w:sz="4" w:space="0"/>
              <w:right w:val="single" w:color="auto" w:sz="4" w:space="0"/>
            </w:tcBorders>
            <w:vAlign w:val="center"/>
          </w:tcPr>
          <w:p>
            <w:pPr>
              <w:spacing w:line="520" w:lineRule="exact"/>
              <w:jc w:val="center"/>
              <w:rPr>
                <w:rFonts w:eastAsia="方正楷体_GBK"/>
                <w:color w:val="000000"/>
                <w:sz w:val="24"/>
                <w:szCs w:val="24"/>
              </w:rPr>
            </w:pPr>
            <w:r>
              <w:rPr>
                <w:rFonts w:eastAsia="方正楷体_GBK"/>
                <w:color w:val="000000"/>
              </w:rPr>
              <w:t>255</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5</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13</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郭扶中学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郭扶镇所有小学毕业生，外地回乡学生</w:t>
            </w:r>
          </w:p>
        </w:tc>
        <w:tc>
          <w:tcPr>
            <w:tcW w:w="1050" w:type="dxa"/>
            <w:tcBorders>
              <w:top w:val="nil"/>
              <w:left w:val="nil"/>
              <w:bottom w:val="single" w:color="auto" w:sz="4" w:space="0"/>
              <w:right w:val="single" w:color="auto" w:sz="4" w:space="0"/>
            </w:tcBorders>
            <w:vAlign w:val="center"/>
          </w:tcPr>
          <w:p>
            <w:pPr>
              <w:spacing w:line="520" w:lineRule="exact"/>
              <w:jc w:val="center"/>
              <w:rPr>
                <w:rFonts w:eastAsia="方正楷体_GBK"/>
                <w:color w:val="000000"/>
                <w:sz w:val="24"/>
                <w:szCs w:val="24"/>
              </w:rPr>
            </w:pPr>
            <w:r>
              <w:rPr>
                <w:rFonts w:eastAsia="方正楷体_GBK"/>
                <w:color w:val="000000"/>
              </w:rPr>
              <w:t>225</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5</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14</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篆塘</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篆塘中学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篆塘镇所有小学毕业生</w:t>
            </w:r>
          </w:p>
        </w:tc>
        <w:tc>
          <w:tcPr>
            <w:tcW w:w="1050" w:type="dxa"/>
            <w:tcBorders>
              <w:top w:val="nil"/>
              <w:left w:val="nil"/>
              <w:bottom w:val="single" w:color="auto" w:sz="4" w:space="0"/>
              <w:right w:val="single" w:color="auto" w:sz="4" w:space="0"/>
            </w:tcBorders>
            <w:vAlign w:val="center"/>
          </w:tcPr>
          <w:p>
            <w:pPr>
              <w:spacing w:line="520" w:lineRule="exact"/>
              <w:jc w:val="center"/>
              <w:rPr>
                <w:rFonts w:eastAsia="方正楷体_GBK"/>
                <w:color w:val="000000"/>
                <w:sz w:val="24"/>
                <w:szCs w:val="24"/>
              </w:rPr>
            </w:pPr>
            <w:r>
              <w:rPr>
                <w:rFonts w:eastAsia="方正楷体_GBK"/>
                <w:color w:val="000000"/>
              </w:rPr>
              <w:t>105</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3</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15</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安稳</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安稳学校</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安稳镇小学毕业生及流动人口随迁子女</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350</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7</w:t>
            </w:r>
          </w:p>
        </w:tc>
        <w:tc>
          <w:tcPr>
            <w:tcW w:w="7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16</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石壕中学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石壕镇所有小学毕业生。</w:t>
            </w:r>
          </w:p>
        </w:tc>
        <w:tc>
          <w:tcPr>
            <w:tcW w:w="1050" w:type="dxa"/>
            <w:tcBorders>
              <w:top w:val="nil"/>
              <w:left w:val="nil"/>
              <w:bottom w:val="single" w:color="auto" w:sz="4" w:space="0"/>
              <w:right w:val="single" w:color="auto" w:sz="4" w:space="0"/>
            </w:tcBorders>
            <w:vAlign w:val="center"/>
          </w:tcPr>
          <w:p>
            <w:pPr>
              <w:spacing w:line="520" w:lineRule="exact"/>
              <w:jc w:val="center"/>
              <w:rPr>
                <w:color w:val="000000"/>
                <w:sz w:val="24"/>
                <w:szCs w:val="24"/>
              </w:rPr>
            </w:pPr>
            <w:r>
              <w:rPr>
                <w:color w:val="000000"/>
              </w:rPr>
              <w:t>200</w:t>
            </w:r>
          </w:p>
        </w:tc>
        <w:tc>
          <w:tcPr>
            <w:tcW w:w="795" w:type="dxa"/>
            <w:tcBorders>
              <w:top w:val="nil"/>
              <w:left w:val="nil"/>
              <w:bottom w:val="single" w:color="auto" w:sz="4" w:space="0"/>
              <w:right w:val="single" w:color="auto" w:sz="4" w:space="0"/>
            </w:tcBorders>
            <w:vAlign w:val="center"/>
          </w:tcPr>
          <w:p>
            <w:pPr>
              <w:spacing w:line="520" w:lineRule="exact"/>
              <w:jc w:val="center"/>
              <w:rPr>
                <w:color w:val="000000"/>
                <w:sz w:val="24"/>
                <w:szCs w:val="24"/>
              </w:rPr>
            </w:pPr>
            <w:r>
              <w:rPr>
                <w:color w:val="000000"/>
              </w:rPr>
              <w:t>4</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17</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打通</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打通中学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打通镇小学小毕业学生</w:t>
            </w:r>
          </w:p>
        </w:tc>
        <w:tc>
          <w:tcPr>
            <w:tcW w:w="1050" w:type="dxa"/>
            <w:tcBorders>
              <w:top w:val="nil"/>
              <w:left w:val="nil"/>
              <w:bottom w:val="single" w:color="auto" w:sz="4" w:space="0"/>
              <w:right w:val="single" w:color="auto" w:sz="4" w:space="0"/>
            </w:tcBorders>
            <w:vAlign w:val="center"/>
          </w:tcPr>
          <w:p>
            <w:pPr>
              <w:spacing w:line="520" w:lineRule="exact"/>
              <w:jc w:val="center"/>
              <w:rPr>
                <w:color w:val="000000"/>
                <w:sz w:val="24"/>
                <w:szCs w:val="24"/>
              </w:rPr>
            </w:pPr>
            <w:r>
              <w:rPr>
                <w:color w:val="000000"/>
              </w:rPr>
              <w:t>500</w:t>
            </w:r>
          </w:p>
        </w:tc>
        <w:tc>
          <w:tcPr>
            <w:tcW w:w="795" w:type="dxa"/>
            <w:tcBorders>
              <w:top w:val="nil"/>
              <w:left w:val="nil"/>
              <w:bottom w:val="single" w:color="auto" w:sz="4" w:space="0"/>
              <w:right w:val="single" w:color="auto" w:sz="4" w:space="0"/>
            </w:tcBorders>
            <w:vAlign w:val="center"/>
          </w:tcPr>
          <w:p>
            <w:pPr>
              <w:spacing w:line="520" w:lineRule="exact"/>
              <w:jc w:val="center"/>
              <w:rPr>
                <w:color w:val="000000"/>
                <w:sz w:val="24"/>
                <w:szCs w:val="24"/>
              </w:rPr>
            </w:pPr>
            <w:r>
              <w:rPr>
                <w:color w:val="000000"/>
              </w:rPr>
              <w:t>10</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18</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三江中学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三江街道所辖区域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260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6</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19</w:t>
            </w:r>
          </w:p>
        </w:tc>
        <w:tc>
          <w:tcPr>
            <w:tcW w:w="114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三江</w:t>
            </w:r>
          </w:p>
        </w:tc>
        <w:tc>
          <w:tcPr>
            <w:tcW w:w="125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石角中学</w:t>
            </w:r>
          </w:p>
        </w:tc>
        <w:tc>
          <w:tcPr>
            <w:tcW w:w="7727" w:type="dxa"/>
            <w:tcBorders>
              <w:top w:val="single" w:color="auto" w:sz="4" w:space="0"/>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石角镇小学毕业生，万盛青年、南桐镇小学毕业生</w:t>
            </w:r>
          </w:p>
        </w:tc>
        <w:tc>
          <w:tcPr>
            <w:tcW w:w="105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250</w:t>
            </w:r>
          </w:p>
        </w:tc>
        <w:tc>
          <w:tcPr>
            <w:tcW w:w="79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5</w:t>
            </w:r>
          </w:p>
        </w:tc>
        <w:tc>
          <w:tcPr>
            <w:tcW w:w="72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20</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永新中学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永新镇小学毕业生及其他符合就近入学条件的学生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350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7</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21</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永新</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中峰中学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中峰镇所有小学毕业生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90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22</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三角中学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三角镇所有小学毕业生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240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6</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23</w:t>
            </w:r>
          </w:p>
        </w:tc>
        <w:tc>
          <w:tcPr>
            <w:tcW w:w="114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1252"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隆盛中学</w:t>
            </w:r>
          </w:p>
        </w:tc>
        <w:tc>
          <w:tcPr>
            <w:tcW w:w="7727" w:type="dxa"/>
            <w:tcBorders>
              <w:top w:val="nil"/>
              <w:left w:val="nil"/>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隆盛镇所有小学毕业生，万盛金桥镇小学毕业生</w:t>
            </w:r>
          </w:p>
        </w:tc>
        <w:tc>
          <w:tcPr>
            <w:tcW w:w="105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180</w:t>
            </w:r>
          </w:p>
        </w:tc>
        <w:tc>
          <w:tcPr>
            <w:tcW w:w="795"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4</w:t>
            </w:r>
          </w:p>
        </w:tc>
        <w:tc>
          <w:tcPr>
            <w:tcW w:w="720" w:type="dxa"/>
            <w:tcBorders>
              <w:top w:val="nil"/>
              <w:left w:val="nil"/>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r>
        <w:tblPrEx>
          <w:tblCellMar>
            <w:top w:w="0" w:type="dxa"/>
            <w:left w:w="108" w:type="dxa"/>
            <w:bottom w:w="0" w:type="dxa"/>
            <w:right w:w="108" w:type="dxa"/>
          </w:tblCellMar>
        </w:tblPrEx>
        <w:trPr>
          <w:trHeight w:val="480"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24</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三角</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hint="eastAsia" w:eastAsia="方正仿宋_GBK"/>
                <w:color w:val="000000"/>
                <w:kern w:val="0"/>
                <w:sz w:val="20"/>
                <w:szCs w:val="20"/>
              </w:rPr>
              <w:t>永城中学</w:t>
            </w:r>
          </w:p>
        </w:tc>
        <w:tc>
          <w:tcPr>
            <w:tcW w:w="7727"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eastAsia="方正仿宋_GBK"/>
                <w:color w:val="000000"/>
                <w:kern w:val="0"/>
                <w:sz w:val="20"/>
                <w:szCs w:val="20"/>
              </w:rPr>
            </w:pPr>
            <w:r>
              <w:rPr>
                <w:rFonts w:hint="eastAsia" w:eastAsia="方正仿宋_GBK"/>
                <w:color w:val="000000"/>
                <w:kern w:val="0"/>
                <w:sz w:val="20"/>
                <w:szCs w:val="20"/>
              </w:rPr>
              <w:t>永城镇小学毕业生及永城场镇外来务工子女，万盛南桐镇小学毕业生</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80</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r>
              <w:rPr>
                <w:rFonts w:eastAsia="方正仿宋_GBK"/>
                <w:color w:val="000000"/>
                <w:kern w:val="0"/>
                <w:sz w:val="20"/>
                <w:szCs w:val="20"/>
              </w:rPr>
              <w:t>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eastAsia="方正仿宋_GBK"/>
                <w:color w:val="000000"/>
                <w:kern w:val="0"/>
                <w:sz w:val="20"/>
                <w:szCs w:val="20"/>
              </w:rPr>
            </w:pPr>
          </w:p>
        </w:tc>
      </w:tr>
    </w:tbl>
    <w:p>
      <w:pPr>
        <w:tabs>
          <w:tab w:val="left" w:pos="8025"/>
        </w:tabs>
        <w:spacing w:line="576" w:lineRule="exact"/>
        <w:rPr>
          <w:rFonts w:eastAsia="方正仿宋_GBK"/>
          <w:color w:val="000000"/>
          <w:sz w:val="32"/>
          <w:szCs w:val="32"/>
        </w:rPr>
      </w:pPr>
    </w:p>
    <w:p>
      <w:pPr>
        <w:widowControl/>
        <w:spacing w:line="576" w:lineRule="exact"/>
        <w:jc w:val="left"/>
        <w:rPr>
          <w:color w:val="000000"/>
        </w:rPr>
        <w:sectPr>
          <w:pgSz w:w="16838" w:h="11906" w:orient="landscape"/>
          <w:pgMar w:top="1800" w:right="1440" w:bottom="1800" w:left="1440" w:header="851" w:footer="992" w:gutter="0"/>
          <w:cols w:space="425" w:num="1"/>
          <w:docGrid w:type="lines" w:linePitch="312" w:charSpace="0"/>
        </w:sectPr>
      </w:pPr>
    </w:p>
    <w:p>
      <w:pPr>
        <w:widowControl/>
        <w:spacing w:line="576" w:lineRule="exact"/>
        <w:jc w:val="lef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color w:val="000000"/>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spacing w:line="576" w:lineRule="exact"/>
        <w:rPr>
          <w:rFonts w:eastAsia="方正仿宋_GBK"/>
        </w:rPr>
      </w:pPr>
    </w:p>
    <w:p>
      <w:pPr>
        <w:tabs>
          <w:tab w:val="left" w:pos="8690"/>
        </w:tabs>
        <w:spacing w:line="576" w:lineRule="exact"/>
        <w:ind w:firstLine="315" w:firstLineChars="150"/>
        <w:jc w:val="left"/>
        <w:rPr>
          <w:rFonts w:eastAsia="方正仿宋_GBK"/>
          <w:sz w:val="28"/>
          <w:szCs w:val="28"/>
        </w:rPr>
      </w:pPr>
      <w:r>
        <w:pict>
          <v:line id="直线 45" o:spid="_x0000_s1028" o:spt="20" style="position:absolute;left:0pt;margin-left:11.65pt;margin-top:31.05pt;height:0pt;width:425.2pt;z-index:251662336;mso-width-relative:page;mso-height-relative:page;" coordsize="21600,21600">
            <v:path arrowok="t"/>
            <v:fill focussize="0,0"/>
            <v:stroke/>
            <v:imagedata o:title=""/>
            <o:lock v:ext="edit"/>
          </v:line>
        </w:pict>
      </w:r>
      <w:r>
        <w:pict>
          <v:line id="直线 44" o:spid="_x0000_s1029" o:spt="20" style="position:absolute;left:0pt;margin-left:11.55pt;margin-top:2.4pt;height:0pt;width:425.2pt;z-index:251661312;mso-width-relative:page;mso-height-relative:page;" coordsize="21600,21600">
            <v:path arrowok="t"/>
            <v:fill focussize="0,0"/>
            <v:stroke/>
            <v:imagedata o:title=""/>
            <o:lock v:ext="edit"/>
          </v:line>
        </w:pict>
      </w:r>
      <w:r>
        <w:rPr>
          <w:rFonts w:hint="eastAsia" w:eastAsia="方正仿宋_GBK"/>
          <w:sz w:val="28"/>
          <w:szCs w:val="28"/>
        </w:rPr>
        <w:t>重庆市綦江区教育委员会办公室</w:t>
      </w:r>
      <w:r>
        <w:rPr>
          <w:rFonts w:eastAsia="方正仿宋_GBK"/>
          <w:sz w:val="28"/>
          <w:szCs w:val="28"/>
        </w:rPr>
        <w:t xml:space="preserve">          2021</w:t>
      </w:r>
      <w:r>
        <w:rPr>
          <w:rFonts w:hint="eastAsia" w:eastAsia="方正仿宋_GBK"/>
          <w:sz w:val="28"/>
          <w:szCs w:val="28"/>
        </w:rPr>
        <w:t>年</w:t>
      </w:r>
      <w:r>
        <w:rPr>
          <w:rFonts w:eastAsia="方正仿宋_GBK"/>
          <w:sz w:val="28"/>
          <w:szCs w:val="28"/>
        </w:rPr>
        <w:t>6</w:t>
      </w:r>
      <w:r>
        <w:rPr>
          <w:rFonts w:hint="eastAsia" w:eastAsia="方正仿宋_GBK"/>
          <w:sz w:val="28"/>
          <w:szCs w:val="28"/>
        </w:rPr>
        <w:t>月</w:t>
      </w:r>
      <w:r>
        <w:rPr>
          <w:rFonts w:eastAsia="方正仿宋_GBK"/>
          <w:sz w:val="28"/>
          <w:szCs w:val="28"/>
        </w:rPr>
        <w:t>4</w:t>
      </w:r>
      <w:r>
        <w:rPr>
          <w:rFonts w:hint="eastAsia" w:eastAsia="方正仿宋_GBK"/>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65126"/>
    <w:multiLevelType w:val="singleLevel"/>
    <w:tmpl w:val="9A565126"/>
    <w:lvl w:ilvl="0" w:tentative="0">
      <w:start w:val="6"/>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iNDM4MDNhNzJhMDBlNzM0MGU0ZGI5YjMyMzU3ZTcifQ=="/>
  </w:docVars>
  <w:rsids>
    <w:rsidRoot w:val="00586DF9"/>
    <w:rsid w:val="00015606"/>
    <w:rsid w:val="00081385"/>
    <w:rsid w:val="00106F13"/>
    <w:rsid w:val="001164C7"/>
    <w:rsid w:val="00165676"/>
    <w:rsid w:val="00175D94"/>
    <w:rsid w:val="001B42FF"/>
    <w:rsid w:val="001B78DE"/>
    <w:rsid w:val="002729B1"/>
    <w:rsid w:val="002A1BEC"/>
    <w:rsid w:val="002E49E9"/>
    <w:rsid w:val="002F5CCB"/>
    <w:rsid w:val="003235A4"/>
    <w:rsid w:val="003358A9"/>
    <w:rsid w:val="003A5151"/>
    <w:rsid w:val="003C220C"/>
    <w:rsid w:val="00423F34"/>
    <w:rsid w:val="004411E8"/>
    <w:rsid w:val="00492866"/>
    <w:rsid w:val="00495722"/>
    <w:rsid w:val="005666B9"/>
    <w:rsid w:val="00586DF9"/>
    <w:rsid w:val="00657F4F"/>
    <w:rsid w:val="0068740E"/>
    <w:rsid w:val="006D20B4"/>
    <w:rsid w:val="006D7E41"/>
    <w:rsid w:val="006E05D9"/>
    <w:rsid w:val="006E6B0D"/>
    <w:rsid w:val="00776F13"/>
    <w:rsid w:val="007A4755"/>
    <w:rsid w:val="008505C8"/>
    <w:rsid w:val="00883A0A"/>
    <w:rsid w:val="008C3729"/>
    <w:rsid w:val="009478EC"/>
    <w:rsid w:val="00967989"/>
    <w:rsid w:val="009A5DE4"/>
    <w:rsid w:val="009D17E5"/>
    <w:rsid w:val="009F284A"/>
    <w:rsid w:val="009F4438"/>
    <w:rsid w:val="00A1351F"/>
    <w:rsid w:val="00A30D8E"/>
    <w:rsid w:val="00AA79E4"/>
    <w:rsid w:val="00AC5458"/>
    <w:rsid w:val="00B22D46"/>
    <w:rsid w:val="00B97DBA"/>
    <w:rsid w:val="00BF552E"/>
    <w:rsid w:val="00C27F77"/>
    <w:rsid w:val="00C520AA"/>
    <w:rsid w:val="00CA1487"/>
    <w:rsid w:val="00D228B5"/>
    <w:rsid w:val="00DC5785"/>
    <w:rsid w:val="00E878D3"/>
    <w:rsid w:val="00E920CC"/>
    <w:rsid w:val="00F00932"/>
    <w:rsid w:val="00F86D9E"/>
    <w:rsid w:val="00F87919"/>
    <w:rsid w:val="00F95ABA"/>
    <w:rsid w:val="00FA706D"/>
    <w:rsid w:val="02644E63"/>
    <w:rsid w:val="09C81CF5"/>
    <w:rsid w:val="0A0F2FBA"/>
    <w:rsid w:val="0C3A695B"/>
    <w:rsid w:val="0CDF714A"/>
    <w:rsid w:val="0D2332DB"/>
    <w:rsid w:val="0E002D90"/>
    <w:rsid w:val="10DA0C4F"/>
    <w:rsid w:val="11FF6E26"/>
    <w:rsid w:val="13201AA9"/>
    <w:rsid w:val="13DF7AC9"/>
    <w:rsid w:val="13F52807"/>
    <w:rsid w:val="17593745"/>
    <w:rsid w:val="187A433A"/>
    <w:rsid w:val="192918A4"/>
    <w:rsid w:val="19A22338"/>
    <w:rsid w:val="1CE97009"/>
    <w:rsid w:val="21577D2E"/>
    <w:rsid w:val="219C4377"/>
    <w:rsid w:val="229278F1"/>
    <w:rsid w:val="24015928"/>
    <w:rsid w:val="242A4ABF"/>
    <w:rsid w:val="26633545"/>
    <w:rsid w:val="269B3A8B"/>
    <w:rsid w:val="285910D6"/>
    <w:rsid w:val="2A093BAA"/>
    <w:rsid w:val="2A683875"/>
    <w:rsid w:val="2B6F7D3C"/>
    <w:rsid w:val="2D000B57"/>
    <w:rsid w:val="2E7402C1"/>
    <w:rsid w:val="2E7A1EA4"/>
    <w:rsid w:val="310E7950"/>
    <w:rsid w:val="32CC6E93"/>
    <w:rsid w:val="37C2190B"/>
    <w:rsid w:val="38A159AD"/>
    <w:rsid w:val="3ED344C9"/>
    <w:rsid w:val="3EFB1191"/>
    <w:rsid w:val="43CF2EE9"/>
    <w:rsid w:val="444A3915"/>
    <w:rsid w:val="45D309EA"/>
    <w:rsid w:val="4CA15FFD"/>
    <w:rsid w:val="4D9957D1"/>
    <w:rsid w:val="4E4235DE"/>
    <w:rsid w:val="53334CE7"/>
    <w:rsid w:val="5371677C"/>
    <w:rsid w:val="5A62089F"/>
    <w:rsid w:val="5DA240D2"/>
    <w:rsid w:val="5DAF4EB7"/>
    <w:rsid w:val="619C542B"/>
    <w:rsid w:val="61E57D51"/>
    <w:rsid w:val="643E60A1"/>
    <w:rsid w:val="682B354A"/>
    <w:rsid w:val="68CF6A42"/>
    <w:rsid w:val="690F4808"/>
    <w:rsid w:val="6C8A1E38"/>
    <w:rsid w:val="70971D39"/>
    <w:rsid w:val="7133525F"/>
    <w:rsid w:val="714B3AE9"/>
    <w:rsid w:val="7C810072"/>
    <w:rsid w:val="7FD977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customStyle="1" w:styleId="10">
    <w:name w:val="Date Char"/>
    <w:basedOn w:val="8"/>
    <w:link w:val="2"/>
    <w:semiHidden/>
    <w:qFormat/>
    <w:locked/>
    <w:uiPriority w:val="99"/>
    <w:rPr>
      <w:rFonts w:ascii="Times New Roman" w:hAnsi="Times New Roman" w:eastAsia="宋体" w:cs="Times New Roman"/>
      <w:sz w:val="21"/>
      <w:szCs w:val="21"/>
    </w:rPr>
  </w:style>
  <w:style w:type="character" w:customStyle="1" w:styleId="11">
    <w:name w:val="Balloon Text Char"/>
    <w:basedOn w:val="8"/>
    <w:link w:val="3"/>
    <w:semiHidden/>
    <w:qFormat/>
    <w:locked/>
    <w:uiPriority w:val="99"/>
    <w:rPr>
      <w:rFonts w:ascii="Times New Roman" w:hAnsi="Times New Roman" w:eastAsia="宋体" w:cs="Times New Roman"/>
      <w:kern w:val="2"/>
      <w:sz w:val="18"/>
      <w:szCs w:val="18"/>
    </w:rPr>
  </w:style>
  <w:style w:type="character" w:customStyle="1" w:styleId="12">
    <w:name w:val="Footer Char"/>
    <w:basedOn w:val="8"/>
    <w:link w:val="4"/>
    <w:qFormat/>
    <w:locked/>
    <w:uiPriority w:val="99"/>
    <w:rPr>
      <w:rFonts w:ascii="Times New Roman" w:hAnsi="Times New Roman" w:eastAsia="宋体" w:cs="Times New Roman"/>
      <w:kern w:val="2"/>
      <w:sz w:val="21"/>
      <w:szCs w:val="21"/>
    </w:rPr>
  </w:style>
  <w:style w:type="character" w:customStyle="1" w:styleId="13">
    <w:name w:val="Header Char"/>
    <w:basedOn w:val="8"/>
    <w:link w:val="5"/>
    <w:semiHidden/>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8431</Words>
  <Characters>8985</Characters>
  <Lines>0</Lines>
  <Paragraphs>0</Paragraphs>
  <TotalTime>18</TotalTime>
  <ScaleCrop>false</ScaleCrop>
  <LinksUpToDate>false</LinksUpToDate>
  <CharactersWithSpaces>9050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2021-05-19T12:22:00Z</dcterms:created>
  <dc:creator>lenovo</dc:creator>
  <cp:lastModifiedBy>桂贝</cp:lastModifiedBy>
  <cp:lastPrinted>2021-06-02T03:20:00Z</cp:lastPrinted>
  <dcterms:modified xsi:type="dcterms:W3CDTF">2023-10-18T03:02:00Z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41CB1DA2405B484E9AA30FF72163247C</vt:lpwstr>
  </property>
</Properties>
</file>