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left="0" w:leftChars="0" w:right="0" w:rightChars="0"/>
        <w:jc w:val="center"/>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重庆市綦江区交通局</w:t>
      </w:r>
    </w:p>
    <w:p>
      <w:pPr>
        <w:keepNext w:val="0"/>
        <w:keepLines w:val="0"/>
        <w:pageBreakBefore w:val="0"/>
        <w:kinsoku/>
        <w:wordWrap/>
        <w:overflowPunct/>
        <w:topLinePunct w:val="0"/>
        <w:autoSpaceDE/>
        <w:autoSpaceDN/>
        <w:bidi w:val="0"/>
        <w:adjustRightInd/>
        <w:snapToGrid/>
        <w:spacing w:line="576" w:lineRule="exact"/>
        <w:ind w:left="0" w:leftChars="0" w:right="0" w:rightChars="0"/>
        <w:jc w:val="center"/>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重庆市綦江区财政局</w:t>
      </w:r>
    </w:p>
    <w:p>
      <w:pPr>
        <w:keepNext w:val="0"/>
        <w:keepLines w:val="0"/>
        <w:pageBreakBefore w:val="0"/>
        <w:kinsoku/>
        <w:wordWrap/>
        <w:overflowPunct/>
        <w:topLinePunct w:val="0"/>
        <w:autoSpaceDE/>
        <w:autoSpaceDN/>
        <w:bidi w:val="0"/>
        <w:adjustRightInd/>
        <w:snapToGrid/>
        <w:spacing w:line="576" w:lineRule="exact"/>
        <w:ind w:left="0" w:leftChars="0" w:right="0" w:rightChars="0"/>
        <w:jc w:val="center"/>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w:t>
      </w:r>
      <w:r>
        <w:rPr>
          <w:rFonts w:hint="default" w:ascii="Times New Roman" w:hAnsi="Times New Roman" w:eastAsia="方正小标宋_GBK" w:cs="Times New Roman"/>
          <w:sz w:val="44"/>
          <w:szCs w:val="44"/>
        </w:rPr>
        <w:t>綦江区农村客运营运补贴办法</w:t>
      </w:r>
      <w:r>
        <w:rPr>
          <w:rFonts w:hint="default" w:ascii="Times New Roman" w:hAnsi="Times New Roman" w:eastAsia="方正小标宋_GBK" w:cs="Times New Roman"/>
          <w:sz w:val="44"/>
          <w:szCs w:val="44"/>
          <w:lang w:eastAsia="zh-CN"/>
        </w:rPr>
        <w:t>》</w:t>
      </w:r>
    </w:p>
    <w:p>
      <w:pPr>
        <w:keepNext w:val="0"/>
        <w:keepLines w:val="0"/>
        <w:pageBreakBefore w:val="0"/>
        <w:kinsoku/>
        <w:wordWrap/>
        <w:overflowPunct/>
        <w:topLinePunct w:val="0"/>
        <w:autoSpaceDE/>
        <w:autoSpaceDN/>
        <w:bidi w:val="0"/>
        <w:adjustRightInd/>
        <w:snapToGrid/>
        <w:spacing w:line="576" w:lineRule="exact"/>
        <w:ind w:left="0" w:leftChars="0" w:right="0" w:rightChars="0"/>
        <w:jc w:val="center"/>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的通知</w:t>
      </w:r>
    </w:p>
    <w:p>
      <w:pPr>
        <w:keepNext w:val="0"/>
        <w:keepLines w:val="0"/>
        <w:pageBreakBefore w:val="0"/>
        <w:widowControl/>
        <w:kinsoku/>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highlight w:val="none"/>
          <w:shd w:val="clear" w:color="auto" w:fill="FFFFFF"/>
        </w:rPr>
        <w:t>綦</w:t>
      </w:r>
      <w:r>
        <w:rPr>
          <w:rFonts w:hint="default" w:ascii="Times New Roman" w:hAnsi="Times New Roman" w:eastAsia="方正仿宋_GBK" w:cs="Times New Roman"/>
          <w:sz w:val="32"/>
          <w:szCs w:val="32"/>
          <w:highlight w:val="none"/>
          <w:shd w:val="clear" w:color="auto" w:fill="FFFFFF"/>
          <w:lang w:eastAsia="zh-CN"/>
        </w:rPr>
        <w:t>交</w:t>
      </w:r>
      <w:r>
        <w:rPr>
          <w:rFonts w:hint="default" w:ascii="Times New Roman" w:hAnsi="Times New Roman" w:eastAsia="方正仿宋_GBK" w:cs="Times New Roman"/>
          <w:sz w:val="32"/>
          <w:szCs w:val="32"/>
          <w:highlight w:val="none"/>
          <w:shd w:val="clear" w:color="auto" w:fill="FFFFFF"/>
        </w:rPr>
        <w:t>发〔20</w:t>
      </w:r>
      <w:r>
        <w:rPr>
          <w:rFonts w:hint="default" w:ascii="Times New Roman" w:hAnsi="Times New Roman" w:eastAsia="方正仿宋_GBK" w:cs="Times New Roman"/>
          <w:sz w:val="32"/>
          <w:szCs w:val="32"/>
          <w:highlight w:val="none"/>
          <w:shd w:val="clear" w:color="auto" w:fill="FFFFFF"/>
          <w:lang w:val="en-US" w:eastAsia="zh-CN"/>
        </w:rPr>
        <w:t>23</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w:t>
      </w:r>
      <w:bookmarkStart w:id="0" w:name="_GoBack"/>
      <w:r>
        <w:rPr>
          <w:rFonts w:hint="default" w:ascii="Times New Roman" w:hAnsi="Times New Roman" w:eastAsia="方正仿宋_GBK" w:cs="Times New Roman"/>
          <w:sz w:val="32"/>
          <w:szCs w:val="32"/>
          <w:highlight w:val="none"/>
          <w:shd w:val="clear" w:color="auto" w:fill="FFFFFF"/>
          <w:lang w:val="en-US" w:eastAsia="zh-CN"/>
        </w:rPr>
        <w:t>70</w:t>
      </w:r>
      <w:bookmarkEnd w:id="0"/>
      <w:r>
        <w:rPr>
          <w:rFonts w:hint="default" w:ascii="Times New Roman" w:hAnsi="Times New Roman" w:eastAsia="方正仿宋_GBK" w:cs="Times New Roman"/>
          <w:sz w:val="32"/>
          <w:szCs w:val="32"/>
          <w:highlight w:val="none"/>
          <w:shd w:val="clear" w:color="auto" w:fill="FFFFFF"/>
        </w:rPr>
        <w:t>号</w:t>
      </w:r>
    </w:p>
    <w:p>
      <w:pPr>
        <w:keepNext w:val="0"/>
        <w:keepLines w:val="0"/>
        <w:pageBreakBefore w:val="0"/>
        <w:kinsoku/>
        <w:overflowPunct/>
        <w:topLinePunct w:val="0"/>
        <w:autoSpaceDE/>
        <w:autoSpaceDN/>
        <w:bidi w:val="0"/>
        <w:adjustRightInd/>
        <w:snapToGrid/>
        <w:spacing w:line="576" w:lineRule="exact"/>
        <w:jc w:val="center"/>
        <w:textAlignment w:val="auto"/>
        <w:rPr>
          <w:rFonts w:hint="default" w:ascii="Times New Roman" w:hAnsi="Times New Roman" w:cs="Times New Roman"/>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各有关单位：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现将《綦江区农村客运营运补贴办法》印发你们，请认真遵照执行。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color w:val="333333"/>
          <w:kern w:val="0"/>
          <w:sz w:val="32"/>
          <w:szCs w:val="32"/>
          <w:lang w:eastAsia="zh-CN"/>
        </w:rPr>
        <w:t>特此通知</w:t>
      </w:r>
      <w:r>
        <w:rPr>
          <w:rFonts w:hint="default" w:ascii="Times New Roman" w:hAnsi="Times New Roman" w:eastAsia="方正仿宋_GBK" w:cs="Times New Roman"/>
          <w:sz w:val="32"/>
          <w:szCs w:val="20"/>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 xml:space="preserve">  </w:t>
      </w:r>
    </w:p>
    <w:p>
      <w:pPr>
        <w:keepNext w:val="0"/>
        <w:keepLines w:val="0"/>
        <w:pageBreakBefore w:val="0"/>
        <w:kinsoku/>
        <w:wordWrap w:val="0"/>
        <w:overflowPunct/>
        <w:topLinePunct w:val="0"/>
        <w:autoSpaceDE/>
        <w:autoSpaceDN/>
        <w:bidi w:val="0"/>
        <w:adjustRightInd/>
        <w:snapToGrid/>
        <w:spacing w:line="576" w:lineRule="exact"/>
        <w:ind w:firstLine="4800" w:firstLineChars="1500"/>
        <w:jc w:val="both"/>
        <w:textAlignment w:val="auto"/>
        <w:rPr>
          <w:rFonts w:hint="default" w:ascii="Times New Roman" w:hAnsi="Times New Roman" w:eastAsia="方正仿宋_GBK" w:cs="Times New Roman"/>
          <w:sz w:val="32"/>
          <w:szCs w:val="20"/>
          <w:lang w:eastAsia="zh-CN"/>
        </w:rPr>
      </w:pPr>
    </w:p>
    <w:p>
      <w:pPr>
        <w:keepNext w:val="0"/>
        <w:keepLines w:val="0"/>
        <w:pageBreakBefore w:val="0"/>
        <w:kinsoku/>
        <w:wordWrap w:val="0"/>
        <w:overflowPunct/>
        <w:topLinePunct w:val="0"/>
        <w:autoSpaceDE/>
        <w:autoSpaceDN/>
        <w:bidi w:val="0"/>
        <w:adjustRightInd/>
        <w:snapToGrid/>
        <w:spacing w:line="576" w:lineRule="exact"/>
        <w:ind w:firstLine="1920" w:firstLineChars="600"/>
        <w:jc w:val="both"/>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重庆市綦江区交通局</w:t>
      </w:r>
      <w:r>
        <w:rPr>
          <w:rFonts w:hint="default" w:ascii="Times New Roman" w:hAnsi="Times New Roman" w:eastAsia="方正仿宋_GBK" w:cs="Times New Roman"/>
          <w:sz w:val="32"/>
          <w:szCs w:val="20"/>
          <w:lang w:val="en-US" w:eastAsia="zh-CN"/>
        </w:rPr>
        <w:t xml:space="preserve">  </w:t>
      </w:r>
      <w:r>
        <w:rPr>
          <w:rFonts w:hint="default" w:ascii="Times New Roman" w:hAnsi="Times New Roman" w:eastAsia="方正仿宋_GBK" w:cs="Times New Roman"/>
          <w:sz w:val="32"/>
          <w:szCs w:val="20"/>
        </w:rPr>
        <w:t>重庆市綦江区</w:t>
      </w:r>
      <w:r>
        <w:rPr>
          <w:rFonts w:hint="default" w:ascii="Times New Roman" w:hAnsi="Times New Roman" w:eastAsia="方正仿宋_GBK" w:cs="Times New Roman"/>
          <w:sz w:val="32"/>
          <w:szCs w:val="20"/>
          <w:lang w:eastAsia="zh-CN"/>
        </w:rPr>
        <w:t>财政局</w:t>
      </w:r>
    </w:p>
    <w:p>
      <w:pPr>
        <w:keepNext w:val="0"/>
        <w:keepLines w:val="0"/>
        <w:pageBreakBefore w:val="0"/>
        <w:kinsoku/>
        <w:wordWrap w:val="0"/>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方正仿宋_GBK" w:cs="Times New Roman"/>
          <w:sz w:val="32"/>
          <w:szCs w:val="20"/>
          <w:highlight w:val="yellow"/>
        </w:rPr>
      </w:pPr>
      <w:r>
        <w:rPr>
          <w:rFonts w:hint="default" w:ascii="Times New Roman" w:hAnsi="Times New Roman" w:eastAsia="方正仿宋_GBK" w:cs="Times New Roman"/>
          <w:sz w:val="32"/>
          <w:szCs w:val="20"/>
          <w:lang w:val="en-US" w:eastAsia="zh-CN"/>
        </w:rPr>
        <w:t xml:space="preserve">                   </w:t>
      </w:r>
      <w:r>
        <w:rPr>
          <w:rFonts w:hint="default" w:ascii="Times New Roman" w:hAnsi="Times New Roman" w:eastAsia="方正仿宋_GBK" w:cs="Times New Roman"/>
          <w:sz w:val="32"/>
          <w:szCs w:val="20"/>
          <w:highlight w:val="none"/>
          <w:lang w:val="en-US" w:eastAsia="zh-CN"/>
        </w:rPr>
        <w:t xml:space="preserve">    </w:t>
      </w:r>
      <w:r>
        <w:rPr>
          <w:rFonts w:hint="default" w:ascii="Times New Roman" w:hAnsi="Times New Roman" w:eastAsia="方正仿宋_GBK" w:cs="Times New Roman"/>
          <w:sz w:val="32"/>
          <w:szCs w:val="20"/>
          <w:highlight w:val="none"/>
        </w:rPr>
        <w:t>20</w:t>
      </w:r>
      <w:r>
        <w:rPr>
          <w:rFonts w:hint="default" w:ascii="Times New Roman" w:hAnsi="Times New Roman" w:eastAsia="方正仿宋_GBK" w:cs="Times New Roman"/>
          <w:sz w:val="32"/>
          <w:szCs w:val="20"/>
          <w:highlight w:val="none"/>
          <w:lang w:val="en-US" w:eastAsia="zh-CN"/>
        </w:rPr>
        <w:t>23</w:t>
      </w:r>
      <w:r>
        <w:rPr>
          <w:rFonts w:hint="default" w:ascii="Times New Roman" w:hAnsi="Times New Roman" w:eastAsia="方正仿宋_GBK" w:cs="Times New Roman"/>
          <w:sz w:val="32"/>
          <w:szCs w:val="20"/>
          <w:highlight w:val="none"/>
        </w:rPr>
        <w:t>年</w:t>
      </w:r>
      <w:r>
        <w:rPr>
          <w:rFonts w:hint="default" w:ascii="Times New Roman" w:hAnsi="Times New Roman" w:eastAsia="方正仿宋_GBK" w:cs="Times New Roman"/>
          <w:sz w:val="32"/>
          <w:szCs w:val="20"/>
          <w:highlight w:val="none"/>
          <w:lang w:val="en-US" w:eastAsia="zh-CN"/>
        </w:rPr>
        <w:t>12</w:t>
      </w:r>
      <w:r>
        <w:rPr>
          <w:rFonts w:hint="default" w:ascii="Times New Roman" w:hAnsi="Times New Roman" w:eastAsia="方正仿宋_GBK" w:cs="Times New Roman"/>
          <w:sz w:val="32"/>
          <w:szCs w:val="20"/>
          <w:highlight w:val="none"/>
        </w:rPr>
        <w:t>月</w:t>
      </w:r>
      <w:r>
        <w:rPr>
          <w:rFonts w:hint="default" w:ascii="Times New Roman" w:hAnsi="Times New Roman" w:eastAsia="方正仿宋_GBK" w:cs="Times New Roman"/>
          <w:sz w:val="32"/>
          <w:szCs w:val="20"/>
          <w:highlight w:val="none"/>
          <w:lang w:val="en-US" w:eastAsia="zh-CN"/>
        </w:rPr>
        <w:t>29</w:t>
      </w:r>
      <w:r>
        <w:rPr>
          <w:rFonts w:hint="default" w:ascii="Times New Roman" w:hAnsi="Times New Roman" w:eastAsia="方正仿宋_GBK" w:cs="Times New Roman"/>
          <w:sz w:val="32"/>
          <w:szCs w:val="20"/>
          <w:highlight w:val="none"/>
        </w:rPr>
        <w:t>日</w:t>
      </w:r>
    </w:p>
    <w:p>
      <w:pPr>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20"/>
          <w:highlight w:val="yellow"/>
        </w:rPr>
      </w:pPr>
    </w:p>
    <w:p>
      <w:pPr>
        <w:keepNext w:val="0"/>
        <w:keepLines w:val="0"/>
        <w:pageBreakBefore w:val="0"/>
        <w:kinsoku/>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20"/>
        </w:rPr>
      </w:pPr>
    </w:p>
    <w:p>
      <w:pPr>
        <w:keepNext w:val="0"/>
        <w:keepLines w:val="0"/>
        <w:pageBreakBefore w:val="0"/>
        <w:kinsoku/>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20"/>
        </w:rPr>
      </w:pPr>
      <w:r>
        <w:rPr>
          <w:rFonts w:hint="default" w:ascii="Times New Roman" w:hAnsi="Times New Roman" w:eastAsia="方正小标宋_GBK" w:cs="Times New Roman"/>
          <w:sz w:val="44"/>
          <w:szCs w:val="44"/>
          <w:lang w:eastAsia="zh-CN"/>
        </w:rPr>
        <w:t>綦江区农村客运营运补贴办法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20"/>
          <w:lang w:eastAsia="zh-CN"/>
        </w:rPr>
      </w:pPr>
      <w:r>
        <w:rPr>
          <w:rFonts w:hint="default" w:ascii="Times New Roman" w:hAnsi="Times New Roman" w:eastAsia="方正仿宋_GBK" w:cs="Times New Roman"/>
          <w:sz w:val="32"/>
          <w:szCs w:val="20"/>
          <w:lang w:eastAsia="zh-CN"/>
        </w:rPr>
        <w:t>为切实解决农村客运的运行成本高、经济效益差、运力投放难、农村群众出行难等问题，切实做好我区农村客运又好又快发展，根据《重庆市人民政府关于加快农村客运发展的意见》（渝府发〔20</w:t>
      </w:r>
      <w:r>
        <w:rPr>
          <w:rFonts w:hint="default" w:ascii="Times New Roman" w:hAnsi="Times New Roman" w:eastAsia="方正仿宋_GBK" w:cs="Times New Roman"/>
          <w:sz w:val="32"/>
          <w:szCs w:val="20"/>
          <w:lang w:val="en-US" w:eastAsia="zh-CN"/>
        </w:rPr>
        <w:t>08</w:t>
      </w:r>
      <w:r>
        <w:rPr>
          <w:rFonts w:hint="default" w:ascii="Times New Roman" w:hAnsi="Times New Roman" w:eastAsia="方正仿宋_GBK" w:cs="Times New Roman"/>
          <w:sz w:val="32"/>
          <w:szCs w:val="20"/>
          <w:lang w:eastAsia="zh-CN"/>
        </w:rPr>
        <w:t>〕112号）、《重庆市交通委员会关于开展农村客运营运补贴工作的通知》（渝交委运〔20</w:t>
      </w:r>
      <w:r>
        <w:rPr>
          <w:rFonts w:hint="default" w:ascii="Times New Roman" w:hAnsi="Times New Roman" w:eastAsia="方正仿宋_GBK" w:cs="Times New Roman"/>
          <w:sz w:val="32"/>
          <w:szCs w:val="20"/>
          <w:lang w:val="en-US" w:eastAsia="zh-CN"/>
        </w:rPr>
        <w:t>16</w:t>
      </w:r>
      <w:r>
        <w:rPr>
          <w:rFonts w:hint="default" w:ascii="Times New Roman" w:hAnsi="Times New Roman" w:eastAsia="方正仿宋_GBK" w:cs="Times New Roman"/>
          <w:sz w:val="32"/>
          <w:szCs w:val="20"/>
          <w:lang w:eastAsia="zh-CN"/>
        </w:rPr>
        <w:t>〕1</w:t>
      </w: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lang w:eastAsia="zh-CN"/>
        </w:rPr>
        <w:t>号）文件精神，结合我区实际情况，特制定本办法。</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bidi="ar"/>
        </w:rPr>
        <w:t>一、补贴原则</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按照“政府主导，突出重点，</w:t>
      </w:r>
      <w:r>
        <w:rPr>
          <w:rFonts w:hint="default" w:ascii="Times New Roman" w:hAnsi="Times New Roman" w:eastAsia="方正仿宋_GBK" w:cs="Times New Roman"/>
          <w:color w:val="000000"/>
          <w:kern w:val="0"/>
          <w:sz w:val="32"/>
          <w:szCs w:val="32"/>
          <w:lang w:val="en-US" w:eastAsia="zh-CN" w:bidi="ar"/>
        </w:rPr>
        <w:t>区别定补</w:t>
      </w:r>
      <w:r>
        <w:rPr>
          <w:rFonts w:hint="default" w:ascii="Times New Roman" w:hAnsi="Times New Roman" w:eastAsia="方正仿宋_GBK" w:cs="Times New Roman"/>
          <w:kern w:val="0"/>
          <w:sz w:val="32"/>
          <w:szCs w:val="32"/>
          <w:lang w:val="en-US" w:eastAsia="zh-CN" w:bidi="ar"/>
        </w:rPr>
        <w:t>”的原则，通过加大对农村客运车辆的营运亏损补贴力度，调动农村客运经营者积极性，确保农村客运车辆“开得进、留得住、有效益”，最大限度地满足农村村民出行。</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二、补贴资金</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区财政筹集我区农村客运发展营运补贴资金，对补贴车辆进行营运补贴，根据市交通局划拨标准，按1：1比例予以配套支持。资金来源：一是市交通局按相关补助标准下达专项资金；二是由区财政配套专项补贴资金。</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bidi="ar"/>
        </w:rPr>
        <w:t>三、补贴对象</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我区客运企业经营街镇至行政村（以下简称四类班线）和行政村至行政村（以下简称五类班线）的车辆。</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bidi="ar"/>
        </w:rPr>
        <w:t>四、补贴标准</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对四类班线、五类班线农村客运车辆按1-5元/座/日给予营运补贴。但对所有给予补贴的四类班线、五类班线的车辆平均补贴原则不超过3元/座/日。</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kern w:val="0"/>
          <w:sz w:val="32"/>
          <w:szCs w:val="32"/>
          <w:lang w:val="en-US" w:eastAsia="zh-CN" w:bidi="ar"/>
        </w:rPr>
        <w:t>（一）补贴1元/座/日：</w:t>
      </w:r>
      <w:r>
        <w:rPr>
          <w:rFonts w:hint="default" w:ascii="Times New Roman" w:hAnsi="Times New Roman" w:eastAsia="方正仿宋_GBK" w:cs="Times New Roman"/>
          <w:kern w:val="0"/>
          <w:sz w:val="32"/>
          <w:szCs w:val="32"/>
          <w:lang w:val="en-US" w:eastAsia="zh-CN" w:bidi="ar"/>
        </w:rPr>
        <w:t>四类班线、五类班线农村客运车辆经核实盈</w:t>
      </w:r>
      <w:r>
        <w:rPr>
          <w:rFonts w:hint="default" w:ascii="Times New Roman" w:hAnsi="Times New Roman" w:eastAsia="方正仿宋_GBK" w:cs="Times New Roman"/>
          <w:kern w:val="2"/>
          <w:sz w:val="32"/>
          <w:szCs w:val="32"/>
          <w:lang w:val="en-US" w:eastAsia="zh-CN" w:bidi="ar"/>
        </w:rPr>
        <w:t>利为500元/月以上，1000元/月以下的，补贴金额按照车辆动态监控系统中监测的车辆实际运行在线天数为准。</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
        </w:rPr>
        <w:t>（二）补贴2元/座/日：</w:t>
      </w:r>
      <w:r>
        <w:rPr>
          <w:rFonts w:hint="default" w:ascii="Times New Roman" w:hAnsi="Times New Roman" w:eastAsia="方正仿宋_GBK" w:cs="Times New Roman"/>
          <w:kern w:val="0"/>
          <w:sz w:val="32"/>
          <w:szCs w:val="32"/>
          <w:lang w:val="en-US" w:eastAsia="zh-CN" w:bidi="ar"/>
        </w:rPr>
        <w:t>四类班线、五类班线农村客运车辆经核实盈</w:t>
      </w:r>
      <w:r>
        <w:rPr>
          <w:rFonts w:hint="default" w:ascii="Times New Roman" w:hAnsi="Times New Roman" w:eastAsia="方正仿宋_GBK" w:cs="Times New Roman"/>
          <w:kern w:val="2"/>
          <w:sz w:val="32"/>
          <w:szCs w:val="32"/>
          <w:lang w:val="en-US" w:eastAsia="zh-CN" w:bidi="ar"/>
        </w:rPr>
        <w:t>利为500元/月以内的，补贴金额按照车辆动态监控系统中监测的车辆实际运行在线天数为准。</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
        </w:rPr>
        <w:t>（三）补贴3元/座/日：</w:t>
      </w:r>
      <w:r>
        <w:rPr>
          <w:rFonts w:hint="default" w:ascii="Times New Roman" w:hAnsi="Times New Roman" w:eastAsia="方正仿宋_GBK" w:cs="Times New Roman"/>
          <w:kern w:val="0"/>
          <w:sz w:val="32"/>
          <w:szCs w:val="32"/>
          <w:lang w:val="en-US" w:eastAsia="zh-CN" w:bidi="ar"/>
        </w:rPr>
        <w:t>四类班线、五类班线农村客运车辆经核实</w:t>
      </w:r>
      <w:r>
        <w:rPr>
          <w:rFonts w:hint="default" w:ascii="Times New Roman" w:hAnsi="Times New Roman" w:eastAsia="方正仿宋_GBK" w:cs="Times New Roman"/>
          <w:kern w:val="2"/>
          <w:sz w:val="32"/>
          <w:szCs w:val="32"/>
          <w:lang w:val="en-US" w:eastAsia="zh-CN" w:bidi="ar"/>
        </w:rPr>
        <w:t>亏损额为500元/月以内的，补贴金额按照车辆动态监控系统中监测的车辆实际运行在线天数为准。</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val="en-US" w:eastAsia="zh-CN" w:bidi="ar"/>
        </w:rPr>
        <w:t>（四）补贴4元/座/日：</w:t>
      </w:r>
      <w:r>
        <w:rPr>
          <w:rFonts w:hint="default" w:ascii="Times New Roman" w:hAnsi="Times New Roman" w:eastAsia="方正仿宋_GBK" w:cs="Times New Roman"/>
          <w:kern w:val="0"/>
          <w:sz w:val="32"/>
          <w:szCs w:val="32"/>
          <w:lang w:val="en-US" w:eastAsia="zh-CN" w:bidi="ar"/>
        </w:rPr>
        <w:t>四类班线、五类班线农村客运车辆经核实</w:t>
      </w:r>
      <w:r>
        <w:rPr>
          <w:rFonts w:hint="default" w:ascii="Times New Roman" w:hAnsi="Times New Roman" w:eastAsia="方正仿宋_GBK" w:cs="Times New Roman"/>
          <w:kern w:val="2"/>
          <w:sz w:val="32"/>
          <w:szCs w:val="32"/>
          <w:lang w:val="en-US" w:eastAsia="zh-CN" w:bidi="ar"/>
        </w:rPr>
        <w:t>亏损额为500元/月以上，1000元/月以下的，补贴金额按照车辆动态监控系统中监测的车辆实际运行在线天数为准。</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kern w:val="0"/>
          <w:sz w:val="32"/>
          <w:szCs w:val="32"/>
          <w:lang w:val="en-US" w:eastAsia="zh-CN" w:bidi="ar"/>
        </w:rPr>
        <w:t>（五）补贴5元/座/日：</w:t>
      </w:r>
      <w:r>
        <w:rPr>
          <w:rFonts w:hint="default" w:ascii="Times New Roman" w:hAnsi="Times New Roman" w:eastAsia="方正仿宋_GBK" w:cs="Times New Roman"/>
          <w:kern w:val="0"/>
          <w:sz w:val="32"/>
          <w:szCs w:val="32"/>
          <w:lang w:val="en-US" w:eastAsia="zh-CN" w:bidi="ar"/>
        </w:rPr>
        <w:t>四类班线、五类班线农村客运车辆经核实</w:t>
      </w:r>
      <w:r>
        <w:rPr>
          <w:rFonts w:hint="default" w:ascii="Times New Roman" w:hAnsi="Times New Roman" w:eastAsia="方正仿宋_GBK" w:cs="Times New Roman"/>
          <w:kern w:val="2"/>
          <w:sz w:val="32"/>
          <w:szCs w:val="32"/>
          <w:lang w:val="en-US" w:eastAsia="zh-CN" w:bidi="ar"/>
        </w:rPr>
        <w:t>亏损额为1000元/月以上的，补贴金额按照车辆动态监控系统中监测的车辆实际运行在线天数为准。</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bidi="ar"/>
        </w:rPr>
        <w:t>五、补贴考核程序</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lang w:val="en-US" w:eastAsia="zh-CN" w:bidi="ar"/>
        </w:rPr>
        <w:t>（一）申请</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1.客运企业每年第一季度向区道路运输事务中心提交已开行的《綦江区农村客运车辆营运补贴明细表》（附表1）。</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2.客运企业在开行新客运线路前1个月向区道路运输事务中心提交《綦江区拟开行农村客运车辆计划申报表》（附表2）。</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lang w:val="en-US" w:eastAsia="zh-CN" w:bidi="ar"/>
        </w:rPr>
        <w:t>（二）初审</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由区道路运输事务中心对客运企业报送的补贴车辆资料，结合车辆动态监控平台数据进行初审。</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lang w:val="en-US" w:eastAsia="zh-CN" w:bidi="ar"/>
        </w:rPr>
        <w:t>（三）考核</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0"/>
          <w:sz w:val="32"/>
          <w:szCs w:val="32"/>
          <w:lang w:val="en-US" w:eastAsia="zh-CN" w:bidi="ar"/>
        </w:rPr>
        <w:t>由区财政局、区交通局联合对车辆经营情况进行核查、核实，对</w:t>
      </w:r>
      <w:r>
        <w:rPr>
          <w:rFonts w:hint="default" w:ascii="Times New Roman" w:hAnsi="Times New Roman" w:eastAsia="方正仿宋_GBK" w:cs="Times New Roman"/>
          <w:kern w:val="2"/>
          <w:sz w:val="32"/>
          <w:szCs w:val="32"/>
          <w:lang w:val="en-US" w:eastAsia="zh-CN" w:bidi="ar"/>
        </w:rPr>
        <w:t>农村客运发展情况、农村客运服务质量情况、农村客运车辆经营情况等（见附表3、4）进行考核。</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lang w:val="en-US" w:eastAsia="zh-CN" w:bidi="ar"/>
        </w:rPr>
        <w:t>（四）兑现</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由区财政局每年一次性将营运补贴资金划拨给区道路运输事务中心，由区道路运输事务中心兑现给各客运企业。</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黑体_GBK" w:cs="Times New Roman"/>
          <w:kern w:val="0"/>
          <w:sz w:val="32"/>
          <w:szCs w:val="32"/>
          <w:lang w:val="en-US" w:eastAsia="zh-CN" w:bidi="ar"/>
        </w:rPr>
        <w:t>六、补贴考核结果兑现</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color w:val="FF0000"/>
          <w:kern w:val="2"/>
          <w:sz w:val="32"/>
          <w:szCs w:val="32"/>
        </w:rPr>
      </w:pPr>
      <w:r>
        <w:rPr>
          <w:rFonts w:hint="default" w:ascii="Times New Roman" w:hAnsi="Times New Roman" w:eastAsia="方正仿宋_GBK" w:cs="Times New Roman"/>
          <w:kern w:val="2"/>
          <w:sz w:val="32"/>
          <w:szCs w:val="32"/>
          <w:lang w:val="en-US" w:eastAsia="zh-CN" w:bidi="ar"/>
        </w:rPr>
        <w:t>经考核小组考核后，符合补贴条件的，按照《綦江区农村客运营运补贴办法》予以兑现。对于农村客运服务质量考核指标不合格的企业，单项指标不合格扣除农村客运补助资金2000元。</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lang w:val="en-US" w:eastAsia="zh-CN" w:bidi="ar"/>
        </w:rPr>
        <w:t>七、补贴资金监督管理</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（一）由区财政局纳入预算管理，补贴资金实行专款专用，不得挪作他用。</w:t>
      </w:r>
    </w:p>
    <w:p>
      <w:pPr>
        <w:keepNext w:val="0"/>
        <w:keepLines w:val="0"/>
        <w:widowControl/>
        <w:suppressLineNumbers w:val="0"/>
        <w:autoSpaceDE w:val="0"/>
        <w:autoSpaceDN/>
        <w:spacing w:before="0" w:beforeAutospacing="0" w:after="0" w:afterAutospacing="0" w:line="576" w:lineRule="exact"/>
        <w:ind w:left="0" w:leftChars="0" w:right="0" w:rightChars="0"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（二）区财政局、区道路运输事务中心定期、不定期的对各客运企业开行的农村客运车辆经营情况进行检查，掌握相关情况。</w:t>
      </w:r>
    </w:p>
    <w:p>
      <w:pPr>
        <w:keepNext w:val="0"/>
        <w:keepLines w:val="0"/>
        <w:widowControl/>
        <w:suppressLineNumbers w:val="0"/>
        <w:autoSpaceDE w:val="0"/>
        <w:autoSpaceDN/>
        <w:spacing w:before="0" w:beforeAutospacing="0" w:after="0" w:afterAutospacing="0" w:line="576" w:lineRule="exact"/>
        <w:ind w:left="0" w:leftChars="0" w:right="0" w:rightChars="0"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（三）各客运企业应当按照本办法规定，按“一车一档”建立亏损补贴档案，实事求是上报农村客运亏损情况，及时准确地提供相关资料，客运企业严禁弄虚作假套取补贴资金。</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本办法由綦江区交通局负责解释，自2024年1月1日起施行，全市若出台农村客运营运补贴新标准，按照新标准执行。原《重庆市綦江区交通委员会重庆市綦江区财政局关于印发綦江区农村客运营运补贴办法及綦江区农村客运营运补贴考核办法的通知》（綦交委发〔2015〕359号）同时废止。</w:t>
      </w:r>
    </w:p>
    <w:p>
      <w:pPr>
        <w:keepNext w:val="0"/>
        <w:keepLines w:val="0"/>
        <w:widowControl/>
        <w:suppressLineNumbers w:val="0"/>
        <w:autoSpaceDE w:val="0"/>
        <w:autoSpaceDN/>
        <w:spacing w:before="0" w:beforeAutospacing="0" w:after="0" w:afterAutospacing="0" w:line="576" w:lineRule="exact"/>
        <w:ind w:left="0" w:leftChars="0" w:right="0" w:rightChars="0"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76" w:lineRule="exact"/>
        <w:ind w:left="0" w:leftChars="0" w:right="0" w:rightChars="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附表：1．綦江区农村客运车辆营运补贴明细表</w:t>
      </w:r>
    </w:p>
    <w:p>
      <w:pPr>
        <w:keepNext w:val="0"/>
        <w:keepLines w:val="0"/>
        <w:widowControl w:val="0"/>
        <w:suppressLineNumbers w:val="0"/>
        <w:autoSpaceDE w:val="0"/>
        <w:autoSpaceDN/>
        <w:spacing w:before="0" w:beforeAutospacing="0" w:after="0" w:afterAutospacing="0" w:line="576" w:lineRule="exact"/>
        <w:ind w:left="0" w:leftChars="0" w:right="0" w:rightChars="0" w:firstLine="1600" w:firstLineChars="5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2．綦江区拟开行农村客运车辆计划申报表</w:t>
      </w:r>
    </w:p>
    <w:p>
      <w:pPr>
        <w:keepNext w:val="0"/>
        <w:keepLines w:val="0"/>
        <w:widowControl w:val="0"/>
        <w:suppressLineNumbers w:val="0"/>
        <w:autoSpaceDE w:val="0"/>
        <w:autoSpaceDN/>
        <w:spacing w:before="0" w:beforeAutospacing="0" w:after="0" w:afterAutospacing="0" w:line="576" w:lineRule="exact"/>
        <w:ind w:left="0" w:leftChars="0" w:right="0" w:rightChars="0" w:firstLine="1600" w:firstLineChars="5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3．綦江区农村客运服务质量考核表</w:t>
      </w:r>
    </w:p>
    <w:p>
      <w:pPr>
        <w:keepNext w:val="0"/>
        <w:keepLines w:val="0"/>
        <w:widowControl w:val="0"/>
        <w:suppressLineNumbers w:val="0"/>
        <w:autoSpaceDE w:val="0"/>
        <w:autoSpaceDN/>
        <w:spacing w:before="0" w:beforeAutospacing="0" w:after="0" w:afterAutospacing="0" w:line="576" w:lineRule="exact"/>
        <w:ind w:left="0" w:leftChars="0" w:right="0" w:rightChars="0" w:firstLine="1600" w:firstLineChars="500"/>
        <w:jc w:val="both"/>
        <w:rPr>
          <w:rFonts w:hint="default" w:ascii="Times New Roman" w:hAnsi="Times New Roman" w:eastAsia="方正仿宋_GBK" w:cs="Times New Roman"/>
          <w:kern w:val="0"/>
          <w:sz w:val="32"/>
          <w:szCs w:val="32"/>
        </w:rPr>
        <w:sectPr>
          <w:headerReference r:id="rId3" w:type="default"/>
          <w:footerReference r:id="rId4" w:type="default"/>
          <w:pgSz w:w="12242" w:h="15842"/>
          <w:pgMar w:top="1962" w:right="1474" w:bottom="1848" w:left="1587" w:header="851" w:footer="992" w:gutter="0"/>
          <w:pgBorders w:offsetFrom="page">
            <w:top w:val="none" w:sz="0" w:space="0"/>
            <w:left w:val="none" w:sz="0" w:space="0"/>
            <w:bottom w:val="none" w:sz="0" w:space="0"/>
            <w:right w:val="none" w:sz="0" w:space="0"/>
          </w:pgBorders>
          <w:pgNumType w:fmt="decimal"/>
          <w:cols w:space="0" w:num="1"/>
          <w:rtlGutter w:val="0"/>
          <w:docGrid w:type="lines" w:linePitch="317" w:charSpace="0"/>
        </w:sectPr>
      </w:pPr>
      <w:r>
        <w:rPr>
          <w:rFonts w:hint="default" w:ascii="Times New Roman" w:hAnsi="Times New Roman" w:eastAsia="方正仿宋_GBK" w:cs="Times New Roman"/>
          <w:kern w:val="0"/>
          <w:sz w:val="32"/>
          <w:szCs w:val="32"/>
          <w:lang w:val="en-US" w:eastAsia="zh-CN" w:bidi="ar"/>
        </w:rPr>
        <w:t>4．綦江区农村客运营运补贴汇总表</w:t>
      </w:r>
    </w:p>
    <w:p>
      <w:pPr>
        <w:adjustRightInd w:val="0"/>
        <w:snapToGrid w:val="0"/>
        <w:spacing w:line="560" w:lineRule="exact"/>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rPr>
        <w:t>附</w:t>
      </w:r>
      <w:r>
        <w:rPr>
          <w:rFonts w:hint="default" w:ascii="Times New Roman" w:hAnsi="Times New Roman" w:eastAsia="方正黑体_GBK" w:cs="Times New Roman"/>
          <w:color w:val="auto"/>
          <w:sz w:val="32"/>
          <w:szCs w:val="32"/>
          <w:highlight w:val="none"/>
          <w:u w:val="none"/>
          <w:lang w:eastAsia="zh-CN"/>
        </w:rPr>
        <w:t>表</w:t>
      </w:r>
      <w:r>
        <w:rPr>
          <w:rFonts w:hint="default" w:ascii="Times New Roman" w:hAnsi="Times New Roman" w:eastAsia="方正黑体_GBK" w:cs="Times New Roman"/>
          <w:color w:val="auto"/>
          <w:sz w:val="32"/>
          <w:szCs w:val="32"/>
          <w:highlight w:val="none"/>
          <w:u w:val="none"/>
          <w:lang w:val="en-US" w:eastAsia="zh-CN"/>
        </w:rPr>
        <w:t>1</w:t>
      </w:r>
    </w:p>
    <w:p>
      <w:pPr>
        <w:adjustRightInd w:val="0"/>
        <w:snapToGrid w:val="0"/>
        <w:spacing w:line="56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綦江区农村客运车辆营运补贴明细表</w:t>
      </w:r>
    </w:p>
    <w:p>
      <w:pPr>
        <w:adjustRightInd w:val="0"/>
        <w:snapToGrid w:val="0"/>
        <w:spacing w:line="400" w:lineRule="exact"/>
        <w:jc w:val="center"/>
        <w:rPr>
          <w:rFonts w:hint="default" w:ascii="Times New Roman" w:hAnsi="Times New Roman" w:eastAsia="方正小标宋_GBK" w:cs="Times New Roman"/>
          <w:sz w:val="36"/>
          <w:szCs w:val="36"/>
        </w:rPr>
      </w:pPr>
    </w:p>
    <w:tbl>
      <w:tblPr>
        <w:tblStyle w:val="9"/>
        <w:tblW w:w="13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375"/>
        <w:gridCol w:w="465"/>
        <w:gridCol w:w="420"/>
        <w:gridCol w:w="510"/>
        <w:gridCol w:w="420"/>
        <w:gridCol w:w="510"/>
        <w:gridCol w:w="480"/>
        <w:gridCol w:w="392"/>
        <w:gridCol w:w="408"/>
        <w:gridCol w:w="465"/>
        <w:gridCol w:w="615"/>
        <w:gridCol w:w="525"/>
        <w:gridCol w:w="600"/>
        <w:gridCol w:w="465"/>
        <w:gridCol w:w="615"/>
        <w:gridCol w:w="570"/>
        <w:gridCol w:w="555"/>
        <w:gridCol w:w="480"/>
        <w:gridCol w:w="501"/>
        <w:gridCol w:w="517"/>
        <w:gridCol w:w="517"/>
        <w:gridCol w:w="512"/>
        <w:gridCol w:w="540"/>
        <w:gridCol w:w="630"/>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blHeader/>
          <w:jc w:val="center"/>
        </w:trPr>
        <w:tc>
          <w:tcPr>
            <w:tcW w:w="555"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序号</w:t>
            </w:r>
          </w:p>
        </w:tc>
        <w:tc>
          <w:tcPr>
            <w:tcW w:w="375"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val="en-US" w:eastAsia="zh-CN" w:bidi="ar"/>
              </w:rPr>
            </w:pPr>
            <w:r>
              <w:rPr>
                <w:rFonts w:hint="default" w:ascii="Times New Roman" w:hAnsi="Times New Roman" w:eastAsia="方正黑体_GBK" w:cs="Times New Roman"/>
                <w:bCs/>
                <w:color w:val="auto"/>
                <w:kern w:val="0"/>
                <w:sz w:val="21"/>
                <w:szCs w:val="21"/>
                <w:highlight w:val="none"/>
                <w:lang w:eastAsia="zh-CN" w:bidi="ar"/>
              </w:rPr>
              <w:t>单位</w:t>
            </w:r>
          </w:p>
        </w:tc>
        <w:tc>
          <w:tcPr>
            <w:tcW w:w="465"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val="en-US" w:eastAsia="zh-CN" w:bidi="ar"/>
              </w:rPr>
            </w:pPr>
            <w:r>
              <w:rPr>
                <w:rFonts w:hint="default" w:ascii="Times New Roman" w:hAnsi="Times New Roman" w:eastAsia="方正黑体_GBK" w:cs="Times New Roman"/>
                <w:bCs/>
                <w:color w:val="auto"/>
                <w:kern w:val="0"/>
                <w:sz w:val="21"/>
                <w:szCs w:val="21"/>
                <w:highlight w:val="none"/>
                <w:lang w:bidi="ar"/>
              </w:rPr>
              <w:t>车牌号</w:t>
            </w:r>
          </w:p>
        </w:tc>
        <w:tc>
          <w:tcPr>
            <w:tcW w:w="42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val="en-US" w:eastAsia="zh-CN" w:bidi="ar"/>
              </w:rPr>
            </w:pPr>
            <w:r>
              <w:rPr>
                <w:rFonts w:hint="default" w:ascii="Times New Roman" w:hAnsi="Times New Roman" w:eastAsia="方正黑体_GBK" w:cs="Times New Roman"/>
                <w:bCs/>
                <w:color w:val="auto"/>
                <w:kern w:val="0"/>
                <w:sz w:val="21"/>
                <w:szCs w:val="21"/>
                <w:highlight w:val="none"/>
                <w:lang w:bidi="ar"/>
              </w:rPr>
              <w:t>考核人姓名</w:t>
            </w:r>
          </w:p>
        </w:tc>
        <w:tc>
          <w:tcPr>
            <w:tcW w:w="51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val="en-US" w:eastAsia="zh-CN" w:bidi="ar"/>
              </w:rPr>
            </w:pPr>
            <w:r>
              <w:rPr>
                <w:rFonts w:hint="default" w:ascii="Times New Roman" w:hAnsi="Times New Roman" w:eastAsia="方正黑体_GBK" w:cs="Times New Roman"/>
                <w:bCs/>
                <w:color w:val="auto"/>
                <w:kern w:val="0"/>
                <w:sz w:val="21"/>
                <w:szCs w:val="21"/>
                <w:highlight w:val="none"/>
                <w:lang w:bidi="ar"/>
              </w:rPr>
              <w:t>座位</w:t>
            </w:r>
          </w:p>
        </w:tc>
        <w:tc>
          <w:tcPr>
            <w:tcW w:w="42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运行线路</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val="en-US" w:eastAsia="zh-CN" w:bidi="ar"/>
              </w:rPr>
            </w:pPr>
          </w:p>
        </w:tc>
        <w:tc>
          <w:tcPr>
            <w:tcW w:w="51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val="en-US" w:eastAsia="zh-CN" w:bidi="ar"/>
              </w:rPr>
            </w:pPr>
            <w:r>
              <w:rPr>
                <w:rFonts w:hint="default" w:ascii="Times New Roman" w:hAnsi="Times New Roman" w:eastAsia="方正黑体_GBK" w:cs="Times New Roman"/>
                <w:bCs/>
                <w:color w:val="auto"/>
                <w:kern w:val="0"/>
                <w:sz w:val="21"/>
                <w:szCs w:val="21"/>
                <w:highlight w:val="none"/>
                <w:lang w:bidi="ar"/>
              </w:rPr>
              <w:t>农客类别</w:t>
            </w:r>
          </w:p>
        </w:tc>
        <w:tc>
          <w:tcPr>
            <w:tcW w:w="48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经营</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val="en-US" w:eastAsia="zh-CN" w:bidi="ar"/>
              </w:rPr>
            </w:pPr>
            <w:r>
              <w:rPr>
                <w:rFonts w:hint="default" w:ascii="Times New Roman" w:hAnsi="Times New Roman" w:eastAsia="方正黑体_GBK" w:cs="Times New Roman"/>
                <w:bCs/>
                <w:color w:val="auto"/>
                <w:kern w:val="0"/>
                <w:sz w:val="21"/>
                <w:szCs w:val="21"/>
                <w:highlight w:val="none"/>
                <w:lang w:eastAsia="zh-CN" w:bidi="ar"/>
              </w:rPr>
              <w:t>模式</w:t>
            </w:r>
          </w:p>
        </w:tc>
        <w:tc>
          <w:tcPr>
            <w:tcW w:w="39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val="en-US" w:eastAsia="zh-CN" w:bidi="ar"/>
              </w:rPr>
            </w:pPr>
            <w:r>
              <w:rPr>
                <w:rFonts w:hint="default" w:ascii="Times New Roman" w:hAnsi="Times New Roman" w:eastAsia="方正黑体_GBK" w:cs="Times New Roman"/>
                <w:bCs/>
                <w:color w:val="auto"/>
                <w:kern w:val="0"/>
                <w:sz w:val="21"/>
                <w:szCs w:val="21"/>
                <w:highlight w:val="none"/>
                <w:lang w:bidi="ar"/>
              </w:rPr>
              <w:t>考核费(元/月)</w:t>
            </w:r>
          </w:p>
        </w:tc>
        <w:tc>
          <w:tcPr>
            <w:tcW w:w="5799" w:type="dxa"/>
            <w:gridSpan w:val="11"/>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支出(元/月)</w:t>
            </w:r>
          </w:p>
        </w:tc>
        <w:tc>
          <w:tcPr>
            <w:tcW w:w="1034"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补贴(元/月)</w:t>
            </w:r>
          </w:p>
        </w:tc>
        <w:tc>
          <w:tcPr>
            <w:tcW w:w="51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公司收益</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(元/月)</w:t>
            </w:r>
          </w:p>
        </w:tc>
        <w:tc>
          <w:tcPr>
            <w:tcW w:w="54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拟补贴标准(元/天/座)</w:t>
            </w:r>
          </w:p>
        </w:tc>
        <w:tc>
          <w:tcPr>
            <w:tcW w:w="63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拟补贴</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合计</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(元)</w:t>
            </w:r>
          </w:p>
        </w:tc>
        <w:tc>
          <w:tcPr>
            <w:tcW w:w="630"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blHeader/>
          <w:jc w:val="center"/>
        </w:trPr>
        <w:tc>
          <w:tcPr>
            <w:tcW w:w="55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eastAsia="zh-CN" w:bidi="ar"/>
              </w:rPr>
            </w:pPr>
          </w:p>
        </w:tc>
        <w:tc>
          <w:tcPr>
            <w:tcW w:w="37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eastAsia="zh-CN" w:bidi="ar"/>
              </w:rPr>
            </w:pPr>
          </w:p>
        </w:tc>
        <w:tc>
          <w:tcPr>
            <w:tcW w:w="46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tc>
        <w:tc>
          <w:tcPr>
            <w:tcW w:w="42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tc>
        <w:tc>
          <w:tcPr>
            <w:tcW w:w="51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tc>
        <w:tc>
          <w:tcPr>
            <w:tcW w:w="42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val="en-US" w:eastAsia="zh-CN" w:bidi="ar"/>
              </w:rPr>
            </w:pPr>
          </w:p>
        </w:tc>
        <w:tc>
          <w:tcPr>
            <w:tcW w:w="51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tc>
        <w:tc>
          <w:tcPr>
            <w:tcW w:w="48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eastAsia="zh-CN" w:bidi="ar"/>
              </w:rPr>
            </w:pPr>
          </w:p>
        </w:tc>
        <w:tc>
          <w:tcPr>
            <w:tcW w:w="39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tc>
        <w:tc>
          <w:tcPr>
            <w:tcW w:w="40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折</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费</w:t>
            </w:r>
          </w:p>
        </w:tc>
        <w:tc>
          <w:tcPr>
            <w:tcW w:w="46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保</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险</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费</w:t>
            </w:r>
          </w:p>
        </w:tc>
        <w:tc>
          <w:tcPr>
            <w:tcW w:w="61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车船</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使用</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税</w:t>
            </w:r>
          </w:p>
        </w:tc>
        <w:tc>
          <w:tcPr>
            <w:tcW w:w="52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营业税及附加</w:t>
            </w:r>
          </w:p>
        </w:tc>
        <w:tc>
          <w:tcPr>
            <w:tcW w:w="60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驾售人员工资</w:t>
            </w:r>
          </w:p>
        </w:tc>
        <w:tc>
          <w:tcPr>
            <w:tcW w:w="46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社保</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五金</w:t>
            </w:r>
          </w:p>
        </w:tc>
        <w:tc>
          <w:tcPr>
            <w:tcW w:w="61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月检二维年审GPS等费用</w:t>
            </w:r>
          </w:p>
        </w:tc>
        <w:tc>
          <w:tcPr>
            <w:tcW w:w="57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燃</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料</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费</w:t>
            </w:r>
          </w:p>
        </w:tc>
        <w:tc>
          <w:tcPr>
            <w:tcW w:w="55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修理</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材料</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工时</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保养</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费</w:t>
            </w:r>
          </w:p>
        </w:tc>
        <w:tc>
          <w:tcPr>
            <w:tcW w:w="48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轮</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胎</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费</w:t>
            </w:r>
          </w:p>
        </w:tc>
        <w:tc>
          <w:tcPr>
            <w:tcW w:w="50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管理成本(元/月</w:t>
            </w:r>
          </w:p>
        </w:tc>
        <w:tc>
          <w:tcPr>
            <w:tcW w:w="51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企业</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部分</w:t>
            </w:r>
          </w:p>
        </w:tc>
        <w:tc>
          <w:tcPr>
            <w:tcW w:w="51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经营者</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部分</w:t>
            </w:r>
          </w:p>
        </w:tc>
        <w:tc>
          <w:tcPr>
            <w:tcW w:w="51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tc>
        <w:tc>
          <w:tcPr>
            <w:tcW w:w="54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tc>
        <w:tc>
          <w:tcPr>
            <w:tcW w:w="6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tc>
        <w:tc>
          <w:tcPr>
            <w:tcW w:w="6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黑体_GBK" w:cs="Times New Roman"/>
                <w:bCs/>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55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3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2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5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2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5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3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08"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2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0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7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5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01"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2"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4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5" w:hRule="atLeast"/>
          <w:jc w:val="center"/>
        </w:trPr>
        <w:tc>
          <w:tcPr>
            <w:tcW w:w="55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3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2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5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2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5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3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08"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2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0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7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5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01"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2"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4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jc w:val="center"/>
        </w:trPr>
        <w:tc>
          <w:tcPr>
            <w:tcW w:w="55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37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2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5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2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5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39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textAlignment w:val="center"/>
              <w:outlineLvl w:val="9"/>
              <w:rPr>
                <w:rFonts w:hint="default" w:ascii="Times New Roman" w:hAnsi="Times New Roman" w:eastAsia="方正仿宋_GBK" w:cs="Times New Roman"/>
                <w:bCs/>
                <w:color w:val="auto"/>
                <w:kern w:val="0"/>
                <w:sz w:val="21"/>
                <w:szCs w:val="21"/>
                <w:lang w:val="en-US" w:eastAsia="zh-CN" w:bidi="ar"/>
              </w:rPr>
            </w:pPr>
          </w:p>
        </w:tc>
        <w:tc>
          <w:tcPr>
            <w:tcW w:w="408"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2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0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7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5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01"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2"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4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55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375"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6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8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392"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08"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2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0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7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5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01"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2"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4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jc w:val="center"/>
        </w:trPr>
        <w:tc>
          <w:tcPr>
            <w:tcW w:w="55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375"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6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8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392"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08"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2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0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7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5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01"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2"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4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55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375"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6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8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392"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08"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2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0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7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5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01"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2"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4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55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375"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6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8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392"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08"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2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0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7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5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01"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2"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4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930" w:type="dxa"/>
            <w:gridSpan w:val="2"/>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eastAsia="zh-CN" w:bidi="ar"/>
              </w:rPr>
            </w:pPr>
            <w:r>
              <w:rPr>
                <w:rFonts w:hint="default" w:ascii="Times New Roman" w:hAnsi="Times New Roman" w:eastAsia="方正黑体_GBK" w:cs="Times New Roman"/>
                <w:bCs/>
                <w:color w:val="auto"/>
                <w:kern w:val="0"/>
                <w:sz w:val="21"/>
                <w:szCs w:val="21"/>
                <w:lang w:eastAsia="zh-CN" w:bidi="ar"/>
              </w:rPr>
              <w:t>合计</w:t>
            </w:r>
          </w:p>
        </w:tc>
        <w:tc>
          <w:tcPr>
            <w:tcW w:w="46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2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510" w:type="dxa"/>
            <w:noWrap w:val="0"/>
            <w:vAlign w:val="center"/>
          </w:tcPr>
          <w:p>
            <w:pPr>
              <w:keepNext w:val="0"/>
              <w:keepLines w:val="0"/>
              <w:pageBreakBefore w:val="0"/>
              <w:kinsoku/>
              <w:wordWrap/>
              <w:overflowPunct/>
              <w:topLinePunct w:val="0"/>
              <w:autoSpaceDE/>
              <w:autoSpaceDN/>
              <w:bidi w:val="0"/>
              <w:adjustRightInd/>
              <w:spacing w:line="240" w:lineRule="exact"/>
              <w:textAlignment w:val="center"/>
              <w:rPr>
                <w:rFonts w:hint="default" w:ascii="Times New Roman" w:hAnsi="Times New Roman" w:eastAsia="方正仿宋_GBK" w:cs="Times New Roman"/>
                <w:bCs/>
                <w:color w:val="auto"/>
                <w:kern w:val="0"/>
                <w:sz w:val="21"/>
                <w:szCs w:val="21"/>
                <w:lang w:bidi="ar"/>
              </w:rPr>
            </w:pPr>
          </w:p>
        </w:tc>
        <w:tc>
          <w:tcPr>
            <w:tcW w:w="480"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392"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bCs/>
                <w:color w:val="auto"/>
                <w:kern w:val="0"/>
                <w:sz w:val="21"/>
                <w:szCs w:val="21"/>
                <w:lang w:bidi="ar"/>
              </w:rPr>
            </w:pPr>
          </w:p>
        </w:tc>
        <w:tc>
          <w:tcPr>
            <w:tcW w:w="408"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2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0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6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1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7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55"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48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01"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7"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12"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54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c>
          <w:tcPr>
            <w:tcW w:w="630" w:type="dxa"/>
            <w:noWrap w:val="0"/>
            <w:vAlign w:val="center"/>
          </w:tcPr>
          <w:p>
            <w:pPr>
              <w:keepNext w:val="0"/>
              <w:keepLines w:val="0"/>
              <w:pageBreakBefore w:val="0"/>
              <w:widowControl/>
              <w:kinsoku/>
              <w:wordWrap/>
              <w:overflowPunct/>
              <w:topLinePunct w:val="0"/>
              <w:autoSpaceDE/>
              <w:autoSpaceDN/>
              <w:bidi w:val="0"/>
              <w:adjustRightInd/>
              <w:spacing w:line="240" w:lineRule="exact"/>
              <w:jc w:val="center"/>
              <w:textAlignment w:val="center"/>
              <w:rPr>
                <w:rFonts w:hint="default" w:ascii="Times New Roman" w:hAnsi="Times New Roman" w:eastAsia="方正仿宋_GBK" w:cs="Times New Roman"/>
                <w:color w:val="auto"/>
                <w:kern w:val="0"/>
                <w:sz w:val="21"/>
                <w:szCs w:val="21"/>
                <w:lang w:bidi="ar"/>
              </w:rPr>
            </w:pPr>
          </w:p>
        </w:tc>
      </w:tr>
    </w:tbl>
    <w:p>
      <w:pPr>
        <w:numPr>
          <w:ilvl w:val="0"/>
          <w:numId w:val="0"/>
        </w:numPr>
        <w:jc w:val="left"/>
        <w:rPr>
          <w:rFonts w:hint="default" w:ascii="Times New Roman" w:hAnsi="Times New Roman" w:eastAsia="方正黑体_GBK" w:cs="Times New Roman"/>
          <w:color w:val="auto"/>
          <w:szCs w:val="32"/>
          <w:lang w:val="en-US" w:eastAsia="zh-CN"/>
        </w:rPr>
      </w:pPr>
      <w:r>
        <w:rPr>
          <w:rFonts w:hint="default" w:ascii="Times New Roman" w:hAnsi="Times New Roman" w:eastAsia="方正黑体_GBK" w:cs="Times New Roman"/>
          <w:color w:val="auto"/>
          <w:szCs w:val="32"/>
          <w:lang w:eastAsia="zh-CN"/>
        </w:rPr>
        <w:t>单位负责人：</w:t>
      </w:r>
      <w:r>
        <w:rPr>
          <w:rFonts w:hint="default" w:ascii="Times New Roman" w:hAnsi="Times New Roman" w:eastAsia="方正黑体_GBK" w:cs="Times New Roman"/>
          <w:color w:val="auto"/>
          <w:szCs w:val="32"/>
          <w:lang w:val="en-US" w:eastAsia="zh-CN"/>
        </w:rPr>
        <w:t xml:space="preserve">                                                                        填表人：</w:t>
      </w:r>
    </w:p>
    <w:p>
      <w:pPr>
        <w:numPr>
          <w:ilvl w:val="0"/>
          <w:numId w:val="0"/>
        </w:numPr>
        <w:jc w:val="left"/>
        <w:rPr>
          <w:rFonts w:hint="default" w:ascii="Times New Roman" w:hAnsi="Times New Roman" w:eastAsia="方正黑体_GBK" w:cs="Times New Roman"/>
          <w:color w:val="auto"/>
          <w:szCs w:val="32"/>
          <w:lang w:eastAsia="zh-CN"/>
        </w:rPr>
      </w:pPr>
      <w:r>
        <w:rPr>
          <w:rFonts w:hint="default" w:ascii="Times New Roman" w:hAnsi="Times New Roman" w:eastAsia="方正黑体_GBK" w:cs="Times New Roman"/>
          <w:color w:val="auto"/>
          <w:szCs w:val="32"/>
          <w:lang w:val="en-US" w:eastAsia="zh-CN"/>
        </w:rPr>
        <w:t>填表说明：1.以上费用支出为公司与驾驶员签订的协议中约定的费用；2.保险费不含政府补贴的部分；3.车船税和营业税为政府优惠后企业实际缴纳的费用</w:t>
      </w:r>
    </w:p>
    <w:p>
      <w:pPr>
        <w:adjustRightInd w:val="0"/>
        <w:snapToGrid w:val="0"/>
        <w:spacing w:line="560" w:lineRule="exact"/>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rPr>
        <w:t>附</w:t>
      </w:r>
      <w:r>
        <w:rPr>
          <w:rFonts w:hint="default" w:ascii="Times New Roman" w:hAnsi="Times New Roman" w:eastAsia="方正黑体_GBK" w:cs="Times New Roman"/>
          <w:color w:val="auto"/>
          <w:sz w:val="32"/>
          <w:szCs w:val="32"/>
          <w:highlight w:val="none"/>
          <w:u w:val="none"/>
          <w:lang w:eastAsia="zh-CN"/>
        </w:rPr>
        <w:t>表</w:t>
      </w:r>
      <w:r>
        <w:rPr>
          <w:rFonts w:hint="default" w:ascii="Times New Roman" w:hAnsi="Times New Roman" w:eastAsia="方正黑体_GBK" w:cs="Times New Roman"/>
          <w:color w:val="auto"/>
          <w:sz w:val="32"/>
          <w:szCs w:val="32"/>
          <w:highlight w:val="none"/>
          <w:u w:val="none"/>
          <w:lang w:val="en-US" w:eastAsia="zh-CN"/>
        </w:rPr>
        <w:t>2</w:t>
      </w:r>
    </w:p>
    <w:p>
      <w:pPr>
        <w:adjustRightInd w:val="0"/>
        <w:snapToGrid w:val="0"/>
        <w:spacing w:line="560" w:lineRule="exact"/>
        <w:jc w:val="center"/>
        <w:rPr>
          <w:rFonts w:hint="default" w:ascii="Times New Roman" w:hAnsi="Times New Roman" w:eastAsia="方正黑体_GBK" w:cs="Times New Roman"/>
          <w:color w:val="auto"/>
          <w:szCs w:val="32"/>
          <w:lang w:eastAsia="zh-CN"/>
        </w:rPr>
      </w:pPr>
      <w:r>
        <w:rPr>
          <w:rFonts w:hint="default" w:ascii="Times New Roman" w:hAnsi="Times New Roman" w:eastAsia="方正小标宋_GBK" w:cs="Times New Roman"/>
          <w:sz w:val="36"/>
          <w:szCs w:val="36"/>
        </w:rPr>
        <w:t>綦江区拟开行农村客运车辆计划申报表</w:t>
      </w:r>
    </w:p>
    <w:p>
      <w:pPr>
        <w:numPr>
          <w:ilvl w:val="0"/>
          <w:numId w:val="0"/>
        </w:numPr>
        <w:jc w:val="left"/>
        <w:rPr>
          <w:rFonts w:hint="default" w:ascii="Times New Roman" w:hAnsi="Times New Roman" w:eastAsia="方正黑体_GBK" w:cs="Times New Roman"/>
          <w:color w:val="auto"/>
          <w:sz w:val="32"/>
          <w:szCs w:val="32"/>
          <w:lang w:eastAsia="zh-CN"/>
        </w:rPr>
      </w:pPr>
    </w:p>
    <w:p>
      <w:pPr>
        <w:numPr>
          <w:ilvl w:val="0"/>
          <w:numId w:val="0"/>
        </w:numPr>
        <w:jc w:val="left"/>
        <w:rPr>
          <w:rFonts w:hint="default" w:ascii="Times New Roman" w:hAnsi="Times New Roman" w:eastAsia="方正黑体_GBK" w:cs="Times New Roman"/>
          <w:color w:val="auto"/>
          <w:szCs w:val="32"/>
          <w:lang w:eastAsia="zh-CN"/>
        </w:rPr>
      </w:pPr>
      <w:r>
        <w:rPr>
          <w:rFonts w:hint="default" w:ascii="Times New Roman" w:hAnsi="Times New Roman" w:eastAsia="方正黑体_GBK" w:cs="Times New Roman"/>
          <w:color w:val="auto"/>
          <w:szCs w:val="32"/>
        </w:rPr>
        <w:t>申</w:t>
      </w:r>
      <w:r>
        <w:rPr>
          <w:rFonts w:hint="default" w:ascii="Times New Roman" w:hAnsi="Times New Roman" w:eastAsia="方正黑体_GBK" w:cs="Times New Roman"/>
          <w:color w:val="auto"/>
          <w:szCs w:val="32"/>
          <w:lang w:eastAsia="zh-CN"/>
        </w:rPr>
        <w:t>请单位（签章）：</w:t>
      </w:r>
    </w:p>
    <w:tbl>
      <w:tblPr>
        <w:tblStyle w:val="9"/>
        <w:tblW w:w="12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78"/>
        <w:gridCol w:w="1605"/>
        <w:gridCol w:w="1200"/>
        <w:gridCol w:w="945"/>
        <w:gridCol w:w="970"/>
        <w:gridCol w:w="1295"/>
        <w:gridCol w:w="1884"/>
        <w:gridCol w:w="153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Header/>
          <w:jc w:val="center"/>
        </w:trPr>
        <w:tc>
          <w:tcPr>
            <w:tcW w:w="1778" w:type="dxa"/>
            <w:noWrap w:val="0"/>
            <w:vAlign w:val="center"/>
          </w:tcPr>
          <w:p>
            <w:pPr>
              <w:widowControl/>
              <w:snapToGrid w:val="0"/>
              <w:jc w:val="center"/>
              <w:textAlignment w:val="center"/>
              <w:rPr>
                <w:rFonts w:hint="default" w:ascii="Times New Roman" w:hAnsi="Times New Roman" w:eastAsia="方正黑体_GBK" w:cs="Times New Roman"/>
                <w:bCs/>
                <w:color w:val="auto"/>
                <w:kern w:val="0"/>
                <w:sz w:val="21"/>
                <w:szCs w:val="21"/>
                <w:lang w:eastAsia="zh-CN" w:bidi="ar"/>
              </w:rPr>
            </w:pPr>
            <w:r>
              <w:rPr>
                <w:rFonts w:hint="default" w:ascii="Times New Roman" w:hAnsi="Times New Roman" w:eastAsia="方正黑体_GBK" w:cs="Times New Roman"/>
                <w:bCs/>
                <w:color w:val="auto"/>
                <w:kern w:val="0"/>
                <w:sz w:val="21"/>
                <w:szCs w:val="21"/>
                <w:lang w:eastAsia="zh-CN" w:bidi="ar"/>
              </w:rPr>
              <w:t>运行线路</w:t>
            </w:r>
          </w:p>
        </w:tc>
        <w:tc>
          <w:tcPr>
            <w:tcW w:w="1605" w:type="dxa"/>
            <w:noWrap w:val="0"/>
            <w:vAlign w:val="center"/>
          </w:tcPr>
          <w:p>
            <w:pPr>
              <w:widowControl/>
              <w:snapToGrid w:val="0"/>
              <w:jc w:val="center"/>
              <w:textAlignment w:val="center"/>
              <w:rPr>
                <w:rFonts w:hint="default" w:ascii="Times New Roman" w:hAnsi="Times New Roman" w:eastAsia="方正黑体_GBK" w:cs="Times New Roman"/>
                <w:bCs/>
                <w:color w:val="auto"/>
                <w:kern w:val="0"/>
                <w:sz w:val="21"/>
                <w:szCs w:val="21"/>
                <w:lang w:eastAsia="zh-CN" w:bidi="ar"/>
              </w:rPr>
            </w:pPr>
            <w:r>
              <w:rPr>
                <w:rFonts w:hint="default" w:ascii="Times New Roman" w:hAnsi="Times New Roman" w:eastAsia="方正黑体_GBK" w:cs="Times New Roman"/>
                <w:bCs/>
                <w:color w:val="auto"/>
                <w:kern w:val="0"/>
                <w:sz w:val="21"/>
                <w:szCs w:val="21"/>
                <w:lang w:eastAsia="zh-CN" w:bidi="ar"/>
              </w:rPr>
              <w:t>途经路线</w:t>
            </w:r>
          </w:p>
        </w:tc>
        <w:tc>
          <w:tcPr>
            <w:tcW w:w="1200" w:type="dxa"/>
            <w:noWrap w:val="0"/>
            <w:vAlign w:val="center"/>
          </w:tcPr>
          <w:p>
            <w:pPr>
              <w:widowControl/>
              <w:snapToGrid w:val="0"/>
              <w:jc w:val="center"/>
              <w:textAlignment w:val="center"/>
              <w:rPr>
                <w:rFonts w:hint="default" w:ascii="Times New Roman" w:hAnsi="Times New Roman" w:eastAsia="方正黑体_GBK" w:cs="Times New Roman"/>
                <w:bCs/>
                <w:color w:val="auto"/>
                <w:kern w:val="0"/>
                <w:sz w:val="21"/>
                <w:szCs w:val="21"/>
                <w:lang w:eastAsia="zh-CN" w:bidi="ar"/>
              </w:rPr>
            </w:pPr>
            <w:r>
              <w:rPr>
                <w:rFonts w:hint="default" w:ascii="Times New Roman" w:hAnsi="Times New Roman" w:eastAsia="方正黑体_GBK" w:cs="Times New Roman"/>
                <w:bCs/>
                <w:color w:val="auto"/>
                <w:kern w:val="0"/>
                <w:sz w:val="21"/>
                <w:szCs w:val="21"/>
                <w:lang w:eastAsia="zh-CN" w:bidi="ar"/>
              </w:rPr>
              <w:t>班线类别</w:t>
            </w:r>
          </w:p>
        </w:tc>
        <w:tc>
          <w:tcPr>
            <w:tcW w:w="945" w:type="dxa"/>
            <w:noWrap w:val="0"/>
            <w:vAlign w:val="center"/>
          </w:tcPr>
          <w:p>
            <w:pPr>
              <w:widowControl/>
              <w:snapToGrid w:val="0"/>
              <w:jc w:val="center"/>
              <w:textAlignment w:val="center"/>
              <w:rPr>
                <w:rFonts w:hint="default" w:ascii="Times New Roman" w:hAnsi="Times New Roman" w:eastAsia="方正黑体_GBK" w:cs="Times New Roman"/>
                <w:bCs/>
                <w:color w:val="auto"/>
                <w:kern w:val="0"/>
                <w:sz w:val="21"/>
                <w:szCs w:val="21"/>
                <w:lang w:eastAsia="zh-CN" w:bidi="ar"/>
              </w:rPr>
            </w:pPr>
            <w:r>
              <w:rPr>
                <w:rFonts w:hint="default" w:ascii="Times New Roman" w:hAnsi="Times New Roman" w:eastAsia="方正黑体_GBK" w:cs="Times New Roman"/>
                <w:bCs/>
                <w:color w:val="auto"/>
                <w:kern w:val="0"/>
                <w:sz w:val="21"/>
                <w:szCs w:val="21"/>
                <w:lang w:eastAsia="zh-CN" w:bidi="ar"/>
              </w:rPr>
              <w:t>里程</w:t>
            </w:r>
          </w:p>
          <w:p>
            <w:pPr>
              <w:widowControl/>
              <w:snapToGrid w:val="0"/>
              <w:jc w:val="center"/>
              <w:textAlignment w:val="center"/>
              <w:rPr>
                <w:rFonts w:hint="default" w:ascii="Times New Roman" w:hAnsi="Times New Roman" w:eastAsia="方正黑体_GBK" w:cs="Times New Roman"/>
                <w:bCs/>
                <w:color w:val="auto"/>
                <w:kern w:val="0"/>
                <w:sz w:val="21"/>
                <w:szCs w:val="21"/>
                <w:lang w:eastAsia="zh-CN" w:bidi="ar"/>
              </w:rPr>
            </w:pPr>
            <w:r>
              <w:rPr>
                <w:rFonts w:hint="default" w:ascii="Times New Roman" w:hAnsi="Times New Roman" w:eastAsia="方正黑体_GBK" w:cs="Times New Roman"/>
                <w:bCs/>
                <w:color w:val="auto"/>
                <w:kern w:val="0"/>
                <w:sz w:val="21"/>
                <w:szCs w:val="21"/>
                <w:lang w:eastAsia="zh-CN" w:bidi="ar"/>
              </w:rPr>
              <w:t>（公里）</w:t>
            </w:r>
          </w:p>
        </w:tc>
        <w:tc>
          <w:tcPr>
            <w:tcW w:w="970" w:type="dxa"/>
            <w:noWrap w:val="0"/>
            <w:vAlign w:val="center"/>
          </w:tcPr>
          <w:p>
            <w:pPr>
              <w:widowControl/>
              <w:snapToGrid w:val="0"/>
              <w:jc w:val="center"/>
              <w:textAlignment w:val="center"/>
              <w:rPr>
                <w:rFonts w:hint="default" w:ascii="Times New Roman" w:hAnsi="Times New Roman" w:eastAsia="方正黑体_GBK" w:cs="Times New Roman"/>
                <w:bCs/>
                <w:color w:val="auto"/>
                <w:kern w:val="0"/>
                <w:sz w:val="21"/>
                <w:szCs w:val="21"/>
                <w:lang w:eastAsia="zh-CN" w:bidi="ar"/>
              </w:rPr>
            </w:pPr>
            <w:r>
              <w:rPr>
                <w:rFonts w:hint="default" w:ascii="Times New Roman" w:hAnsi="Times New Roman" w:eastAsia="方正黑体_GBK" w:cs="Times New Roman"/>
                <w:bCs/>
                <w:color w:val="auto"/>
                <w:kern w:val="0"/>
                <w:sz w:val="21"/>
                <w:szCs w:val="21"/>
                <w:lang w:eastAsia="zh-CN" w:bidi="ar"/>
              </w:rPr>
              <w:t>拟投放车辆（辆）</w:t>
            </w:r>
          </w:p>
        </w:tc>
        <w:tc>
          <w:tcPr>
            <w:tcW w:w="1295" w:type="dxa"/>
            <w:noWrap w:val="0"/>
            <w:vAlign w:val="center"/>
          </w:tcPr>
          <w:p>
            <w:pPr>
              <w:widowControl/>
              <w:snapToGrid w:val="0"/>
              <w:jc w:val="center"/>
              <w:textAlignment w:val="center"/>
              <w:rPr>
                <w:rFonts w:hint="default" w:ascii="Times New Roman" w:hAnsi="Times New Roman" w:eastAsia="方正黑体_GBK" w:cs="Times New Roman"/>
                <w:bCs/>
                <w:color w:val="auto"/>
                <w:kern w:val="0"/>
                <w:sz w:val="21"/>
                <w:szCs w:val="21"/>
                <w:lang w:eastAsia="zh-CN" w:bidi="ar"/>
              </w:rPr>
            </w:pPr>
            <w:r>
              <w:rPr>
                <w:rFonts w:hint="default" w:ascii="Times New Roman" w:hAnsi="Times New Roman" w:eastAsia="方正黑体_GBK" w:cs="Times New Roman"/>
                <w:bCs/>
                <w:color w:val="auto"/>
                <w:kern w:val="0"/>
                <w:sz w:val="21"/>
                <w:szCs w:val="21"/>
                <w:lang w:eastAsia="zh-CN" w:bidi="ar"/>
              </w:rPr>
              <w:t>车辆类型等级</w:t>
            </w:r>
          </w:p>
        </w:tc>
        <w:tc>
          <w:tcPr>
            <w:tcW w:w="1884" w:type="dxa"/>
            <w:noWrap w:val="0"/>
            <w:vAlign w:val="center"/>
          </w:tcPr>
          <w:p>
            <w:pPr>
              <w:widowControl/>
              <w:snapToGrid w:val="0"/>
              <w:jc w:val="center"/>
              <w:textAlignment w:val="center"/>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座位数（座）</w:t>
            </w:r>
          </w:p>
        </w:tc>
        <w:tc>
          <w:tcPr>
            <w:tcW w:w="1536" w:type="dxa"/>
            <w:noWrap w:val="0"/>
            <w:vAlign w:val="center"/>
          </w:tcPr>
          <w:p>
            <w:pPr>
              <w:widowControl/>
              <w:snapToGrid w:val="0"/>
              <w:jc w:val="center"/>
              <w:textAlignment w:val="center"/>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日发班次（班次）</w:t>
            </w:r>
          </w:p>
        </w:tc>
        <w:tc>
          <w:tcPr>
            <w:tcW w:w="1596" w:type="dxa"/>
            <w:noWrap w:val="0"/>
            <w:vAlign w:val="center"/>
          </w:tcPr>
          <w:p>
            <w:pPr>
              <w:widowControl/>
              <w:snapToGrid w:val="0"/>
              <w:jc w:val="center"/>
              <w:textAlignment w:val="center"/>
              <w:rPr>
                <w:rFonts w:hint="default" w:ascii="Times New Roman" w:hAnsi="Times New Roman" w:eastAsia="方正黑体_GBK" w:cs="Times New Roman"/>
                <w:bCs/>
                <w:color w:val="auto"/>
                <w:kern w:val="0"/>
                <w:sz w:val="21"/>
                <w:szCs w:val="21"/>
                <w:lang w:bidi="ar"/>
              </w:rPr>
            </w:pPr>
            <w:r>
              <w:rPr>
                <w:rFonts w:hint="default" w:ascii="Times New Roman" w:hAnsi="Times New Roman" w:eastAsia="方正黑体_GBK" w:cs="Times New Roman"/>
                <w:bCs/>
                <w:color w:val="auto"/>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jc w:val="center"/>
        </w:trPr>
        <w:tc>
          <w:tcPr>
            <w:tcW w:w="177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94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9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29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8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default" w:ascii="Times New Roman" w:hAnsi="Times New Roman" w:eastAsia="方正仿宋_GBK" w:cs="Times New Roman"/>
                <w:color w:val="auto"/>
                <w:kern w:val="0"/>
                <w:sz w:val="21"/>
                <w:szCs w:val="21"/>
                <w:lang w:bidi="ar"/>
              </w:rPr>
            </w:pPr>
          </w:p>
        </w:tc>
        <w:tc>
          <w:tcPr>
            <w:tcW w:w="153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177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94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9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29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8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default" w:ascii="Times New Roman" w:hAnsi="Times New Roman" w:eastAsia="方正仿宋_GBK" w:cs="Times New Roman"/>
                <w:color w:val="auto"/>
                <w:kern w:val="0"/>
                <w:sz w:val="21"/>
                <w:szCs w:val="21"/>
                <w:lang w:bidi="ar"/>
              </w:rPr>
            </w:pPr>
          </w:p>
        </w:tc>
        <w:tc>
          <w:tcPr>
            <w:tcW w:w="153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kern w:val="0"/>
                <w:sz w:val="21"/>
                <w:szCs w:val="21"/>
                <w:lang w:bidi="ar"/>
              </w:rPr>
            </w:pPr>
          </w:p>
        </w:tc>
        <w:tc>
          <w:tcPr>
            <w:tcW w:w="15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outlineLvl w:val="9"/>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jc w:val="center"/>
        </w:trPr>
        <w:tc>
          <w:tcPr>
            <w:tcW w:w="1778"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60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200"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94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970"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29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884" w:type="dxa"/>
            <w:noWrap w:val="0"/>
            <w:vAlign w:val="center"/>
          </w:tcPr>
          <w:p>
            <w:pPr>
              <w:keepNext w:val="0"/>
              <w:keepLines w:val="0"/>
              <w:pageBreakBefore w:val="0"/>
              <w:widowControl/>
              <w:kinsoku/>
              <w:wordWrap/>
              <w:overflowPunct/>
              <w:topLinePunct w:val="0"/>
              <w:autoSpaceDE/>
              <w:autoSpaceDN/>
              <w:bidi w:val="0"/>
              <w:adjustRightInd/>
              <w:spacing w:line="260" w:lineRule="exact"/>
              <w:outlineLvl w:val="9"/>
              <w:rPr>
                <w:rFonts w:hint="default" w:ascii="Times New Roman" w:hAnsi="Times New Roman" w:eastAsia="方正仿宋_GBK" w:cs="Times New Roman"/>
                <w:color w:val="auto"/>
                <w:kern w:val="0"/>
                <w:sz w:val="21"/>
                <w:szCs w:val="21"/>
                <w:lang w:bidi="ar"/>
              </w:rPr>
            </w:pPr>
          </w:p>
        </w:tc>
        <w:tc>
          <w:tcPr>
            <w:tcW w:w="1536"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596"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0" w:hRule="atLeast"/>
          <w:jc w:val="center"/>
        </w:trPr>
        <w:tc>
          <w:tcPr>
            <w:tcW w:w="1778"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60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200"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94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970"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29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884" w:type="dxa"/>
            <w:noWrap w:val="0"/>
            <w:vAlign w:val="center"/>
          </w:tcPr>
          <w:p>
            <w:pPr>
              <w:keepNext w:val="0"/>
              <w:keepLines w:val="0"/>
              <w:pageBreakBefore w:val="0"/>
              <w:widowControl/>
              <w:kinsoku/>
              <w:wordWrap/>
              <w:overflowPunct/>
              <w:topLinePunct w:val="0"/>
              <w:autoSpaceDE/>
              <w:autoSpaceDN/>
              <w:bidi w:val="0"/>
              <w:adjustRightInd/>
              <w:spacing w:line="260" w:lineRule="exact"/>
              <w:outlineLvl w:val="9"/>
              <w:rPr>
                <w:rFonts w:hint="default" w:ascii="Times New Roman" w:hAnsi="Times New Roman" w:eastAsia="方正仿宋_GBK" w:cs="Times New Roman"/>
                <w:color w:val="auto"/>
                <w:kern w:val="0"/>
                <w:sz w:val="21"/>
                <w:szCs w:val="21"/>
                <w:lang w:bidi="ar"/>
              </w:rPr>
            </w:pPr>
          </w:p>
        </w:tc>
        <w:tc>
          <w:tcPr>
            <w:tcW w:w="1536"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596" w:type="dxa"/>
            <w:noWrap w:val="0"/>
            <w:vAlign w:val="center"/>
          </w:tcPr>
          <w:p>
            <w:pPr>
              <w:keepNext w:val="0"/>
              <w:keepLines w:val="0"/>
              <w:pageBreakBefore w:val="0"/>
              <w:widowControl/>
              <w:kinsoku/>
              <w:wordWrap/>
              <w:overflowPunct/>
              <w:topLinePunct w:val="0"/>
              <w:autoSpaceDE/>
              <w:autoSpaceDN/>
              <w:bidi w:val="0"/>
              <w:adjustRightInd/>
              <w:spacing w:line="260" w:lineRule="exact"/>
              <w:outlineLvl w:val="9"/>
              <w:rPr>
                <w:rFonts w:hint="default" w:ascii="Times New Roman" w:hAnsi="Times New Roman" w:eastAsia="方正仿宋_GBK" w:cs="Times New Roman"/>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jc w:val="center"/>
        </w:trPr>
        <w:tc>
          <w:tcPr>
            <w:tcW w:w="1778" w:type="dxa"/>
            <w:noWrap w:val="0"/>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outlineLvl w:val="9"/>
              <w:rPr>
                <w:rFonts w:hint="default" w:ascii="Times New Roman" w:hAnsi="Times New Roman" w:eastAsia="方正仿宋_GBK" w:cs="Times New Roman"/>
                <w:bCs/>
                <w:color w:val="auto"/>
                <w:kern w:val="0"/>
                <w:sz w:val="21"/>
                <w:szCs w:val="21"/>
                <w:lang w:bidi="ar"/>
              </w:rPr>
            </w:pPr>
          </w:p>
        </w:tc>
        <w:tc>
          <w:tcPr>
            <w:tcW w:w="1605" w:type="dxa"/>
            <w:noWrap w:val="0"/>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center"/>
              <w:outlineLvl w:val="9"/>
              <w:rPr>
                <w:rFonts w:hint="default" w:ascii="Times New Roman" w:hAnsi="Times New Roman" w:eastAsia="方正仿宋_GBK" w:cs="Times New Roman"/>
                <w:bCs/>
                <w:color w:val="auto"/>
                <w:kern w:val="0"/>
                <w:sz w:val="21"/>
                <w:szCs w:val="21"/>
                <w:lang w:bidi="ar"/>
              </w:rPr>
            </w:pPr>
          </w:p>
        </w:tc>
        <w:tc>
          <w:tcPr>
            <w:tcW w:w="1200"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94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970"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295"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884" w:type="dxa"/>
            <w:noWrap w:val="0"/>
            <w:vAlign w:val="center"/>
          </w:tcPr>
          <w:p>
            <w:pPr>
              <w:keepNext w:val="0"/>
              <w:keepLines w:val="0"/>
              <w:pageBreakBefore w:val="0"/>
              <w:widowControl/>
              <w:kinsoku/>
              <w:wordWrap/>
              <w:overflowPunct/>
              <w:topLinePunct w:val="0"/>
              <w:autoSpaceDE/>
              <w:autoSpaceDN/>
              <w:bidi w:val="0"/>
              <w:adjustRightInd/>
              <w:spacing w:line="260" w:lineRule="exact"/>
              <w:outlineLvl w:val="9"/>
              <w:rPr>
                <w:rFonts w:hint="default" w:ascii="Times New Roman" w:hAnsi="Times New Roman" w:eastAsia="方正仿宋_GBK" w:cs="Times New Roman"/>
                <w:color w:val="auto"/>
                <w:kern w:val="0"/>
                <w:sz w:val="21"/>
                <w:szCs w:val="21"/>
                <w:lang w:bidi="ar"/>
              </w:rPr>
            </w:pPr>
          </w:p>
        </w:tc>
        <w:tc>
          <w:tcPr>
            <w:tcW w:w="1536"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c>
          <w:tcPr>
            <w:tcW w:w="1596" w:type="dxa"/>
            <w:noWrap w:val="0"/>
            <w:vAlign w:val="center"/>
          </w:tcPr>
          <w:p>
            <w:pPr>
              <w:keepNext w:val="0"/>
              <w:keepLines w:val="0"/>
              <w:pageBreakBefore w:val="0"/>
              <w:widowControl/>
              <w:kinsoku/>
              <w:wordWrap/>
              <w:overflowPunct/>
              <w:topLinePunct w:val="0"/>
              <w:autoSpaceDE/>
              <w:autoSpaceDN/>
              <w:bidi w:val="0"/>
              <w:adjustRightInd/>
              <w:spacing w:line="260" w:lineRule="exact"/>
              <w:jc w:val="center"/>
              <w:outlineLvl w:val="9"/>
              <w:rPr>
                <w:rFonts w:hint="default" w:ascii="Times New Roman" w:hAnsi="Times New Roman" w:eastAsia="方正仿宋_GBK" w:cs="Times New Roman"/>
                <w:color w:val="auto"/>
                <w:kern w:val="0"/>
                <w:sz w:val="21"/>
                <w:szCs w:val="21"/>
                <w:lang w:bidi="ar"/>
              </w:rPr>
            </w:pPr>
          </w:p>
        </w:tc>
      </w:tr>
    </w:tbl>
    <w:p>
      <w:pPr>
        <w:numPr>
          <w:ilvl w:val="0"/>
          <w:numId w:val="0"/>
        </w:numPr>
        <w:ind w:firstLine="210" w:firstLineChars="100"/>
        <w:jc w:val="left"/>
        <w:rPr>
          <w:rFonts w:hint="default" w:ascii="Times New Roman" w:hAnsi="Times New Roman" w:eastAsia="方正黑体_GBK" w:cs="Times New Roman"/>
          <w:color w:val="auto"/>
          <w:szCs w:val="32"/>
          <w:lang w:val="en-US" w:eastAsia="zh-CN"/>
        </w:rPr>
      </w:pPr>
      <w:r>
        <w:rPr>
          <w:rFonts w:hint="default" w:ascii="Times New Roman" w:hAnsi="Times New Roman" w:eastAsia="方正黑体_GBK" w:cs="Times New Roman"/>
          <w:color w:val="auto"/>
          <w:szCs w:val="32"/>
          <w:lang w:val="en-US" w:eastAsia="zh-CN"/>
        </w:rPr>
        <w:t>申请单位负责人：                                     填表人：                             填表时间：     年   月   日</w:t>
      </w:r>
    </w:p>
    <w:p>
      <w:pPr>
        <w:numPr>
          <w:ilvl w:val="0"/>
          <w:numId w:val="0"/>
        </w:numPr>
        <w:ind w:firstLine="210" w:firstLineChars="100"/>
        <w:jc w:val="left"/>
        <w:rPr>
          <w:rFonts w:hint="default" w:ascii="Times New Roman" w:hAnsi="Times New Roman" w:eastAsia="方正黑体_GBK" w:cs="Times New Roman"/>
          <w:color w:val="auto"/>
          <w:szCs w:val="32"/>
          <w:lang w:val="en-US" w:eastAsia="zh-CN"/>
        </w:rPr>
      </w:pPr>
    </w:p>
    <w:p>
      <w:pPr>
        <w:numPr>
          <w:ilvl w:val="0"/>
          <w:numId w:val="0"/>
        </w:numPr>
        <w:ind w:firstLine="210" w:firstLineChars="100"/>
        <w:jc w:val="left"/>
        <w:rPr>
          <w:rFonts w:hint="default" w:ascii="Times New Roman" w:hAnsi="Times New Roman" w:eastAsia="方正黑体_GBK" w:cs="Times New Roman"/>
          <w:color w:val="auto"/>
          <w:szCs w:val="32"/>
          <w:lang w:val="en-US" w:eastAsia="zh-CN"/>
        </w:rPr>
        <w:sectPr>
          <w:headerReference r:id="rId5" w:type="default"/>
          <w:footerReference r:id="rId6" w:type="default"/>
          <w:pgSz w:w="16838" w:h="11906" w:orient="landscape"/>
          <w:pgMar w:top="1587" w:right="1962" w:bottom="1474" w:left="1848" w:header="851" w:footer="992" w:gutter="0"/>
          <w:pgBorders>
            <w:top w:val="none" w:sz="0" w:space="0"/>
            <w:left w:val="none" w:sz="0" w:space="0"/>
            <w:bottom w:val="none" w:sz="0" w:space="0"/>
            <w:right w:val="none" w:sz="0" w:space="0"/>
          </w:pgBorders>
          <w:pgNumType w:fmt="decimal"/>
          <w:cols w:space="0" w:num="1"/>
          <w:rtlGutter w:val="0"/>
          <w:docGrid w:type="lines" w:linePitch="327" w:charSpace="0"/>
        </w:sectPr>
      </w:pPr>
    </w:p>
    <w:p>
      <w:pPr>
        <w:adjustRightInd w:val="0"/>
        <w:snapToGrid w:val="0"/>
        <w:spacing w:line="560" w:lineRule="exact"/>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rPr>
        <w:t>附</w:t>
      </w:r>
      <w:r>
        <w:rPr>
          <w:rFonts w:hint="default" w:ascii="Times New Roman" w:hAnsi="Times New Roman" w:eastAsia="方正黑体_GBK" w:cs="Times New Roman"/>
          <w:color w:val="auto"/>
          <w:sz w:val="32"/>
          <w:szCs w:val="32"/>
          <w:highlight w:val="none"/>
          <w:u w:val="none"/>
          <w:lang w:eastAsia="zh-CN"/>
        </w:rPr>
        <w:t>表</w:t>
      </w:r>
      <w:r>
        <w:rPr>
          <w:rFonts w:hint="default" w:ascii="Times New Roman" w:hAnsi="Times New Roman" w:eastAsia="方正黑体_GBK" w:cs="Times New Roman"/>
          <w:color w:val="auto"/>
          <w:sz w:val="32"/>
          <w:szCs w:val="32"/>
          <w:highlight w:val="none"/>
          <w:u w:val="none"/>
          <w:lang w:val="en-US" w:eastAsia="zh-CN"/>
        </w:rPr>
        <w:t>3</w:t>
      </w:r>
    </w:p>
    <w:p>
      <w:pPr>
        <w:adjustRightInd w:val="0"/>
        <w:snapToGrid w:val="0"/>
        <w:spacing w:line="560" w:lineRule="exact"/>
        <w:jc w:val="center"/>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lang w:val="en-US" w:eastAsia="zh-CN"/>
        </w:rPr>
        <w:t>綦江区农村客运服务质量考核表</w:t>
      </w:r>
    </w:p>
    <w:p>
      <w:pPr>
        <w:numPr>
          <w:ilvl w:val="0"/>
          <w:numId w:val="0"/>
        </w:numPr>
        <w:jc w:val="left"/>
        <w:rPr>
          <w:rFonts w:hint="default" w:ascii="Times New Roman" w:hAnsi="Times New Roman" w:eastAsia="方正黑体_GBK" w:cs="Times New Roman"/>
          <w:color w:val="auto"/>
          <w:sz w:val="32"/>
          <w:szCs w:val="32"/>
          <w:lang w:val="en-US" w:eastAsia="zh-CN"/>
        </w:rPr>
      </w:pPr>
    </w:p>
    <w:p>
      <w:pPr>
        <w:numPr>
          <w:ilvl w:val="0"/>
          <w:numId w:val="0"/>
        </w:numPr>
        <w:jc w:val="lef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28"/>
          <w:szCs w:val="28"/>
          <w:lang w:val="en-US" w:eastAsia="zh-CN"/>
        </w:rPr>
        <w:t>被考核单位：</w:t>
      </w:r>
    </w:p>
    <w:tbl>
      <w:tblPr>
        <w:tblStyle w:val="10"/>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1455"/>
        <w:gridCol w:w="2668"/>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1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黑体_GBK" w:cs="Times New Roman"/>
                <w:color w:val="auto"/>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（一）农村客运基本情况</w:t>
            </w:r>
          </w:p>
        </w:tc>
        <w:tc>
          <w:tcPr>
            <w:tcW w:w="145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仿宋_GBK" w:cs="Times New Roman"/>
                <w:color w:val="auto"/>
                <w:szCs w:val="32"/>
                <w:vertAlign w:val="baseline"/>
                <w:lang w:val="en-US" w:eastAsia="zh-CN"/>
              </w:rPr>
            </w:pPr>
            <w:r>
              <w:rPr>
                <w:rFonts w:hint="default" w:ascii="Times New Roman" w:hAnsi="Times New Roman" w:eastAsia="方正楷体_GBK" w:cs="Times New Roman"/>
                <w:color w:val="auto"/>
                <w:sz w:val="28"/>
                <w:szCs w:val="28"/>
                <w:vertAlign w:val="baseline"/>
                <w:lang w:val="en-US" w:eastAsia="zh-CN"/>
              </w:rPr>
              <w:t>年底数据</w:t>
            </w:r>
          </w:p>
        </w:tc>
        <w:tc>
          <w:tcPr>
            <w:tcW w:w="2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农村客运车辆总数（辆）</w:t>
            </w:r>
          </w:p>
        </w:tc>
        <w:tc>
          <w:tcPr>
            <w:tcW w:w="3021" w:type="dxa"/>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2115" w:type="dxa"/>
            <w:vMerge w:val="continue"/>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c>
          <w:tcPr>
            <w:tcW w:w="1455" w:type="dxa"/>
            <w:vMerge w:val="continue"/>
          </w:tcPr>
          <w:p>
            <w:pPr>
              <w:numPr>
                <w:ilvl w:val="0"/>
                <w:numId w:val="0"/>
              </w:numPr>
              <w:spacing w:line="720" w:lineRule="auto"/>
              <w:jc w:val="left"/>
              <w:rPr>
                <w:rFonts w:hint="default" w:ascii="Times New Roman" w:hAnsi="Times New Roman" w:eastAsia="方正仿宋_GBK" w:cs="Times New Roman"/>
                <w:color w:val="auto"/>
                <w:szCs w:val="32"/>
                <w:vertAlign w:val="baseline"/>
                <w:lang w:val="en-US" w:eastAsia="zh-CN"/>
              </w:rPr>
            </w:pPr>
          </w:p>
        </w:tc>
        <w:tc>
          <w:tcPr>
            <w:tcW w:w="2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农村客运线路总数（条）</w:t>
            </w:r>
          </w:p>
        </w:tc>
        <w:tc>
          <w:tcPr>
            <w:tcW w:w="3021" w:type="dxa"/>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115" w:type="dxa"/>
            <w:vMerge w:val="continue"/>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c>
          <w:tcPr>
            <w:tcW w:w="1455" w:type="dxa"/>
            <w:vMerge w:val="continue"/>
          </w:tcPr>
          <w:p>
            <w:pPr>
              <w:numPr>
                <w:ilvl w:val="0"/>
                <w:numId w:val="0"/>
              </w:numPr>
              <w:spacing w:line="720" w:lineRule="auto"/>
              <w:jc w:val="left"/>
              <w:rPr>
                <w:rFonts w:hint="default" w:ascii="Times New Roman" w:hAnsi="Times New Roman" w:eastAsia="方正仿宋_GBK" w:cs="Times New Roman"/>
                <w:color w:val="auto"/>
                <w:szCs w:val="32"/>
                <w:vertAlign w:val="baseline"/>
                <w:lang w:val="en-US" w:eastAsia="zh-CN"/>
              </w:rPr>
            </w:pPr>
          </w:p>
        </w:tc>
        <w:tc>
          <w:tcPr>
            <w:tcW w:w="2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农村客运发班总数（班次）</w:t>
            </w:r>
          </w:p>
        </w:tc>
        <w:tc>
          <w:tcPr>
            <w:tcW w:w="3021" w:type="dxa"/>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1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黑体_GBK" w:cs="Times New Roman"/>
                <w:color w:val="auto"/>
                <w:szCs w:val="32"/>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（二）运输服务质量考核指标</w:t>
            </w:r>
          </w:p>
        </w:tc>
        <w:tc>
          <w:tcPr>
            <w:tcW w:w="412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车辆安全事故情况</w:t>
            </w:r>
          </w:p>
        </w:tc>
        <w:tc>
          <w:tcPr>
            <w:tcW w:w="3021" w:type="dxa"/>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115" w:type="dxa"/>
            <w:vMerge w:val="continue"/>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c>
          <w:tcPr>
            <w:tcW w:w="412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车辆班次运行情况</w:t>
            </w:r>
          </w:p>
        </w:tc>
        <w:tc>
          <w:tcPr>
            <w:tcW w:w="3021" w:type="dxa"/>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15" w:type="dxa"/>
            <w:vMerge w:val="continue"/>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c>
          <w:tcPr>
            <w:tcW w:w="412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车辆脱班、停班、停运情况</w:t>
            </w:r>
          </w:p>
        </w:tc>
        <w:tc>
          <w:tcPr>
            <w:tcW w:w="3021" w:type="dxa"/>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15" w:type="dxa"/>
            <w:vMerge w:val="continue"/>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c>
          <w:tcPr>
            <w:tcW w:w="412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16" w:lineRule="exact"/>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旅客投诉情况</w:t>
            </w:r>
          </w:p>
        </w:tc>
        <w:tc>
          <w:tcPr>
            <w:tcW w:w="3021" w:type="dxa"/>
          </w:tcPr>
          <w:p>
            <w:pPr>
              <w:numPr>
                <w:ilvl w:val="0"/>
                <w:numId w:val="0"/>
              </w:numPr>
              <w:spacing w:line="720" w:lineRule="auto"/>
              <w:jc w:val="left"/>
              <w:rPr>
                <w:rFonts w:hint="default" w:ascii="Times New Roman" w:hAnsi="Times New Roman" w:eastAsia="方正黑体_GBK" w:cs="Times New Roman"/>
                <w:color w:val="auto"/>
                <w:szCs w:val="32"/>
                <w:vertAlign w:val="baseline"/>
                <w:lang w:val="en-US" w:eastAsia="zh-CN"/>
              </w:rPr>
            </w:pPr>
          </w:p>
        </w:tc>
      </w:tr>
    </w:tbl>
    <w:p>
      <w:pPr>
        <w:numPr>
          <w:ilvl w:val="0"/>
          <w:numId w:val="0"/>
        </w:numPr>
        <w:ind w:firstLine="210" w:firstLineChars="100"/>
        <w:jc w:val="left"/>
        <w:rPr>
          <w:rFonts w:hint="default" w:ascii="Times New Roman" w:hAnsi="Times New Roman" w:eastAsia="方正黑体_GBK" w:cs="Times New Roman"/>
          <w:color w:val="auto"/>
          <w:sz w:val="28"/>
          <w:szCs w:val="28"/>
          <w:lang w:val="en-US" w:eastAsia="zh-CN"/>
        </w:rPr>
        <w:sectPr>
          <w:headerReference r:id="rId7" w:type="default"/>
          <w:footerReference r:id="rId8"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27" w:charSpace="0"/>
        </w:sectPr>
      </w:pPr>
      <w:r>
        <w:rPr>
          <w:rFonts w:hint="default" w:ascii="Times New Roman" w:hAnsi="Times New Roman" w:eastAsia="方正黑体_GBK" w:cs="Times New Roman"/>
          <w:color w:val="auto"/>
          <w:szCs w:val="32"/>
          <w:lang w:val="en-US" w:eastAsia="zh-CN"/>
        </w:rPr>
        <w:t xml:space="preserve"> </w:t>
      </w:r>
      <w:r>
        <w:rPr>
          <w:rFonts w:hint="default" w:ascii="Times New Roman" w:hAnsi="Times New Roman" w:eastAsia="方正黑体_GBK" w:cs="Times New Roman"/>
          <w:color w:val="auto"/>
          <w:sz w:val="28"/>
          <w:szCs w:val="28"/>
          <w:lang w:val="en-US" w:eastAsia="zh-CN"/>
        </w:rPr>
        <w:t>考核人：                     考核时间：    年   月   日</w:t>
      </w:r>
    </w:p>
    <w:p>
      <w:pPr>
        <w:adjustRightInd w:val="0"/>
        <w:snapToGrid w:val="0"/>
        <w:spacing w:line="560" w:lineRule="exact"/>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rPr>
        <w:t>附</w:t>
      </w:r>
      <w:r>
        <w:rPr>
          <w:rFonts w:hint="default" w:ascii="Times New Roman" w:hAnsi="Times New Roman" w:eastAsia="方正黑体_GBK" w:cs="Times New Roman"/>
          <w:color w:val="auto"/>
          <w:sz w:val="32"/>
          <w:szCs w:val="32"/>
          <w:highlight w:val="none"/>
          <w:u w:val="none"/>
          <w:lang w:eastAsia="zh-CN"/>
        </w:rPr>
        <w:t>表</w:t>
      </w:r>
      <w:r>
        <w:rPr>
          <w:rFonts w:hint="default" w:ascii="Times New Roman" w:hAnsi="Times New Roman" w:eastAsia="方正黑体_GBK" w:cs="Times New Roman"/>
          <w:color w:val="auto"/>
          <w:sz w:val="32"/>
          <w:szCs w:val="32"/>
          <w:highlight w:val="none"/>
          <w:u w:val="none"/>
          <w:lang w:val="en-US" w:eastAsia="zh-CN"/>
        </w:rPr>
        <w:t>4</w:t>
      </w:r>
    </w:p>
    <w:p>
      <w:pPr>
        <w:adjustRightInd w:val="0"/>
        <w:snapToGrid w:val="0"/>
        <w:spacing w:line="560" w:lineRule="exact"/>
        <w:jc w:val="center"/>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lang w:val="en-US" w:eastAsia="zh-CN"/>
        </w:rPr>
        <w:t>农村客运车辆营运补贴汇总表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328"/>
        <w:gridCol w:w="1325"/>
        <w:gridCol w:w="1325"/>
        <w:gridCol w:w="1322"/>
        <w:gridCol w:w="1322"/>
        <w:gridCol w:w="1330"/>
        <w:gridCol w:w="1325"/>
        <w:gridCol w:w="132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9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序号</w:t>
            </w:r>
          </w:p>
        </w:tc>
        <w:tc>
          <w:tcPr>
            <w:tcW w:w="5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企业名称</w:t>
            </w:r>
          </w:p>
        </w:tc>
        <w:tc>
          <w:tcPr>
            <w:tcW w:w="5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标准</w:t>
            </w:r>
          </w:p>
        </w:tc>
        <w:tc>
          <w:tcPr>
            <w:tcW w:w="5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车辆数</w:t>
            </w:r>
          </w:p>
        </w:tc>
        <w:tc>
          <w:tcPr>
            <w:tcW w:w="49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座位数</w:t>
            </w:r>
          </w:p>
        </w:tc>
        <w:tc>
          <w:tcPr>
            <w:tcW w:w="49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补贴天数</w:t>
            </w:r>
          </w:p>
        </w:tc>
        <w:tc>
          <w:tcPr>
            <w:tcW w:w="50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企业申报补贴金额（元）</w:t>
            </w:r>
          </w:p>
        </w:tc>
        <w:tc>
          <w:tcPr>
            <w:tcW w:w="5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8"/>
                <w:szCs w:val="28"/>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市、区两级财政补贴金额（元）及分配比例</w:t>
            </w:r>
          </w:p>
        </w:tc>
        <w:tc>
          <w:tcPr>
            <w:tcW w:w="50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实际补贴金额（元）</w:t>
            </w:r>
          </w:p>
        </w:tc>
        <w:tc>
          <w:tcPr>
            <w:tcW w:w="50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96" w:type="pct"/>
            <w:vMerge w:val="restart"/>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restart"/>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jc w:val="center"/>
              <w:rPr>
                <w:rFonts w:hint="default" w:ascii="Times New Roman" w:hAnsi="Times New Roman" w:eastAsia="方正仿宋_GBK" w:cs="Times New Roman"/>
                <w:color w:val="auto"/>
                <w:sz w:val="18"/>
                <w:szCs w:val="18"/>
                <w:vertAlign w:val="baseline"/>
                <w:lang w:val="en-US" w:eastAsia="zh-CN"/>
              </w:rPr>
            </w:pPr>
            <w:r>
              <w:rPr>
                <w:rFonts w:hint="default" w:ascii="Times New Roman" w:hAnsi="Times New Roman" w:eastAsia="方正仿宋_GBK" w:cs="Times New Roman"/>
                <w:color w:val="auto"/>
                <w:sz w:val="18"/>
                <w:szCs w:val="18"/>
                <w:vertAlign w:val="baseline"/>
                <w:lang w:val="en-US" w:eastAsia="zh-CN"/>
              </w:rPr>
              <w:t>1元/座/日</w:t>
            </w:r>
          </w:p>
        </w:tc>
        <w:tc>
          <w:tcPr>
            <w:tcW w:w="0" w:type="auto"/>
            <w:vAlign w:val="top"/>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top"/>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top"/>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top"/>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restart"/>
            <w:vAlign w:val="top"/>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restart"/>
            <w:vAlign w:val="top"/>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restart"/>
            <w:vAlign w:val="top"/>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jc w:val="center"/>
              <w:rPr>
                <w:rFonts w:hint="default" w:ascii="Times New Roman" w:hAnsi="Times New Roman" w:eastAsia="方正仿宋_GBK" w:cs="Times New Roman"/>
                <w:color w:val="auto"/>
                <w:sz w:val="18"/>
                <w:szCs w:val="18"/>
                <w:vertAlign w:val="baseline"/>
                <w:lang w:val="en-US" w:eastAsia="zh-CN"/>
              </w:rPr>
            </w:pPr>
            <w:r>
              <w:rPr>
                <w:rFonts w:hint="default" w:ascii="Times New Roman" w:hAnsi="Times New Roman" w:eastAsia="方正仿宋_GBK" w:cs="Times New Roman"/>
                <w:color w:val="auto"/>
                <w:sz w:val="18"/>
                <w:szCs w:val="18"/>
                <w:vertAlign w:val="baseline"/>
                <w:lang w:val="en-US" w:eastAsia="zh-CN"/>
              </w:rPr>
              <w:t>2元/座/日</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jc w:val="center"/>
              <w:rPr>
                <w:rFonts w:hint="default" w:ascii="Times New Roman" w:hAnsi="Times New Roman" w:eastAsia="方正仿宋_GBK" w:cs="Times New Roman"/>
                <w:color w:val="auto"/>
                <w:sz w:val="18"/>
                <w:szCs w:val="18"/>
                <w:vertAlign w:val="baseline"/>
                <w:lang w:val="en-US" w:eastAsia="zh-CN"/>
              </w:rPr>
            </w:pPr>
            <w:r>
              <w:rPr>
                <w:rFonts w:hint="default" w:ascii="Times New Roman" w:hAnsi="Times New Roman" w:eastAsia="方正仿宋_GBK" w:cs="Times New Roman"/>
                <w:color w:val="auto"/>
                <w:sz w:val="18"/>
                <w:szCs w:val="18"/>
                <w:vertAlign w:val="baseline"/>
                <w:lang w:val="en-US" w:eastAsia="zh-CN"/>
              </w:rPr>
              <w:t>3元/座/日</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jc w:val="center"/>
              <w:rPr>
                <w:rFonts w:hint="default" w:ascii="Times New Roman" w:hAnsi="Times New Roman" w:eastAsia="方正仿宋_GBK" w:cs="Times New Roman"/>
                <w:color w:val="auto"/>
                <w:sz w:val="18"/>
                <w:szCs w:val="18"/>
                <w:vertAlign w:val="baseline"/>
                <w:lang w:val="en-US" w:eastAsia="zh-CN"/>
              </w:rPr>
            </w:pPr>
            <w:r>
              <w:rPr>
                <w:rFonts w:hint="default" w:ascii="Times New Roman" w:hAnsi="Times New Roman" w:eastAsia="方正仿宋_GBK" w:cs="Times New Roman"/>
                <w:color w:val="auto"/>
                <w:sz w:val="18"/>
                <w:szCs w:val="18"/>
                <w:vertAlign w:val="baseline"/>
                <w:lang w:val="en-US" w:eastAsia="zh-CN"/>
              </w:rPr>
              <w:t>4元/座/日</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jc w:val="center"/>
              <w:rPr>
                <w:rFonts w:hint="default" w:ascii="Times New Roman" w:hAnsi="Times New Roman" w:eastAsia="方正仿宋_GBK" w:cs="Times New Roman"/>
                <w:color w:val="auto"/>
                <w:sz w:val="18"/>
                <w:szCs w:val="18"/>
                <w:vertAlign w:val="baseline"/>
                <w:lang w:val="en-US" w:eastAsia="zh-CN"/>
              </w:rPr>
            </w:pPr>
            <w:r>
              <w:rPr>
                <w:rFonts w:hint="default" w:ascii="Times New Roman" w:hAnsi="Times New Roman" w:eastAsia="方正仿宋_GBK" w:cs="Times New Roman"/>
                <w:color w:val="auto"/>
                <w:sz w:val="18"/>
                <w:szCs w:val="18"/>
                <w:vertAlign w:val="baseline"/>
                <w:lang w:val="en-US" w:eastAsia="zh-CN"/>
              </w:rPr>
              <w:t>5元/座/日</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jc w:val="center"/>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1"/>
                <w:szCs w:val="21"/>
                <w:vertAlign w:val="baseline"/>
                <w:lang w:val="en-US" w:eastAsia="zh-CN"/>
              </w:rPr>
              <w:t>小计</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exact"/>
        </w:trPr>
        <w:tc>
          <w:tcPr>
            <w:tcW w:w="496" w:type="pct"/>
            <w:vMerge w:val="restart"/>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restart"/>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ind w:left="0" w:leftChars="0" w:firstLine="0" w:firstLineChars="0"/>
              <w:jc w:val="center"/>
              <w:rPr>
                <w:rFonts w:hint="default" w:ascii="Times New Roman" w:hAnsi="Times New Roman" w:eastAsia="方正仿宋_GBK" w:cs="Times New Roman"/>
                <w:color w:val="auto"/>
                <w:kern w:val="2"/>
                <w:sz w:val="18"/>
                <w:szCs w:val="18"/>
                <w:vertAlign w:val="baseline"/>
                <w:lang w:val="en-US" w:eastAsia="zh-CN" w:bidi="ar-SA"/>
              </w:rPr>
            </w:pPr>
            <w:r>
              <w:rPr>
                <w:rFonts w:hint="default" w:ascii="Times New Roman" w:hAnsi="Times New Roman" w:eastAsia="方正仿宋_GBK" w:cs="Times New Roman"/>
                <w:color w:val="auto"/>
                <w:sz w:val="18"/>
                <w:szCs w:val="18"/>
                <w:vertAlign w:val="baseline"/>
                <w:lang w:val="en-US" w:eastAsia="zh-CN"/>
              </w:rPr>
              <w:t>1元/座/日</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restart"/>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ind w:left="0" w:leftChars="0" w:firstLine="0" w:firstLineChars="0"/>
              <w:jc w:val="center"/>
              <w:rPr>
                <w:rFonts w:hint="default" w:ascii="Times New Roman" w:hAnsi="Times New Roman" w:eastAsia="方正仿宋_GBK" w:cs="Times New Roman"/>
                <w:color w:val="auto"/>
                <w:kern w:val="2"/>
                <w:sz w:val="18"/>
                <w:szCs w:val="18"/>
                <w:vertAlign w:val="baseline"/>
                <w:lang w:val="en-US" w:eastAsia="zh-CN" w:bidi="ar-SA"/>
              </w:rPr>
            </w:pPr>
            <w:r>
              <w:rPr>
                <w:rFonts w:hint="default" w:ascii="Times New Roman" w:hAnsi="Times New Roman" w:eastAsia="方正仿宋_GBK" w:cs="Times New Roman"/>
                <w:color w:val="auto"/>
                <w:sz w:val="18"/>
                <w:szCs w:val="18"/>
                <w:vertAlign w:val="baseline"/>
                <w:lang w:val="en-US" w:eastAsia="zh-CN"/>
              </w:rPr>
              <w:t>2元/座/日</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ind w:left="0" w:leftChars="0" w:firstLine="0" w:firstLineChars="0"/>
              <w:jc w:val="center"/>
              <w:rPr>
                <w:rFonts w:hint="default" w:ascii="Times New Roman" w:hAnsi="Times New Roman" w:eastAsia="方正仿宋_GBK" w:cs="Times New Roman"/>
                <w:color w:val="auto"/>
                <w:kern w:val="2"/>
                <w:sz w:val="18"/>
                <w:szCs w:val="18"/>
                <w:vertAlign w:val="baseline"/>
                <w:lang w:val="en-US" w:eastAsia="zh-CN" w:bidi="ar-SA"/>
              </w:rPr>
            </w:pPr>
            <w:r>
              <w:rPr>
                <w:rFonts w:hint="default" w:ascii="Times New Roman" w:hAnsi="Times New Roman" w:eastAsia="方正仿宋_GBK" w:cs="Times New Roman"/>
                <w:color w:val="auto"/>
                <w:sz w:val="18"/>
                <w:szCs w:val="18"/>
                <w:vertAlign w:val="baseline"/>
                <w:lang w:val="en-US" w:eastAsia="zh-CN"/>
              </w:rPr>
              <w:t>3元/座/日</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ind w:left="0" w:leftChars="0" w:firstLine="0" w:firstLineChars="0"/>
              <w:jc w:val="center"/>
              <w:rPr>
                <w:rFonts w:hint="default" w:ascii="Times New Roman" w:hAnsi="Times New Roman" w:eastAsia="方正仿宋_GBK" w:cs="Times New Roman"/>
                <w:color w:val="auto"/>
                <w:kern w:val="2"/>
                <w:sz w:val="18"/>
                <w:szCs w:val="18"/>
                <w:vertAlign w:val="baseline"/>
                <w:lang w:val="en-US" w:eastAsia="zh-CN" w:bidi="ar-SA"/>
              </w:rPr>
            </w:pPr>
            <w:r>
              <w:rPr>
                <w:rFonts w:hint="default" w:ascii="Times New Roman" w:hAnsi="Times New Roman" w:eastAsia="方正仿宋_GBK" w:cs="Times New Roman"/>
                <w:color w:val="auto"/>
                <w:sz w:val="18"/>
                <w:szCs w:val="18"/>
                <w:vertAlign w:val="baseline"/>
                <w:lang w:val="en-US" w:eastAsia="zh-CN"/>
              </w:rPr>
              <w:t>4元/座/日</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ind w:left="0" w:leftChars="0" w:firstLine="0" w:firstLineChars="0"/>
              <w:jc w:val="center"/>
              <w:rPr>
                <w:rFonts w:hint="default" w:ascii="Times New Roman" w:hAnsi="Times New Roman" w:eastAsia="方正仿宋_GBK" w:cs="Times New Roman"/>
                <w:color w:val="auto"/>
                <w:kern w:val="2"/>
                <w:sz w:val="18"/>
                <w:szCs w:val="18"/>
                <w:vertAlign w:val="baseline"/>
                <w:lang w:val="en-US" w:eastAsia="zh-CN" w:bidi="ar-SA"/>
              </w:rPr>
            </w:pPr>
            <w:r>
              <w:rPr>
                <w:rFonts w:hint="default" w:ascii="Times New Roman" w:hAnsi="Times New Roman" w:eastAsia="方正仿宋_GBK" w:cs="Times New Roman"/>
                <w:color w:val="auto"/>
                <w:sz w:val="18"/>
                <w:szCs w:val="18"/>
                <w:vertAlign w:val="baseline"/>
                <w:lang w:val="en-US" w:eastAsia="zh-CN"/>
              </w:rPr>
              <w:t>5元/座/日</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496"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vAlign w:val="center"/>
          </w:tcPr>
          <w:p>
            <w:pPr>
              <w:numPr>
                <w:ilvl w:val="0"/>
                <w:numId w:val="0"/>
              </w:numPr>
              <w:ind w:left="0" w:leftChars="0" w:firstLine="0" w:firstLineChars="0"/>
              <w:jc w:val="center"/>
              <w:rPr>
                <w:rFonts w:hint="default" w:ascii="Times New Roman" w:hAnsi="Times New Roman" w:eastAsia="方正仿宋_GBK" w:cs="Times New Roman"/>
                <w:color w:val="auto"/>
                <w:kern w:val="2"/>
                <w:sz w:val="28"/>
                <w:szCs w:val="28"/>
                <w:vertAlign w:val="baseline"/>
                <w:lang w:val="en-US" w:eastAsia="zh-CN" w:bidi="ar-SA"/>
              </w:rPr>
            </w:pPr>
            <w:r>
              <w:rPr>
                <w:rFonts w:hint="default" w:ascii="Times New Roman" w:hAnsi="Times New Roman" w:eastAsia="方正仿宋_GBK" w:cs="Times New Roman"/>
                <w:color w:val="auto"/>
                <w:sz w:val="21"/>
                <w:szCs w:val="21"/>
                <w:vertAlign w:val="baseline"/>
                <w:lang w:val="en-US" w:eastAsia="zh-CN"/>
              </w:rPr>
              <w:t>小计</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1497" w:type="pct"/>
            <w:gridSpan w:val="3"/>
            <w:vAlign w:val="center"/>
          </w:tcPr>
          <w:p>
            <w:pPr>
              <w:numPr>
                <w:ilvl w:val="0"/>
                <w:numId w:val="0"/>
              </w:numPr>
              <w:tabs>
                <w:tab w:val="center" w:pos="1875"/>
                <w:tab w:val="center" w:pos="1937"/>
              </w:tabs>
              <w:ind w:firstLine="180" w:firstLineChars="100"/>
              <w:jc w:val="left"/>
              <w:rPr>
                <w:rFonts w:hint="default" w:ascii="Times New Roman" w:hAnsi="Times New Roman" w:eastAsia="方正仿宋_GBK" w:cs="Times New Roman"/>
                <w:color w:val="auto"/>
                <w:sz w:val="18"/>
                <w:szCs w:val="18"/>
                <w:vertAlign w:val="baseline"/>
                <w:lang w:val="en-US" w:eastAsia="zh-CN"/>
              </w:rPr>
            </w:pPr>
            <w:r>
              <w:rPr>
                <w:rFonts w:hint="default" w:ascii="Times New Roman" w:hAnsi="Times New Roman" w:eastAsia="方正仿宋_GBK" w:cs="Times New Roman"/>
                <w:color w:val="auto"/>
                <w:sz w:val="18"/>
                <w:szCs w:val="18"/>
                <w:vertAlign w:val="baseline"/>
                <w:lang w:val="en-US" w:eastAsia="zh-CN"/>
              </w:rPr>
              <w:tab/>
            </w:r>
            <w:r>
              <w:rPr>
                <w:rFonts w:hint="default" w:ascii="Times New Roman" w:hAnsi="Times New Roman" w:eastAsia="方正仿宋_GBK" w:cs="Times New Roman"/>
                <w:color w:val="auto"/>
                <w:sz w:val="18"/>
                <w:szCs w:val="18"/>
                <w:vertAlign w:val="baseline"/>
                <w:lang w:val="en-US" w:eastAsia="zh-CN"/>
              </w:rPr>
              <w:t>合  计</w:t>
            </w: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0"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0" w:type="auto"/>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c>
          <w:tcPr>
            <w:tcW w:w="501" w:type="pct"/>
            <w:vMerge w:val="continue"/>
          </w:tcPr>
          <w:p>
            <w:pPr>
              <w:numPr>
                <w:ilvl w:val="0"/>
                <w:numId w:val="0"/>
              </w:numPr>
              <w:jc w:val="center"/>
              <w:rPr>
                <w:rFonts w:hint="default" w:ascii="Times New Roman" w:hAnsi="Times New Roman" w:eastAsia="方正黑体_GBK"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97" w:type="pct"/>
            <w:gridSpan w:val="2"/>
            <w:vAlign w:val="center"/>
          </w:tcPr>
          <w:p>
            <w:pPr>
              <w:numPr>
                <w:ilvl w:val="0"/>
                <w:numId w:val="0"/>
              </w:numPr>
              <w:jc w:val="center"/>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审核意见</w:t>
            </w:r>
          </w:p>
        </w:tc>
        <w:tc>
          <w:tcPr>
            <w:tcW w:w="1000" w:type="pct"/>
            <w:gridSpan w:val="2"/>
          </w:tcPr>
          <w:p>
            <w:pPr>
              <w:numPr>
                <w:ilvl w:val="0"/>
                <w:numId w:val="0"/>
              </w:numPr>
              <w:jc w:val="left"/>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区道路运输事务中心：</w:t>
            </w:r>
          </w:p>
        </w:tc>
        <w:tc>
          <w:tcPr>
            <w:tcW w:w="1500" w:type="pct"/>
            <w:gridSpan w:val="3"/>
          </w:tcPr>
          <w:p>
            <w:pPr>
              <w:numPr>
                <w:ilvl w:val="0"/>
                <w:numId w:val="0"/>
              </w:numPr>
              <w:jc w:val="left"/>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区交通局：</w:t>
            </w:r>
          </w:p>
        </w:tc>
        <w:tc>
          <w:tcPr>
            <w:tcW w:w="1501" w:type="pct"/>
            <w:gridSpan w:val="3"/>
          </w:tcPr>
          <w:p>
            <w:pPr>
              <w:numPr>
                <w:ilvl w:val="0"/>
                <w:numId w:val="0"/>
              </w:numPr>
              <w:jc w:val="left"/>
              <w:rPr>
                <w:rFonts w:hint="default" w:ascii="Times New Roman" w:hAnsi="Times New Roman" w:eastAsia="方正黑体_GBK" w:cs="Times New Roman"/>
                <w:color w:val="auto"/>
                <w:sz w:val="21"/>
                <w:szCs w:val="21"/>
                <w:vertAlign w:val="baseline"/>
                <w:lang w:val="en-US" w:eastAsia="zh-CN"/>
              </w:rPr>
            </w:pPr>
            <w:r>
              <w:rPr>
                <w:rFonts w:hint="default" w:ascii="Times New Roman" w:hAnsi="Times New Roman" w:eastAsia="方正黑体_GBK" w:cs="Times New Roman"/>
                <w:color w:val="auto"/>
                <w:sz w:val="21"/>
                <w:szCs w:val="21"/>
                <w:vertAlign w:val="baseline"/>
                <w:lang w:val="en-US" w:eastAsia="zh-CN"/>
              </w:rPr>
              <w:t>区财政局：</w:t>
            </w:r>
          </w:p>
        </w:tc>
      </w:tr>
    </w:tbl>
    <w:p>
      <w:pPr>
        <w:numPr>
          <w:ilvl w:val="0"/>
          <w:numId w:val="0"/>
        </w:numPr>
        <w:jc w:val="center"/>
        <w:rPr>
          <w:rFonts w:hint="default" w:ascii="Times New Roman" w:hAnsi="Times New Roman" w:eastAsia="方正黑体_GBK" w:cs="Times New Roman"/>
          <w:color w:val="auto"/>
          <w:sz w:val="24"/>
          <w:szCs w:val="24"/>
          <w:lang w:val="en-US" w:eastAsia="zh-CN"/>
        </w:rPr>
      </w:pPr>
      <w:r>
        <w:rPr>
          <w:rFonts w:hint="default" w:ascii="Times New Roman" w:hAnsi="Times New Roman" w:eastAsia="方正黑体_GBK" w:cs="Times New Roman"/>
          <w:color w:val="auto"/>
          <w:sz w:val="24"/>
          <w:szCs w:val="24"/>
          <w:lang w:val="en-US" w:eastAsia="zh-CN"/>
        </w:rPr>
        <w:t>单位负责人：           分管领导：          审核人：         经办人：            填报时间：     年      月      日</w:t>
      </w:r>
    </w:p>
    <w:sectPr>
      <w:headerReference r:id="rId9" w:type="default"/>
      <w:footerReference r:id="rId10" w:type="default"/>
      <w:pgSz w:w="16838" w:h="11906" w:orient="landscape"/>
      <w:pgMar w:top="1587" w:right="1962" w:bottom="1474" w:left="1848" w:header="851" w:footer="992" w:gutter="0"/>
      <w:pgBorders>
        <w:top w:val="none" w:sz="0" w:space="0"/>
        <w:left w:val="none" w:sz="0" w:space="0"/>
        <w:bottom w:val="none" w:sz="0" w:space="0"/>
        <w:right w:val="none" w:sz="0" w:space="0"/>
      </w:pgBorders>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6"/>
      <w:wordWrap w:val="0"/>
      <w:ind w:left="3585" w:leftChars="1707" w:firstLine="7596" w:firstLineChars="2374"/>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交通局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6"/>
      <w:wordWrap w:val="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-10160</wp:posOffset>
              </wp:positionV>
              <wp:extent cx="8279765" cy="0"/>
              <wp:effectExtent l="0" t="10795" r="6985" b="17780"/>
              <wp:wrapNone/>
              <wp:docPr id="14" name="直接连接符 14"/>
              <wp:cNvGraphicFramePr/>
              <a:graphic xmlns:a="http://schemas.openxmlformats.org/drawingml/2006/main">
                <a:graphicData uri="http://schemas.microsoft.com/office/word/2010/wordprocessingShape">
                  <wps:wsp>
                    <wps:cNvCnPr/>
                    <wps:spPr>
                      <a:xfrm>
                        <a:off x="0" y="0"/>
                        <a:ext cx="827976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0.8pt;height:0pt;width:651.95pt;z-index:251664384;mso-width-relative:page;mso-height-relative:page;" filled="f" stroked="t" coordsize="21600,21600" o:gfxdata="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5i2P&#10;1AAAAAgBAAAPAAAAAAAAAAEAIAAAACIAAABkcnMvZG93bnJldi54bWxQSwECFAAUAAAACACHTuJA&#10;HkIQr+wBAADCAwAADgAAAAAAAAABACAAAAAjAQAAZHJzL2Uyb0RvYy54bWxQSwUGAAAAAAYABgBZ&#10;AQAAgQ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交通局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仿宋"/>
        <w:sz w:val="32"/>
        <w:szCs w:val="48"/>
        <w:lang w:val="en-US" w:eastAsia="zh-CN"/>
      </w:rPr>
    </w:pPr>
    <w:r>
      <w:rPr>
        <w:sz w:val="3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6"/>
      <w:wordWrap w:val="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-10160</wp:posOffset>
              </wp:positionV>
              <wp:extent cx="5615940" cy="381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381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0.8pt;height:0.3pt;width:442.2pt;z-index:251667456;mso-width-relative:page;mso-height-relative:page;" filled="f" stroked="t" coordsize="21600,21600" o:gfxdata="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y4xo3UAAAABwEAAA8AAAAAAAAAAQAgAAAAIgAAAGRycy9kb3ducmV2LnhtbFBLAQIUABQAAAAI&#10;AIdO4kD1dMGE8QEAAMMDAAAOAAAAAAAAAAEAIAAAACMBAABkcnMvZTJvRG9jLnhtbFBLBQYAAAAA&#10;BgAGAFkBAACGBQ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交通局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仿宋"/>
        <w:sz w:val="32"/>
        <w:szCs w:val="48"/>
        <w:lang w:val="en-US" w:eastAsia="zh-CN"/>
      </w:rPr>
    </w:pPr>
    <w:r>
      <w:rPr>
        <w:sz w:val="32"/>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6"/>
      <w:wordWrap w:val="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70528" behindDoc="0" locked="0" layoutInCell="1" allowOverlap="1">
              <wp:simplePos x="0" y="0"/>
              <wp:positionH relativeFrom="column">
                <wp:posOffset>-635</wp:posOffset>
              </wp:positionH>
              <wp:positionV relativeFrom="paragraph">
                <wp:posOffset>-10160</wp:posOffset>
              </wp:positionV>
              <wp:extent cx="8279765" cy="381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8279765" cy="381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0.8pt;height:0.3pt;width:651.95pt;z-index:251670528;mso-width-relative:page;mso-height-relative:page;" filled="f" stroked="t" coordsize="21600,21600" o:gfxdata="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jt8RLUAAAACAEAAA8AAAAAAAAAAQAgAAAAIgAAAGRycy9kb3ducmV2LnhtbFBLAQIUABQAAAAI&#10;AIdO4kBBr8c48QEAAMUDAAAOAAAAAAAAAAEAIAAAACMBAABkcnMvZTJvRG9jLnhtbFBLBQYAAAAA&#10;BgAGAFkBAACGBQ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交通局</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交通局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8" name="图片 1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交通局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347345</wp:posOffset>
              </wp:positionV>
              <wp:extent cx="8316595" cy="825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8316595" cy="825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27.35pt;height:0.65pt;width:654.85pt;z-index:251663360;mso-width-relative:page;mso-height-relative:page;" filled="f" stroked="t" coordsize="21600,21600" o:gfxdata="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UmGZHWAAAACAEAAA8AAAAAAAAAAQAgAAAAIgAAAGRycy9kb3ducmV2LnhtbFBLAQIUABQAAAAI&#10;AIdO4kCzHgFb7wEAAMUDAAAOAAAAAAAAAAEAIAAAACUBAABkcnMvZTJvRG9jLnhtbFBLBQYAAAAA&#10;BgAGAFkBAACGBQAAAAA=&#10;">
              <v:fill on="f" focussize="0,0"/>
              <v:stroke weight="1.75pt" color="#005192"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交通局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347345</wp:posOffset>
              </wp:positionV>
              <wp:extent cx="5615940" cy="381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381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27.35pt;height:0.3pt;width:442.2pt;z-index:251665408;mso-width-relative:page;mso-height-relative:page;" filled="f" stroked="t" coordsize="21600,21600" o:gfxdata="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FJrd9QAAAAHAQAADwAAAAAAAAABACAAAAAiAAAAZHJzL2Rvd25yZXYueG1sUEsBAhQAFAAAAAgA&#10;h07iQIIQ4v7wAQAAwwMAAA4AAAAAAAAAAQAgAAAAIwEAAGRycy9lMm9Eb2MueG1sUEsFBgAAAAAG&#10;AAYAWQEAAIUFAAAAAA==&#10;">
              <v:fill on="f" focussize="0,0"/>
              <v:stroke weight="1.75pt" color="#005192" miterlimit="8" joinstyle="miter"/>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交通局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347345</wp:posOffset>
              </wp:positionV>
              <wp:extent cx="8279765" cy="381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79765" cy="381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27.35pt;height:0.3pt;width:651.95pt;z-index:251668480;mso-width-relative:page;mso-height-relative:page;" filled="f" stroked="t" coordsize="21600,21600" o:gfxdata="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dPnt1gAAAAgBAAAPAAAAAAAAAAEAIAAAACIAAABkcnMvZG93bnJldi54bWxQSwECFAAUAAAA&#10;CACHTuJAZnVdXvABAADFAwAADgAAAAAAAAABACAAAAAlAQAAZHJzL2Uyb0RvYy54bWxQSwUGAAAA&#10;AAYABgBZAQAAhwU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ZGQ4ZGY2OGFiNzVhMzg2ZjM5NGVmMGY0NDMwOTEifQ=="/>
  </w:docVars>
  <w:rsids>
    <w:rsidRoot w:val="00172A27"/>
    <w:rsid w:val="010333FC"/>
    <w:rsid w:val="01323A4C"/>
    <w:rsid w:val="01583748"/>
    <w:rsid w:val="019E71BD"/>
    <w:rsid w:val="02497534"/>
    <w:rsid w:val="039C5442"/>
    <w:rsid w:val="03D63BD5"/>
    <w:rsid w:val="041C42DA"/>
    <w:rsid w:val="04B679C3"/>
    <w:rsid w:val="05F07036"/>
    <w:rsid w:val="066C0D03"/>
    <w:rsid w:val="06DC3007"/>
    <w:rsid w:val="06E00104"/>
    <w:rsid w:val="07DA1DB8"/>
    <w:rsid w:val="080F63D8"/>
    <w:rsid w:val="08230F8C"/>
    <w:rsid w:val="08B40982"/>
    <w:rsid w:val="09341458"/>
    <w:rsid w:val="098254C2"/>
    <w:rsid w:val="0A2A4635"/>
    <w:rsid w:val="0A766EDE"/>
    <w:rsid w:val="0AD64BE8"/>
    <w:rsid w:val="0B0912D7"/>
    <w:rsid w:val="0B5C522B"/>
    <w:rsid w:val="0C9B1F9A"/>
    <w:rsid w:val="0E025194"/>
    <w:rsid w:val="0E73553D"/>
    <w:rsid w:val="105476D2"/>
    <w:rsid w:val="10BA677B"/>
    <w:rsid w:val="10E3678C"/>
    <w:rsid w:val="11520312"/>
    <w:rsid w:val="128637D7"/>
    <w:rsid w:val="12970528"/>
    <w:rsid w:val="13CE4F90"/>
    <w:rsid w:val="14510E4E"/>
    <w:rsid w:val="152D2DCA"/>
    <w:rsid w:val="16FD7B4D"/>
    <w:rsid w:val="185F3E39"/>
    <w:rsid w:val="187168EA"/>
    <w:rsid w:val="18F573E3"/>
    <w:rsid w:val="196673CA"/>
    <w:rsid w:val="1B2F4AEE"/>
    <w:rsid w:val="1CF734C9"/>
    <w:rsid w:val="1DEC284C"/>
    <w:rsid w:val="1E6523AC"/>
    <w:rsid w:val="21461012"/>
    <w:rsid w:val="21981A2C"/>
    <w:rsid w:val="22440422"/>
    <w:rsid w:val="22BB4BBB"/>
    <w:rsid w:val="25714529"/>
    <w:rsid w:val="27823D6E"/>
    <w:rsid w:val="291D7E71"/>
    <w:rsid w:val="29BF1D06"/>
    <w:rsid w:val="2A3F2F53"/>
    <w:rsid w:val="2AEB3417"/>
    <w:rsid w:val="2CD813B6"/>
    <w:rsid w:val="30127B81"/>
    <w:rsid w:val="31A15F24"/>
    <w:rsid w:val="324A1681"/>
    <w:rsid w:val="336C722F"/>
    <w:rsid w:val="34515011"/>
    <w:rsid w:val="34C41FFA"/>
    <w:rsid w:val="35245993"/>
    <w:rsid w:val="361B6EFE"/>
    <w:rsid w:val="367D6C5C"/>
    <w:rsid w:val="36FB1DF0"/>
    <w:rsid w:val="37632CB7"/>
    <w:rsid w:val="395347B5"/>
    <w:rsid w:val="39A232A0"/>
    <w:rsid w:val="39AF28BA"/>
    <w:rsid w:val="39E745AA"/>
    <w:rsid w:val="3B5A6BBB"/>
    <w:rsid w:val="3EDA13A6"/>
    <w:rsid w:val="403F088E"/>
    <w:rsid w:val="417B75E9"/>
    <w:rsid w:val="42F058B7"/>
    <w:rsid w:val="436109F6"/>
    <w:rsid w:val="439A7825"/>
    <w:rsid w:val="441A38D4"/>
    <w:rsid w:val="4504239D"/>
    <w:rsid w:val="45AF70F4"/>
    <w:rsid w:val="47705032"/>
    <w:rsid w:val="47A04FE4"/>
    <w:rsid w:val="47EF2B9D"/>
    <w:rsid w:val="499A6EB3"/>
    <w:rsid w:val="4BC77339"/>
    <w:rsid w:val="4C9236C5"/>
    <w:rsid w:val="4E250A85"/>
    <w:rsid w:val="4E9D64C7"/>
    <w:rsid w:val="4FFD4925"/>
    <w:rsid w:val="505C172E"/>
    <w:rsid w:val="506405EA"/>
    <w:rsid w:val="50D30D90"/>
    <w:rsid w:val="50E76D67"/>
    <w:rsid w:val="51F46A7D"/>
    <w:rsid w:val="52A77CC2"/>
    <w:rsid w:val="52F46F0B"/>
    <w:rsid w:val="532B6A10"/>
    <w:rsid w:val="53D8014D"/>
    <w:rsid w:val="54110458"/>
    <w:rsid w:val="55E064E0"/>
    <w:rsid w:val="56CD7DC6"/>
    <w:rsid w:val="572C6D10"/>
    <w:rsid w:val="5899311F"/>
    <w:rsid w:val="5C733CCD"/>
    <w:rsid w:val="5DC34279"/>
    <w:rsid w:val="5E966CFA"/>
    <w:rsid w:val="5F41673E"/>
    <w:rsid w:val="5F916509"/>
    <w:rsid w:val="5FCD688E"/>
    <w:rsid w:val="5FF9BDAA"/>
    <w:rsid w:val="5FFE5333"/>
    <w:rsid w:val="608816D1"/>
    <w:rsid w:val="60EF4E7F"/>
    <w:rsid w:val="6190036D"/>
    <w:rsid w:val="648B0A32"/>
    <w:rsid w:val="658E1FB1"/>
    <w:rsid w:val="66451DA7"/>
    <w:rsid w:val="665233C1"/>
    <w:rsid w:val="67F1578C"/>
    <w:rsid w:val="68752FB5"/>
    <w:rsid w:val="68792F9F"/>
    <w:rsid w:val="68FB4E2B"/>
    <w:rsid w:val="69944FDF"/>
    <w:rsid w:val="69AC0D42"/>
    <w:rsid w:val="69F22243"/>
    <w:rsid w:val="6A5675B7"/>
    <w:rsid w:val="6AD9688B"/>
    <w:rsid w:val="6BC93D43"/>
    <w:rsid w:val="6C164AAF"/>
    <w:rsid w:val="6D0E3F22"/>
    <w:rsid w:val="6E546404"/>
    <w:rsid w:val="6EFD1E92"/>
    <w:rsid w:val="6FA93114"/>
    <w:rsid w:val="6FC27ACA"/>
    <w:rsid w:val="71EE4693"/>
    <w:rsid w:val="72851D44"/>
    <w:rsid w:val="744E4660"/>
    <w:rsid w:val="753355A2"/>
    <w:rsid w:val="759F1C61"/>
    <w:rsid w:val="765A2A0A"/>
    <w:rsid w:val="769F2DE8"/>
    <w:rsid w:val="76FDEB7C"/>
    <w:rsid w:val="776329BC"/>
    <w:rsid w:val="78F62422"/>
    <w:rsid w:val="79987ED9"/>
    <w:rsid w:val="79B71F54"/>
    <w:rsid w:val="79C65162"/>
    <w:rsid w:val="7A7073E5"/>
    <w:rsid w:val="7B817DFF"/>
    <w:rsid w:val="7C9011D9"/>
    <w:rsid w:val="7DC651C5"/>
    <w:rsid w:val="7DF350ED"/>
    <w:rsid w:val="7E78580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widowControl w:val="0"/>
      <w:jc w:val="both"/>
    </w:pPr>
    <w:rPr>
      <w:rFonts w:ascii="宋体" w:eastAsia="宋体" w:cs="宋体"/>
      <w:kern w:val="2"/>
      <w:sz w:val="21"/>
      <w:szCs w:val="21"/>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7"/>
    <w:next w:val="1"/>
    <w:autoRedefine/>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首行缩进1"/>
    <w:basedOn w:val="4"/>
    <w:next w:val="15"/>
    <w:qFormat/>
    <w:uiPriority w:val="0"/>
    <w:pPr>
      <w:adjustRightInd w:val="0"/>
      <w:spacing w:line="275" w:lineRule="atLeast"/>
      <w:ind w:firstLine="420"/>
      <w:textAlignment w:val="baseline"/>
    </w:pPr>
    <w:rPr>
      <w:rFonts w:hAnsi="宋体" w:eastAsia="楷体_GB2312"/>
      <w:sz w:val="24"/>
      <w:szCs w:val="20"/>
    </w:rPr>
  </w:style>
  <w:style w:type="paragraph" w:customStyle="1" w:styleId="15">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16">
    <w:name w:val="10"/>
    <w:basedOn w:val="11"/>
    <w:uiPriority w:val="0"/>
    <w:rPr>
      <w:rFonts w:hint="default" w:ascii="Times New Roman" w:hAnsi="Times New Roman" w:cs="Times New Roman"/>
    </w:rPr>
  </w:style>
  <w:style w:type="character" w:customStyle="1" w:styleId="17">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2404</Words>
  <Characters>2460</Characters>
  <Lines>1</Lines>
  <Paragraphs>1</Paragraphs>
  <TotalTime>7</TotalTime>
  <ScaleCrop>false</ScaleCrop>
  <LinksUpToDate>false</LinksUpToDate>
  <CharactersWithSpaces>2738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2024-06-25T08:25:15Z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E49A09041D004BC7879247096F3E890B</vt:lpwstr>
  </property>
</Properties>
</file>