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重庆市綦江区交通运输综合行政执法支队</w:t>
      </w:r>
    </w:p>
    <w:p>
      <w:pPr>
        <w:pStyle w:val="9"/>
        <w:keepNext w:val="0"/>
        <w:keepLines w:val="0"/>
        <w:pageBreakBefore w:val="0"/>
        <w:widowControl/>
        <w:kinsoku/>
        <w:wordWrap/>
        <w:overflowPunct/>
        <w:topLinePunct w:val="0"/>
        <w:autoSpaceDN/>
        <w:bidi w:val="0"/>
        <w:adjustRightInd/>
        <w:spacing w:before="0" w:beforeAutospacing="0" w:after="0" w:afterAutospacing="0" w:line="576"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9"/>
        <w:keepNext w:val="0"/>
        <w:keepLines w:val="0"/>
        <w:pageBreakBefore w:val="0"/>
        <w:widowControl/>
        <w:kinsoku/>
        <w:wordWrap/>
        <w:overflowPunct/>
        <w:topLinePunct w:val="0"/>
        <w:autoSpaceDN/>
        <w:bidi w:val="0"/>
        <w:adjustRightInd/>
        <w:spacing w:before="0" w:beforeAutospacing="0" w:after="0" w:afterAutospacing="0" w:line="576" w:lineRule="exact"/>
        <w:jc w:val="center"/>
        <w:textAlignment w:val="auto"/>
        <w:rPr>
          <w:rFonts w:hint="default" w:ascii="Times New Roman" w:hAnsi="Times New Roman" w:eastAsia="方正小标宋_GBK" w:cs="Times New Roman"/>
          <w:sz w:val="44"/>
          <w:szCs w:val="44"/>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11"/>
          <w:rFonts w:hint="default" w:ascii="Times New Roman" w:hAnsi="Times New Roman" w:eastAsia="黑体" w:cs="Times New Roman"/>
          <w:b w:val="0"/>
          <w:bCs/>
          <w:sz w:val="32"/>
          <w:szCs w:val="32"/>
          <w:shd w:val="clear" w:color="auto" w:fill="FFFFFF"/>
        </w:rPr>
      </w:pPr>
      <w:r>
        <w:rPr>
          <w:rStyle w:val="11"/>
          <w:rFonts w:hint="default" w:ascii="Times New Roman" w:hAnsi="Times New Roman" w:eastAsia="黑体" w:cs="Times New Roman"/>
          <w:b w:val="0"/>
          <w:bCs/>
          <w:sz w:val="32"/>
          <w:szCs w:val="32"/>
          <w:shd w:val="clear" w:color="auto" w:fill="FFFFFF"/>
        </w:rPr>
        <w:t>一、</w:t>
      </w:r>
      <w:r>
        <w:rPr>
          <w:rStyle w:val="11"/>
          <w:rFonts w:hint="default" w:ascii="Times New Roman" w:hAnsi="Times New Roman" w:eastAsia="黑体" w:cs="Times New Roman"/>
          <w:b w:val="0"/>
          <w:bCs/>
          <w:sz w:val="32"/>
          <w:szCs w:val="32"/>
          <w:shd w:val="clear" w:color="auto" w:fill="FFFFFF"/>
          <w:lang w:eastAsia="zh-CN"/>
        </w:rPr>
        <w:t>单位</w:t>
      </w:r>
      <w:r>
        <w:rPr>
          <w:rStyle w:val="11"/>
          <w:rFonts w:hint="default" w:ascii="Times New Roman" w:hAnsi="Times New Roman" w:eastAsia="黑体" w:cs="Times New Roman"/>
          <w:b w:val="0"/>
          <w:bCs/>
          <w:sz w:val="32"/>
          <w:szCs w:val="32"/>
          <w:shd w:val="clear" w:color="auto" w:fill="FFFFFF"/>
        </w:rPr>
        <w:t>基本情况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outlineLvl w:val="9"/>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（一）职能职责</w:t>
      </w:r>
    </w:p>
    <w:p>
      <w:pPr>
        <w:keepNext w:val="0"/>
        <w:keepLines w:val="0"/>
        <w:pageBreakBefore w:val="0"/>
        <w:kinsoku/>
        <w:wordWrap/>
        <w:overflowPunct/>
        <w:topLinePunct w:val="0"/>
        <w:autoSpaceDE/>
        <w:autoSpaceDN w:val="0"/>
        <w:bidi w:val="0"/>
        <w:adjustRightInd/>
        <w:snapToGrid/>
        <w:spacing w:beforeAutospacing="0" w:afterAutospacing="0" w:line="576" w:lineRule="exact"/>
        <w:ind w:firstLine="640"/>
        <w:textAlignment w:val="auto"/>
        <w:outlineLvl w:val="9"/>
        <w:rPr>
          <w:rFonts w:hint="default" w:ascii="Times New Roman" w:hAnsi="Times New Roman" w:cs="Times New Roman"/>
          <w:sz w:val="32"/>
          <w:szCs w:val="32"/>
        </w:rPr>
      </w:pPr>
      <w:r>
        <w:rPr>
          <w:rFonts w:hint="default" w:ascii="Times New Roman" w:hAnsi="Times New Roman" w:eastAsia="方正仿宋_GBK" w:cs="Times New Roman"/>
          <w:sz w:val="32"/>
          <w:szCs w:val="32"/>
        </w:rPr>
        <w:t>重庆市綦江区交通运输综合行政执法支队以区交通</w:t>
      </w:r>
      <w:r>
        <w:rPr>
          <w:rFonts w:hint="eastAsia" w:ascii="Times New Roman" w:hAnsi="Times New Roman" w:eastAsia="方正仿宋_GBK" w:cs="Times New Roman"/>
          <w:sz w:val="32"/>
          <w:szCs w:val="32"/>
          <w:lang w:eastAsia="zh-CN"/>
        </w:rPr>
        <w:t>运输委</w:t>
      </w:r>
      <w:r>
        <w:rPr>
          <w:rFonts w:hint="default" w:ascii="Times New Roman" w:hAnsi="Times New Roman" w:eastAsia="方正仿宋_GBK" w:cs="Times New Roman"/>
          <w:sz w:val="32"/>
          <w:szCs w:val="32"/>
        </w:rPr>
        <w:t>的名义，统一行使交通运输领域行政处罚权及与之相关的行政检查、行政强制权等执法职能。</w:t>
      </w:r>
    </w:p>
    <w:p>
      <w:pPr>
        <w:keepNext w:val="0"/>
        <w:keepLines w:val="0"/>
        <w:pageBreakBefore w:val="0"/>
        <w:kinsoku/>
        <w:wordWrap/>
        <w:overflowPunct/>
        <w:topLinePunct w:val="0"/>
        <w:autoSpaceDE/>
        <w:autoSpaceDN w:val="0"/>
        <w:bidi w:val="0"/>
        <w:adjustRightInd/>
        <w:snapToGrid/>
        <w:spacing w:beforeAutospacing="0" w:afterAutospacing="0" w:line="576" w:lineRule="exact"/>
        <w:ind w:firstLine="640"/>
        <w:textAlignment w:val="auto"/>
        <w:outlineLvl w:val="9"/>
        <w:rPr>
          <w:rFonts w:hint="default" w:ascii="Times New Roman" w:hAnsi="Times New Roman"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宣传贯彻执行公路路政、道路运政、水路运政、地方航道行政、港口行政、地方海事行政、工程质量监督管理等交通相关法律法规。</w:t>
      </w:r>
    </w:p>
    <w:p>
      <w:pPr>
        <w:keepNext w:val="0"/>
        <w:keepLines w:val="0"/>
        <w:pageBreakBefore w:val="0"/>
        <w:kinsoku/>
        <w:wordWrap/>
        <w:overflowPunct/>
        <w:topLinePunct w:val="0"/>
        <w:autoSpaceDE/>
        <w:autoSpaceDN w:val="0"/>
        <w:bidi w:val="0"/>
        <w:adjustRightInd/>
        <w:snapToGrid/>
        <w:spacing w:beforeAutospacing="0" w:afterAutospacing="0" w:line="576" w:lineRule="exact"/>
        <w:ind w:firstLine="640"/>
        <w:textAlignment w:val="auto"/>
        <w:outlineLvl w:val="9"/>
        <w:rPr>
          <w:rFonts w:hint="default" w:ascii="Times New Roman" w:hAnsi="Times New Roman"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承担全区交通运输领域综合行政执法工作的组织、指导、协调和监督管理工作。贯彻实施上级主管部门制定的交通运输综合行政执法管理制度、执法标准规范。</w:t>
      </w:r>
    </w:p>
    <w:p>
      <w:pPr>
        <w:keepNext w:val="0"/>
        <w:keepLines w:val="0"/>
        <w:pageBreakBefore w:val="0"/>
        <w:kinsoku/>
        <w:wordWrap/>
        <w:overflowPunct/>
        <w:topLinePunct w:val="0"/>
        <w:autoSpaceDE/>
        <w:autoSpaceDN w:val="0"/>
        <w:bidi w:val="0"/>
        <w:adjustRightInd/>
        <w:snapToGrid/>
        <w:spacing w:beforeAutospacing="0" w:afterAutospacing="0" w:line="576" w:lineRule="exact"/>
        <w:ind w:firstLine="640"/>
        <w:textAlignment w:val="auto"/>
        <w:outlineLvl w:val="9"/>
        <w:rPr>
          <w:rFonts w:hint="default" w:ascii="Times New Roman" w:hAnsi="Times New Roman"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承担全区公路路政（国省县道）、道路运政、水路运政、地方航道行政、港口行政</w:t>
      </w:r>
      <w:bookmarkStart w:id="0" w:name="_GoBack"/>
      <w:bookmarkEnd w:id="0"/>
      <w:r>
        <w:rPr>
          <w:rFonts w:hint="default" w:ascii="Times New Roman" w:hAnsi="Times New Roman" w:eastAsia="方正仿宋_GBK" w:cs="Times New Roman"/>
          <w:sz w:val="32"/>
          <w:szCs w:val="32"/>
        </w:rPr>
        <w:t>、地方海事行政的执法职能。组织、协调公路超限运输治理的执法工作。</w:t>
      </w:r>
    </w:p>
    <w:p>
      <w:pPr>
        <w:keepNext w:val="0"/>
        <w:keepLines w:val="0"/>
        <w:pageBreakBefore w:val="0"/>
        <w:kinsoku/>
        <w:wordWrap/>
        <w:overflowPunct/>
        <w:topLinePunct w:val="0"/>
        <w:autoSpaceDE/>
        <w:autoSpaceDN w:val="0"/>
        <w:bidi w:val="0"/>
        <w:adjustRightInd/>
        <w:snapToGrid/>
        <w:spacing w:beforeAutospacing="0" w:afterAutospacing="0" w:line="576" w:lineRule="exact"/>
        <w:ind w:firstLine="640"/>
        <w:textAlignment w:val="auto"/>
        <w:outlineLvl w:val="9"/>
        <w:rPr>
          <w:rFonts w:hint="default" w:ascii="Times New Roman" w:hAnsi="Times New Roman"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承担公路、水运和地方铁路等交通建设工程质量和安全生产监督管理的执法职能。</w:t>
      </w:r>
    </w:p>
    <w:p>
      <w:pPr>
        <w:keepNext w:val="0"/>
        <w:keepLines w:val="0"/>
        <w:pageBreakBefore w:val="0"/>
        <w:kinsoku/>
        <w:wordWrap/>
        <w:overflowPunct/>
        <w:topLinePunct w:val="0"/>
        <w:autoSpaceDE/>
        <w:autoSpaceDN w:val="0"/>
        <w:bidi w:val="0"/>
        <w:adjustRightInd/>
        <w:snapToGrid/>
        <w:spacing w:beforeAutospacing="0" w:afterAutospacing="0" w:line="576" w:lineRule="exact"/>
        <w:ind w:firstLine="640"/>
        <w:textAlignment w:val="auto"/>
        <w:outlineLvl w:val="9"/>
        <w:rPr>
          <w:rFonts w:hint="default" w:ascii="Times New Roman" w:hAnsi="Times New Roman"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承担交通运输综合行政执法信息化建设工作。</w:t>
      </w:r>
    </w:p>
    <w:p>
      <w:pPr>
        <w:keepNext w:val="0"/>
        <w:keepLines w:val="0"/>
        <w:pageBreakBefore w:val="0"/>
        <w:kinsoku/>
        <w:wordWrap/>
        <w:overflowPunct/>
        <w:topLinePunct w:val="0"/>
        <w:autoSpaceDE/>
        <w:autoSpaceDN w:val="0"/>
        <w:bidi w:val="0"/>
        <w:adjustRightInd/>
        <w:snapToGrid/>
        <w:spacing w:beforeAutospacing="0" w:afterAutospacing="0" w:line="576" w:lineRule="exact"/>
        <w:ind w:firstLine="640"/>
        <w:textAlignment w:val="auto"/>
        <w:outlineLvl w:val="9"/>
        <w:rPr>
          <w:rFonts w:hint="default" w:ascii="Times New Roman" w:hAnsi="Times New Roman"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协调对接地方高速公路相关工作。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完成区委、区政府和区交通</w:t>
      </w:r>
      <w:r>
        <w:rPr>
          <w:rFonts w:hint="eastAsia" w:ascii="Times New Roman" w:hAnsi="Times New Roman" w:eastAsia="方正仿宋_GBK" w:cs="Times New Roman"/>
          <w:sz w:val="32"/>
          <w:szCs w:val="32"/>
          <w:lang w:eastAsia="zh-CN"/>
        </w:rPr>
        <w:t>运输委</w:t>
      </w:r>
      <w:r>
        <w:rPr>
          <w:rFonts w:hint="default" w:ascii="Times New Roman" w:hAnsi="Times New Roman" w:eastAsia="方正仿宋_GBK" w:cs="Times New Roman"/>
          <w:sz w:val="32"/>
          <w:szCs w:val="32"/>
        </w:rPr>
        <w:t>交办的其他任务。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firstLine="640" w:firstLineChars="200"/>
        <w:textAlignment w:val="auto"/>
        <w:outlineLvl w:val="9"/>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（二）机构设置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firstLine="640" w:firstLineChars="200"/>
        <w:textAlignment w:val="auto"/>
        <w:outlineLvl w:val="9"/>
        <w:rPr>
          <w:rFonts w:hint="default" w:ascii="Times New Roman" w:hAnsi="Times New Roman" w:cs="Times New Roman"/>
          <w:sz w:val="32"/>
          <w:szCs w:val="32"/>
        </w:rPr>
      </w:pPr>
      <w:r>
        <w:rPr>
          <w:rFonts w:hint="default" w:ascii="Times New Roman" w:hAnsi="Times New Roman" w:eastAsia="方正仿宋_GBK" w:cs="Times New Roman"/>
          <w:sz w:val="32"/>
          <w:szCs w:val="32"/>
          <w:lang w:val="en-US" w:eastAsia="zh-CN"/>
        </w:rPr>
        <w:t>核定事业编制105名，设12个内设机构，即办公室、组织人事科、勤务管理科（应急科）、法制科、直属大队、城区大队、南部大队、中部大队、北部大队、数字大队、港航海事大队、工程质量监督大队。</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11"/>
          <w:rFonts w:hint="default" w:ascii="Times New Roman" w:hAnsi="Times New Roman" w:eastAsia="黑体" w:cs="Times New Roman"/>
          <w:b w:val="0"/>
          <w:bCs/>
          <w:sz w:val="32"/>
          <w:szCs w:val="32"/>
          <w:shd w:val="clear" w:color="auto" w:fill="FFFFFF"/>
        </w:rPr>
      </w:pPr>
      <w:r>
        <w:rPr>
          <w:rStyle w:val="11"/>
          <w:rFonts w:hint="default" w:ascii="Times New Roman" w:hAnsi="Times New Roman" w:eastAsia="黑体" w:cs="Times New Roman"/>
          <w:b w:val="0"/>
          <w:bCs/>
          <w:sz w:val="32"/>
          <w:szCs w:val="32"/>
          <w:shd w:val="clear" w:color="auto" w:fill="FFFFFF"/>
        </w:rPr>
        <w:t>二、</w:t>
      </w:r>
      <w:r>
        <w:rPr>
          <w:rStyle w:val="11"/>
          <w:rFonts w:hint="default" w:ascii="Times New Roman" w:hAnsi="Times New Roman" w:eastAsia="黑体" w:cs="Times New Roman"/>
          <w:b w:val="0"/>
          <w:bCs/>
          <w:sz w:val="32"/>
          <w:szCs w:val="32"/>
          <w:shd w:val="clear" w:color="auto" w:fill="FFFFFF"/>
          <w:lang w:eastAsia="zh-CN"/>
        </w:rPr>
        <w:t>单位</w:t>
      </w:r>
      <w:r>
        <w:rPr>
          <w:rStyle w:val="11"/>
          <w:rFonts w:hint="default" w:ascii="Times New Roman" w:hAnsi="Times New Roman" w:eastAsia="黑体" w:cs="Times New Roman"/>
          <w:b w:val="0"/>
          <w:bCs/>
          <w:sz w:val="32"/>
          <w:szCs w:val="32"/>
          <w:shd w:val="clear" w:color="auto" w:fill="FFFFFF"/>
        </w:rPr>
        <w:t>决算</w:t>
      </w:r>
      <w:r>
        <w:rPr>
          <w:rStyle w:val="11"/>
          <w:rFonts w:hint="default" w:ascii="Times New Roman" w:hAnsi="Times New Roman" w:eastAsia="黑体" w:cs="Times New Roman"/>
          <w:b w:val="0"/>
          <w:bCs/>
          <w:sz w:val="32"/>
          <w:szCs w:val="32"/>
          <w:shd w:val="clear" w:color="auto" w:fill="FFFFFF"/>
          <w:lang w:eastAsia="zh-CN"/>
        </w:rPr>
        <w:t>收支</w:t>
      </w:r>
      <w:r>
        <w:rPr>
          <w:rStyle w:val="11"/>
          <w:rFonts w:hint="default" w:ascii="Times New Roman" w:hAnsi="Times New Roman" w:eastAsia="黑体" w:cs="Times New Roman"/>
          <w:b w:val="0"/>
          <w:bCs/>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（一）收入支出决算总体情况说明</w:t>
      </w:r>
    </w:p>
    <w:p>
      <w:pPr>
        <w:pStyle w:val="9"/>
        <w:keepNext w:val="0"/>
        <w:keepLines w:val="0"/>
        <w:pageBreakBefore w:val="0"/>
        <w:shd w:val="clear" w:color="auto" w:fill="FFFFFF"/>
        <w:kinsoku/>
        <w:wordWrap/>
        <w:overflowPunct/>
        <w:topLinePunct w:val="0"/>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2444.32万元。收、支与2023年度相比，增加80.11万元，增长3.4%，主要原因是</w:t>
      </w:r>
      <w:r>
        <w:rPr>
          <w:rFonts w:hint="default" w:ascii="Times New Roman" w:hAnsi="Times New Roman" w:eastAsia="方正仿宋_GBK" w:cs="Times New Roman"/>
          <w:sz w:val="32"/>
          <w:szCs w:val="32"/>
          <w:shd w:val="clear" w:color="auto" w:fill="FFFFFF"/>
          <w:lang w:val="en-US" w:eastAsia="zh-CN"/>
        </w:rPr>
        <w:t>在编人员工资福利支出政策性增长。</w:t>
      </w:r>
    </w:p>
    <w:p>
      <w:pPr>
        <w:pStyle w:val="9"/>
        <w:keepNext w:val="0"/>
        <w:keepLines w:val="0"/>
        <w:pageBreakBefore w:val="0"/>
        <w:shd w:val="clear" w:color="auto" w:fill="FFFFFF"/>
        <w:kinsoku/>
        <w:wordWrap/>
        <w:overflowPunct/>
        <w:topLinePunct w:val="0"/>
        <w:bidi w:val="0"/>
        <w:adjustRightInd/>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lang w:val="en-US" w:eastAsia="zh-CN"/>
        </w:rPr>
        <w:t>1</w:t>
      </w:r>
      <w:r>
        <w:rPr>
          <w:rStyle w:val="11"/>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2024年度收入合计2444.32万元，与2023年度相比，增加80.11万元，增长3.4%，主主要原因是</w:t>
      </w:r>
      <w:r>
        <w:rPr>
          <w:rFonts w:hint="default" w:ascii="Times New Roman" w:hAnsi="Times New Roman" w:eastAsia="方正仿宋_GBK" w:cs="Times New Roman"/>
          <w:sz w:val="32"/>
          <w:szCs w:val="32"/>
          <w:shd w:val="clear" w:color="auto" w:fill="FFFFFF"/>
          <w:lang w:val="en-US" w:eastAsia="zh-CN"/>
        </w:rPr>
        <w:t>在编人员工资福利支出政策性增长。</w:t>
      </w:r>
      <w:r>
        <w:rPr>
          <w:rFonts w:hint="default" w:ascii="Times New Roman" w:hAnsi="Times New Roman" w:eastAsia="方正仿宋_GBK" w:cs="Times New Roman"/>
          <w:sz w:val="32"/>
          <w:szCs w:val="32"/>
          <w:shd w:val="clear" w:color="auto" w:fill="FFFFFF"/>
        </w:rPr>
        <w:t>其中：财政拨款收入2444.32万元，占100.0%；事业收入0.00万元，占0.0%；经营收入0.00万元，占0.0%；其他收入0.00万元，占0.0%。此外，使用非财政拨款结余（含专用结余）0.00万元，年初结转和结余0.00万元。</w:t>
      </w:r>
    </w:p>
    <w:p>
      <w:pPr>
        <w:pStyle w:val="9"/>
        <w:keepNext w:val="0"/>
        <w:keepLines w:val="0"/>
        <w:pageBreakBefore w:val="0"/>
        <w:shd w:val="clear" w:color="auto" w:fill="FFFFFF"/>
        <w:kinsoku/>
        <w:wordWrap/>
        <w:overflowPunct/>
        <w:topLinePunct w:val="0"/>
        <w:bidi w:val="0"/>
        <w:adjustRightInd/>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lang w:val="en-US" w:eastAsia="zh-CN"/>
        </w:rPr>
        <w:t>2</w:t>
      </w:r>
      <w:r>
        <w:rPr>
          <w:rStyle w:val="11"/>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2024年度支出合计2444.32万元，与2023年度相比，增加80.11万元，增长3.4%，主要原因是</w:t>
      </w:r>
      <w:r>
        <w:rPr>
          <w:rFonts w:hint="default" w:ascii="Times New Roman" w:hAnsi="Times New Roman" w:eastAsia="方正仿宋_GBK" w:cs="Times New Roman"/>
          <w:sz w:val="32"/>
          <w:szCs w:val="32"/>
          <w:shd w:val="clear" w:color="auto" w:fill="FFFFFF"/>
          <w:lang w:val="en-US" w:eastAsia="zh-CN"/>
        </w:rPr>
        <w:t>在编人员工资福利支出政策性增长。</w:t>
      </w:r>
      <w:r>
        <w:rPr>
          <w:rFonts w:hint="default" w:ascii="Times New Roman" w:hAnsi="Times New Roman" w:eastAsia="方正仿宋_GBK" w:cs="Times New Roman"/>
          <w:sz w:val="32"/>
          <w:szCs w:val="32"/>
          <w:shd w:val="clear" w:color="auto" w:fill="FFFFFF"/>
        </w:rPr>
        <w:t>其中：基本支出2044.64万元，占83.7%；项目支出399.67万元，占16.4%；经营支出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6" w:lineRule="exact"/>
        <w:ind w:left="0" w:firstLine="643" w:firstLineChars="200"/>
        <w:jc w:val="left"/>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lang w:val="en-US" w:eastAsia="zh-CN"/>
        </w:rPr>
        <w:t>3</w:t>
      </w:r>
      <w:r>
        <w:rPr>
          <w:rStyle w:val="11"/>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2024年度年末结转和结余0.00万元，较上年决算数</w:t>
      </w:r>
      <w:r>
        <w:rPr>
          <w:rFonts w:hint="default" w:ascii="Times New Roman" w:hAnsi="Times New Roman" w:eastAsia="方正仿宋_GBK" w:cs="Times New Roman"/>
          <w:sz w:val="32"/>
          <w:szCs w:val="32"/>
          <w:shd w:val="clear" w:color="auto" w:fill="FFFFFF"/>
          <w:lang w:val="en-US" w:eastAsia="zh-CN"/>
        </w:rPr>
        <w:t>持平</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kern w:val="2"/>
          <w:sz w:val="32"/>
          <w:szCs w:val="32"/>
          <w:lang w:val="en-US" w:eastAsia="zh-CN" w:bidi="ar-SA"/>
        </w:rPr>
        <w:t>主要原因是合理安排各项资金，做到收支平衡。</w:t>
      </w:r>
    </w:p>
    <w:p>
      <w:pPr>
        <w:pStyle w:val="14"/>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（二）财政拨款收入支出决算总体情况说明</w:t>
      </w:r>
    </w:p>
    <w:p>
      <w:pPr>
        <w:pStyle w:val="9"/>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2024年度财政拨款收、支总计均为2444.32万元。与2023年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相比，财政拨款收、支总计各增加80.11万元，增长3.4%。主要原因是</w:t>
      </w:r>
      <w:r>
        <w:rPr>
          <w:rFonts w:hint="default" w:ascii="Times New Roman" w:hAnsi="Times New Roman" w:eastAsia="方正仿宋_GBK" w:cs="Times New Roman"/>
          <w:sz w:val="32"/>
          <w:szCs w:val="32"/>
          <w:shd w:val="clear" w:color="auto" w:fill="FFFFFF"/>
          <w:lang w:val="en-US" w:eastAsia="zh-CN"/>
        </w:rPr>
        <w:t>在编人员工资福利支出政策性增长。</w:t>
      </w:r>
    </w:p>
    <w:p>
      <w:pPr>
        <w:pStyle w:val="14"/>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（三）一般公共预算财政拨款收入支出决算情况说明</w:t>
      </w:r>
    </w:p>
    <w:p>
      <w:pPr>
        <w:pStyle w:val="9"/>
        <w:keepNext w:val="0"/>
        <w:keepLines w:val="0"/>
        <w:pageBreakBefore w:val="0"/>
        <w:kinsoku/>
        <w:wordWrap/>
        <w:overflowPunct/>
        <w:topLinePunct w:val="0"/>
        <w:bidi w:val="0"/>
        <w:adjustRightInd/>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2024年度一般公共预算财政拨款收入2444.32万元，与2023年度相比，增加80.11万元，增长3.4%。主要原因是</w:t>
      </w:r>
      <w:r>
        <w:rPr>
          <w:rFonts w:hint="default" w:ascii="Times New Roman" w:hAnsi="Times New Roman" w:eastAsia="方正仿宋_GBK" w:cs="Times New Roman"/>
          <w:sz w:val="32"/>
          <w:szCs w:val="32"/>
          <w:shd w:val="clear" w:color="auto" w:fill="FFFFFF"/>
          <w:lang w:val="en-US" w:eastAsia="zh-CN"/>
        </w:rPr>
        <w:t>在编人员工资福利支出政策性增长。</w:t>
      </w:r>
      <w:r>
        <w:rPr>
          <w:rFonts w:hint="default" w:ascii="Times New Roman" w:hAnsi="Times New Roman" w:eastAsia="方正仿宋_GBK" w:cs="Times New Roman"/>
          <w:sz w:val="32"/>
          <w:szCs w:val="32"/>
          <w:shd w:val="clear" w:color="auto" w:fill="FFFFFF"/>
        </w:rPr>
        <w:t>较年初预算数减少96.49万元，下降3.8%。主要原因是</w:t>
      </w:r>
      <w:r>
        <w:rPr>
          <w:rFonts w:hint="default" w:ascii="Times New Roman" w:hAnsi="Times New Roman" w:eastAsia="方正仿宋_GBK" w:cs="Times New Roman"/>
          <w:sz w:val="32"/>
          <w:szCs w:val="32"/>
          <w:shd w:val="clear" w:color="auto" w:fill="FFFFFF"/>
          <w:lang w:val="en-US" w:eastAsia="zh-CN"/>
        </w:rPr>
        <w:t>根据《关于印发优化预算支出推动党政机关习惯过紧日子若干举措的通知》綦江府办发〔2024〕30号文件压减公用经费和区级项目经费，同时市级项目资金需根据资金支付进度安排支付。</w:t>
      </w:r>
      <w:r>
        <w:rPr>
          <w:rFonts w:hint="default" w:ascii="Times New Roman" w:hAnsi="Times New Roman" w:eastAsia="方正仿宋_GBK" w:cs="Times New Roman"/>
          <w:sz w:val="32"/>
          <w:szCs w:val="32"/>
          <w:shd w:val="clear" w:color="auto" w:fill="FFFFFF"/>
        </w:rPr>
        <w:t>此外，年初财政拨款结转和结余0.00万元。</w:t>
      </w:r>
    </w:p>
    <w:p>
      <w:pPr>
        <w:pStyle w:val="9"/>
        <w:keepNext w:val="0"/>
        <w:keepLines w:val="0"/>
        <w:pageBreakBefore w:val="0"/>
        <w:kinsoku/>
        <w:wordWrap/>
        <w:overflowPunct/>
        <w:topLinePunct w:val="0"/>
        <w:bidi w:val="0"/>
        <w:adjustRightInd/>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2024年度一般公共预算财政拨款支出2444.32万元，与2023年度相比，增加80.11万元，增长3.4%。主要原因是</w:t>
      </w:r>
      <w:r>
        <w:rPr>
          <w:rFonts w:hint="default" w:ascii="Times New Roman" w:hAnsi="Times New Roman" w:eastAsia="方正仿宋_GBK" w:cs="Times New Roman"/>
          <w:sz w:val="32"/>
          <w:szCs w:val="32"/>
          <w:shd w:val="clear" w:color="auto" w:fill="FFFFFF"/>
          <w:lang w:val="en-US" w:eastAsia="zh-CN"/>
        </w:rPr>
        <w:t>在编人员工资福利支出政策性增长。</w:t>
      </w:r>
      <w:r>
        <w:rPr>
          <w:rFonts w:hint="default" w:ascii="Times New Roman" w:hAnsi="Times New Roman" w:eastAsia="方正仿宋_GBK" w:cs="Times New Roman"/>
          <w:sz w:val="32"/>
          <w:szCs w:val="32"/>
          <w:shd w:val="clear" w:color="auto" w:fill="FFFFFF"/>
        </w:rPr>
        <w:t>较年初预算数减少96.49万元，下降3.8%。主要原因是</w:t>
      </w:r>
      <w:r>
        <w:rPr>
          <w:rFonts w:hint="default" w:ascii="Times New Roman" w:hAnsi="Times New Roman" w:eastAsia="方正仿宋_GBK" w:cs="Times New Roman"/>
          <w:sz w:val="32"/>
          <w:szCs w:val="32"/>
          <w:shd w:val="clear" w:color="auto" w:fill="FFFFFF"/>
          <w:lang w:val="en-US" w:eastAsia="zh-CN"/>
        </w:rPr>
        <w:t>根据《关于印发优化预算支出推动党政机关习惯过紧日子若干举措的通知》綦江府办发〔2024〕30号文件压减公用经费和区级项目经费，同时市级项目资金需根据资金支付进度安排支付。</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就业支出248.42万元，占10.2%，较年初预算数增加7.44万元，增长3.1%，主要原因是</w:t>
      </w:r>
      <w:r>
        <w:rPr>
          <w:rFonts w:hint="default" w:ascii="Times New Roman" w:hAnsi="Times New Roman" w:eastAsia="方正仿宋_GBK" w:cs="Times New Roman"/>
          <w:sz w:val="32"/>
          <w:szCs w:val="32"/>
          <w:shd w:val="clear" w:color="auto" w:fill="FFFFFF"/>
          <w:lang w:val="en-US" w:eastAsia="zh-CN"/>
        </w:rPr>
        <w:t>在编人员社保支出政策性增长。</w:t>
      </w:r>
    </w:p>
    <w:p>
      <w:pPr>
        <w:pStyle w:val="9"/>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）卫生健康支出111.10万元，占4.6%，较年初预算数增加6.09万元，增长5.8%，主要原因是</w:t>
      </w:r>
      <w:r>
        <w:rPr>
          <w:rFonts w:hint="default" w:ascii="Times New Roman" w:hAnsi="Times New Roman" w:eastAsia="方正仿宋_GBK" w:cs="Times New Roman"/>
          <w:sz w:val="32"/>
          <w:szCs w:val="32"/>
          <w:shd w:val="clear" w:color="auto" w:fill="FFFFFF"/>
          <w:lang w:val="en-US" w:eastAsia="zh-CN"/>
        </w:rPr>
        <w:t>在编人员医保支出政策性增长。</w:t>
      </w:r>
    </w:p>
    <w:p>
      <w:pPr>
        <w:pStyle w:val="9"/>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（3）交通运输支出1950.27万元，占79.8%，较年初预算数减少113.00万元，下降5.5%，主要原因是</w:t>
      </w:r>
      <w:r>
        <w:rPr>
          <w:rFonts w:hint="default" w:ascii="Times New Roman" w:hAnsi="Times New Roman" w:eastAsia="方正仿宋_GBK" w:cs="Times New Roman"/>
          <w:sz w:val="32"/>
          <w:szCs w:val="32"/>
          <w:shd w:val="clear" w:color="auto" w:fill="FFFFFF"/>
          <w:lang w:val="en-US" w:eastAsia="zh-CN"/>
        </w:rPr>
        <w:t>根据《关于印发优化预算支出推动党政机关习惯过紧日子若干举措的通知》綦江府办发〔2024〕30号文件压减公用经费和区级项目经费，同时市级项目资金需根据资金支付进度安排支付。</w:t>
      </w:r>
    </w:p>
    <w:p>
      <w:pPr>
        <w:keepNext w:val="0"/>
        <w:keepLines w:val="0"/>
        <w:pageBreakBefore w:val="0"/>
        <w:kinsoku/>
        <w:wordWrap/>
        <w:overflowPunct/>
        <w:topLinePunct w:val="0"/>
        <w:bidi w:val="0"/>
        <w:adjustRightInd/>
        <w:spacing w:line="576"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134.53万元，占5.5%，较年初预算数增加2.99万元，增长2.3%，主要原因是</w:t>
      </w:r>
      <w:r>
        <w:rPr>
          <w:rFonts w:hint="default" w:ascii="Times New Roman" w:hAnsi="Times New Roman" w:eastAsia="方正仿宋_GBK" w:cs="Times New Roman"/>
          <w:sz w:val="32"/>
          <w:szCs w:val="32"/>
          <w:shd w:val="clear" w:color="auto" w:fill="FFFFFF"/>
          <w:lang w:val="en-US" w:eastAsia="zh-CN"/>
        </w:rPr>
        <w:t>在编人员住房公积金支出政策性增长。</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6" w:lineRule="exact"/>
        <w:ind w:left="0" w:firstLine="643" w:firstLineChars="200"/>
        <w:jc w:val="left"/>
        <w:textAlignment w:val="auto"/>
        <w:rPr>
          <w:rFonts w:hint="default" w:ascii="Times New Roman" w:hAnsi="Times New Roman" w:eastAsia="方正仿宋_GBK" w:cs="Times New Roman"/>
          <w:color w:val="FF0000"/>
          <w:sz w:val="32"/>
          <w:szCs w:val="32"/>
          <w:shd w:val="clear" w:color="auto" w:fill="FFFFFF"/>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2024年度年末一般公共预算财政拨款结转和结余0.00万元，较上年决算数</w:t>
      </w:r>
      <w:r>
        <w:rPr>
          <w:rFonts w:hint="default" w:ascii="Times New Roman" w:hAnsi="Times New Roman" w:eastAsia="方正仿宋_GBK" w:cs="Times New Roman"/>
          <w:sz w:val="32"/>
          <w:szCs w:val="32"/>
          <w:shd w:val="clear" w:color="auto" w:fill="FFFFFF"/>
          <w:lang w:val="en-US" w:eastAsia="zh-CN"/>
        </w:rPr>
        <w:t>持平</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kern w:val="2"/>
          <w:sz w:val="32"/>
          <w:szCs w:val="32"/>
          <w:lang w:val="en-US" w:eastAsia="zh-CN" w:bidi="ar-SA"/>
        </w:rPr>
        <w:t>主要原因是合理安排各项资金，做到收支平衡。</w:t>
      </w:r>
    </w:p>
    <w:p>
      <w:pPr>
        <w:pStyle w:val="14"/>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（四）一般公共预算财政拨款基本支出决算情况说明</w:t>
      </w:r>
    </w:p>
    <w:p>
      <w:pPr>
        <w:pStyle w:val="9"/>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2024年度一般公共财政拨款基本支出2044.64万元。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pPr>
        <w:pStyle w:val="9"/>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人员经费1643.69万元，与2023年度相比，增加123.28万元，增长8.1%，主要原因是</w:t>
      </w:r>
      <w:r>
        <w:rPr>
          <w:rFonts w:hint="default" w:ascii="Times New Roman" w:hAnsi="Times New Roman" w:eastAsia="方正仿宋_GBK" w:cs="Times New Roman"/>
          <w:sz w:val="32"/>
          <w:szCs w:val="32"/>
          <w:shd w:val="clear" w:color="auto" w:fill="FFFFFF"/>
          <w:lang w:val="en-US" w:eastAsia="zh-CN"/>
        </w:rPr>
        <w:t>在编人员工资福利支出政策性增长。</w:t>
      </w:r>
      <w:r>
        <w:rPr>
          <w:rFonts w:hint="default" w:ascii="Times New Roman" w:hAnsi="Times New Roman" w:eastAsia="方正仿宋_GBK" w:cs="Times New Roman"/>
          <w:kern w:val="2"/>
          <w:sz w:val="32"/>
          <w:szCs w:val="32"/>
          <w:lang w:val="en-US" w:eastAsia="zh-CN" w:bidi="ar-SA"/>
        </w:rPr>
        <w:t>人员经费用途主要包括</w:t>
      </w:r>
      <w:r>
        <w:rPr>
          <w:rFonts w:hint="default" w:ascii="Times New Roman" w:hAnsi="Times New Roman" w:eastAsia="方正仿宋_GBK" w:cs="Times New Roman"/>
          <w:sz w:val="32"/>
          <w:szCs w:val="32"/>
          <w:lang w:val="en-US" w:eastAsia="zh-CN"/>
        </w:rPr>
        <w:t>基本工资、津贴补贴、奖金、基本养老保险费、职业年金缴费、基本医疗保险缴费、住房公积金、奖励金等工资福利支出和对个人和家庭的补助。</w:t>
      </w:r>
    </w:p>
    <w:p>
      <w:pPr>
        <w:pStyle w:val="9"/>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公用经费400.95万元，与2023年度相比，增加51.88万元，增长14.9%，主要原因是</w:t>
      </w:r>
      <w:r>
        <w:rPr>
          <w:rFonts w:hint="default" w:ascii="Times New Roman" w:hAnsi="Times New Roman" w:eastAsia="方正仿宋_GBK" w:cs="Times New Roman"/>
          <w:sz w:val="32"/>
          <w:szCs w:val="32"/>
          <w:shd w:val="clear" w:color="auto" w:fill="FFFFFF"/>
          <w:lang w:val="en-US" w:eastAsia="zh-CN"/>
        </w:rPr>
        <w:t>运转性项目调至公用经费列支。</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kern w:val="2"/>
          <w:sz w:val="32"/>
          <w:szCs w:val="32"/>
          <w:lang w:val="en-US" w:eastAsia="zh-CN" w:bidi="ar-SA"/>
        </w:rPr>
        <w:t>公用经费用途主要包括</w:t>
      </w:r>
      <w:r>
        <w:rPr>
          <w:rFonts w:hint="default" w:ascii="Times New Roman" w:hAnsi="Times New Roman" w:eastAsia="方正仿宋_GBK" w:cs="Times New Roman"/>
          <w:sz w:val="32"/>
          <w:szCs w:val="32"/>
          <w:lang w:val="en-US" w:eastAsia="zh-CN"/>
        </w:rPr>
        <w:t>办公费、印刷费、水电费、邮电费、差旅费、</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维修（护）费、</w:t>
      </w:r>
      <w:r>
        <w:rPr>
          <w:rFonts w:hint="default" w:ascii="Times New Roman" w:hAnsi="Times New Roman" w:eastAsia="方正仿宋_GBK" w:cs="Times New Roman"/>
          <w:sz w:val="32"/>
          <w:szCs w:val="32"/>
          <w:lang w:val="en-US" w:eastAsia="zh-CN"/>
        </w:rPr>
        <w:t>会议费、公务接待费、劳务费、委托业务费、工会经费、公务用车运行维护费、其他交通费等商品和服务支出和办公设备购置等资本性支出。</w:t>
      </w:r>
    </w:p>
    <w:p>
      <w:pPr>
        <w:pStyle w:val="14"/>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（五）政府性基金预算收支决算情况说明</w:t>
      </w:r>
    </w:p>
    <w:p>
      <w:pPr>
        <w:pStyle w:val="9"/>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本单位2024年度无政府性基金预算财政拨款收支。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sz w:val="32"/>
          <w:szCs w:val="32"/>
          <w:lang w:val="en-US" w:eastAsia="zh-CN" w:bidi="ar-SA"/>
        </w:rPr>
        <w:t>（六）国有资本经营预算财政拨款支出决算情况说明</w:t>
      </w:r>
    </w:p>
    <w:p>
      <w:pPr>
        <w:pStyle w:val="9"/>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本单位2024年度无国有资本经营预算财政拨款支出。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11"/>
          <w:rFonts w:hint="default" w:ascii="Times New Roman" w:hAnsi="Times New Roman" w:eastAsia="黑体" w:cs="Times New Roman"/>
          <w:b w:val="0"/>
          <w:bCs/>
          <w:sz w:val="32"/>
          <w:szCs w:val="32"/>
          <w:shd w:val="clear" w:color="auto" w:fill="FFFFFF"/>
        </w:rPr>
      </w:pPr>
      <w:r>
        <w:rPr>
          <w:rStyle w:val="11"/>
          <w:rFonts w:hint="default" w:ascii="Times New Roman" w:hAnsi="Times New Roman" w:eastAsia="黑体" w:cs="Times New Roman"/>
          <w:b w:val="0"/>
          <w:bCs/>
          <w:sz w:val="32"/>
          <w:szCs w:val="32"/>
          <w:shd w:val="clear" w:color="auto" w:fill="FFFFFF"/>
        </w:rPr>
        <w:t>三、</w:t>
      </w:r>
      <w:r>
        <w:rPr>
          <w:rStyle w:val="11"/>
          <w:rFonts w:hint="default" w:ascii="Times New Roman" w:hAnsi="Times New Roman" w:eastAsia="黑体" w:cs="Times New Roman"/>
          <w:b w:val="0"/>
          <w:bCs/>
          <w:sz w:val="32"/>
          <w:szCs w:val="32"/>
          <w:shd w:val="clear" w:color="auto" w:fill="FFFFFF"/>
          <w:lang w:eastAsia="zh-CN"/>
        </w:rPr>
        <w:t>财政拨款</w:t>
      </w:r>
      <w:r>
        <w:rPr>
          <w:rStyle w:val="11"/>
          <w:rFonts w:hint="default" w:ascii="Times New Roman" w:hAnsi="Times New Roman" w:eastAsia="黑体" w:cs="Times New Roman"/>
          <w:b w:val="0"/>
          <w:bCs/>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（一）“三公”经费支出总体情况说明</w:t>
      </w:r>
    </w:p>
    <w:p>
      <w:pPr>
        <w:pStyle w:val="9"/>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2024年度“三公”经费支出共计28.34万元，较年初预算数减少7.16万元，下降20.2%，主要原因是</w:t>
      </w:r>
      <w:r>
        <w:rPr>
          <w:rFonts w:hint="default" w:ascii="Times New Roman" w:hAnsi="Times New Roman" w:eastAsia="方正仿宋_GBK" w:cs="Times New Roman"/>
          <w:sz w:val="32"/>
          <w:szCs w:val="32"/>
          <w:shd w:val="clear" w:color="auto" w:fill="FFFFFF"/>
          <w:lang w:val="en-US" w:eastAsia="zh-CN"/>
        </w:rPr>
        <w:t>根据《关于印发优化预算支出推动党政机关习惯过紧日子若干举措的通知》綦江府办发〔2024〕30号文件压减公务车运行维护费。</w:t>
      </w:r>
      <w:r>
        <w:rPr>
          <w:rFonts w:hint="default" w:ascii="Times New Roman" w:hAnsi="Times New Roman" w:eastAsia="方正仿宋_GBK" w:cs="Times New Roman"/>
          <w:sz w:val="32"/>
          <w:szCs w:val="32"/>
          <w:shd w:val="clear" w:color="auto" w:fill="FFFFFF"/>
        </w:rPr>
        <w:t>较上年支出数减少5.52万元，下降16.3%，</w:t>
      </w:r>
      <w:r>
        <w:rPr>
          <w:rFonts w:hint="default" w:ascii="Times New Roman" w:hAnsi="Times New Roman" w:eastAsia="方正仿宋_GBK" w:cs="Times New Roman"/>
          <w:kern w:val="2"/>
          <w:sz w:val="32"/>
          <w:szCs w:val="32"/>
          <w:lang w:val="en-US" w:eastAsia="zh-CN" w:bidi="ar-SA"/>
        </w:rPr>
        <w:t>主要原因是</w:t>
      </w:r>
      <w:r>
        <w:rPr>
          <w:rFonts w:hint="default" w:ascii="Times New Roman" w:hAnsi="Times New Roman" w:eastAsia="方正仿宋_GBK" w:cs="Times New Roman"/>
          <w:color w:val="auto"/>
          <w:kern w:val="0"/>
          <w:sz w:val="32"/>
          <w:szCs w:val="32"/>
          <w:shd w:val="clear" w:color="auto" w:fill="FFFFFF"/>
        </w:rPr>
        <w:t>严格落实公车使用规定，公车运行维护成本</w:t>
      </w:r>
      <w:r>
        <w:rPr>
          <w:rFonts w:hint="default" w:ascii="Times New Roman" w:hAnsi="Times New Roman" w:eastAsia="方正仿宋_GBK" w:cs="Times New Roman"/>
          <w:color w:val="auto"/>
          <w:kern w:val="0"/>
          <w:sz w:val="32"/>
          <w:szCs w:val="32"/>
          <w:shd w:val="clear" w:color="auto" w:fill="FFFFFF"/>
          <w:lang w:val="en-US" w:eastAsia="zh-CN"/>
        </w:rPr>
        <w:t>较上年数</w:t>
      </w:r>
      <w:r>
        <w:rPr>
          <w:rFonts w:hint="default" w:ascii="Times New Roman" w:hAnsi="Times New Roman" w:eastAsia="方正仿宋_GBK" w:cs="Times New Roman"/>
          <w:color w:val="auto"/>
          <w:kern w:val="0"/>
          <w:sz w:val="32"/>
          <w:szCs w:val="32"/>
          <w:shd w:val="clear" w:color="auto" w:fill="FFFFFF"/>
        </w:rPr>
        <w:t>下降</w:t>
      </w:r>
      <w:r>
        <w:rPr>
          <w:rFonts w:hint="default" w:ascii="Times New Roman" w:hAnsi="Times New Roman" w:eastAsia="方正仿宋_GBK" w:cs="Times New Roman"/>
          <w:color w:val="auto"/>
          <w:kern w:val="0"/>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（二）“三公”经费分项支出情况</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因公出国（境）费用0.00万元，</w:t>
      </w:r>
      <w:r>
        <w:rPr>
          <w:rFonts w:hint="default" w:ascii="Times New Roman" w:hAnsi="Times New Roman" w:eastAsia="方正仿宋_GBK" w:cs="Times New Roman"/>
          <w:kern w:val="2"/>
          <w:sz w:val="32"/>
          <w:szCs w:val="32"/>
          <w:lang w:val="en-US" w:eastAsia="zh-CN" w:bidi="ar-SA"/>
        </w:rPr>
        <w:t>本单位2024年度未发生因公出国（境）费用支出。</w:t>
      </w:r>
    </w:p>
    <w:p>
      <w:pPr>
        <w:pStyle w:val="9"/>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w:t>
      </w:r>
      <w:r>
        <w:rPr>
          <w:rFonts w:hint="default" w:ascii="Times New Roman" w:hAnsi="Times New Roman" w:eastAsia="方正仿宋_GBK" w:cs="Times New Roman"/>
          <w:kern w:val="2"/>
          <w:sz w:val="32"/>
          <w:szCs w:val="32"/>
          <w:lang w:val="en-US" w:eastAsia="zh-CN" w:bidi="ar-SA"/>
        </w:rPr>
        <w:t>本单位2024年度为购置公务车。</w:t>
      </w:r>
    </w:p>
    <w:p>
      <w:pPr>
        <w:pStyle w:val="9"/>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车运行维护费28.34万元，主</w:t>
      </w:r>
      <w:r>
        <w:rPr>
          <w:rFonts w:hint="default" w:ascii="Times New Roman" w:hAnsi="Times New Roman" w:eastAsia="方正仿宋_GBK" w:cs="Times New Roman"/>
          <w:kern w:val="2"/>
          <w:sz w:val="32"/>
          <w:szCs w:val="32"/>
          <w:lang w:val="en-US" w:eastAsia="zh-CN" w:bidi="ar-SA"/>
        </w:rPr>
        <w:t>主要用于</w:t>
      </w:r>
      <w:r>
        <w:rPr>
          <w:rFonts w:hint="default" w:ascii="Times New Roman" w:hAnsi="Times New Roman" w:eastAsia="方正仿宋_GBK" w:cs="Times New Roman"/>
          <w:color w:val="auto"/>
          <w:kern w:val="0"/>
          <w:sz w:val="32"/>
          <w:szCs w:val="32"/>
          <w:shd w:val="clear" w:color="auto" w:fill="FFFFFF"/>
          <w:lang w:eastAsia="zh-CN"/>
        </w:rPr>
        <w:t>全区</w:t>
      </w:r>
      <w:r>
        <w:rPr>
          <w:rFonts w:hint="default" w:ascii="Times New Roman" w:hAnsi="Times New Roman" w:eastAsia="方正仿宋_GBK" w:cs="Times New Roman"/>
          <w:color w:val="auto"/>
          <w:kern w:val="0"/>
          <w:sz w:val="32"/>
          <w:szCs w:val="32"/>
          <w:shd w:val="clear" w:color="auto" w:fill="FFFFFF"/>
          <w:lang w:val="en-US" w:eastAsia="zh-CN"/>
        </w:rPr>
        <w:t>开展路域环境、超限超载、非法营运、非法改装</w:t>
      </w:r>
      <w:r>
        <w:rPr>
          <w:rFonts w:hint="default" w:ascii="Times New Roman" w:hAnsi="Times New Roman" w:eastAsia="方正仿宋_GBK" w:cs="Times New Roman"/>
          <w:color w:val="auto"/>
          <w:kern w:val="0"/>
          <w:sz w:val="32"/>
          <w:szCs w:val="32"/>
          <w:shd w:val="clear" w:color="auto" w:fill="FFFFFF"/>
        </w:rPr>
        <w:t>等公路路政道路运政领域专项执法整治工作所需车辆的燃料费、维修费、过桥过路费、保险费等</w:t>
      </w:r>
      <w:r>
        <w:rPr>
          <w:rFonts w:hint="default" w:ascii="Times New Roman" w:hAnsi="Times New Roman" w:eastAsia="方正仿宋_GBK" w:cs="Times New Roman"/>
          <w:i w:val="0"/>
          <w:iCs w:val="0"/>
          <w:caps w:val="0"/>
          <w:color w:val="333333"/>
          <w:spacing w:val="0"/>
          <w:sz w:val="32"/>
          <w:szCs w:val="32"/>
          <w:shd w:val="clear" w:color="auto" w:fill="FFFFFF"/>
        </w:rPr>
        <w:t>。</w:t>
      </w:r>
      <w:r>
        <w:rPr>
          <w:rFonts w:hint="default" w:ascii="Times New Roman" w:hAnsi="Times New Roman" w:eastAsia="方正仿宋_GBK" w:cs="Times New Roman"/>
          <w:sz w:val="32"/>
          <w:szCs w:val="32"/>
          <w:shd w:val="clear" w:color="auto" w:fill="FFFFFF"/>
        </w:rPr>
        <w:t>费用支出较年初预算数减少5.16万元，下降15.4%，主要原因是</w:t>
      </w:r>
      <w:r>
        <w:rPr>
          <w:rFonts w:hint="default" w:ascii="Times New Roman" w:hAnsi="Times New Roman" w:eastAsia="方正仿宋_GBK" w:cs="Times New Roman"/>
          <w:sz w:val="32"/>
          <w:szCs w:val="32"/>
          <w:shd w:val="clear" w:color="auto" w:fill="FFFFFF"/>
          <w:lang w:val="en-US" w:eastAsia="zh-CN"/>
        </w:rPr>
        <w:t>根据《关于印发优化预算支出推动党政机关习惯过紧日子若干举措的通知》綦江府办发〔2024〕30号文件压减公务车运行维护费。</w:t>
      </w:r>
      <w:r>
        <w:rPr>
          <w:rFonts w:hint="default" w:ascii="Times New Roman" w:hAnsi="Times New Roman" w:eastAsia="方正仿宋_GBK" w:cs="Times New Roman"/>
          <w:sz w:val="32"/>
          <w:szCs w:val="32"/>
          <w:shd w:val="clear" w:color="auto" w:fill="FFFFFF"/>
        </w:rPr>
        <w:t>较上年支出数减少5.52万元，下降16.3%，</w:t>
      </w:r>
      <w:r>
        <w:rPr>
          <w:rFonts w:hint="default" w:ascii="Times New Roman" w:hAnsi="Times New Roman" w:eastAsia="方正仿宋_GBK" w:cs="Times New Roman"/>
          <w:kern w:val="2"/>
          <w:sz w:val="32"/>
          <w:szCs w:val="32"/>
          <w:lang w:val="en-US" w:eastAsia="zh-CN" w:bidi="ar-SA"/>
        </w:rPr>
        <w:t>主要原因是</w:t>
      </w:r>
      <w:r>
        <w:rPr>
          <w:rFonts w:hint="default" w:ascii="Times New Roman" w:hAnsi="Times New Roman" w:eastAsia="方正仿宋_GBK" w:cs="Times New Roman"/>
          <w:color w:val="auto"/>
          <w:kern w:val="0"/>
          <w:sz w:val="32"/>
          <w:szCs w:val="32"/>
          <w:shd w:val="clear" w:color="auto" w:fill="FFFFFF"/>
        </w:rPr>
        <w:t>严格落实公车使用规定，公车运行维护成本</w:t>
      </w:r>
      <w:r>
        <w:rPr>
          <w:rFonts w:hint="default" w:ascii="Times New Roman" w:hAnsi="Times New Roman" w:eastAsia="方正仿宋_GBK" w:cs="Times New Roman"/>
          <w:color w:val="auto"/>
          <w:kern w:val="0"/>
          <w:sz w:val="32"/>
          <w:szCs w:val="32"/>
          <w:shd w:val="clear" w:color="auto" w:fill="FFFFFF"/>
          <w:lang w:val="en-US" w:eastAsia="zh-CN"/>
        </w:rPr>
        <w:t>较上年数</w:t>
      </w:r>
      <w:r>
        <w:rPr>
          <w:rFonts w:hint="default" w:ascii="Times New Roman" w:hAnsi="Times New Roman" w:eastAsia="方正仿宋_GBK" w:cs="Times New Roman"/>
          <w:color w:val="auto"/>
          <w:kern w:val="0"/>
          <w:sz w:val="32"/>
          <w:szCs w:val="32"/>
          <w:shd w:val="clear" w:color="auto" w:fill="FFFFFF"/>
        </w:rPr>
        <w:t>下降</w:t>
      </w:r>
      <w:r>
        <w:rPr>
          <w:rFonts w:hint="default" w:ascii="Times New Roman" w:hAnsi="Times New Roman" w:eastAsia="方正仿宋_GBK" w:cs="Times New Roman"/>
          <w:color w:val="auto"/>
          <w:kern w:val="0"/>
          <w:sz w:val="32"/>
          <w:szCs w:val="32"/>
          <w:shd w:val="clear" w:color="auto" w:fill="FFFFFF"/>
          <w:lang w:eastAsia="zh-CN"/>
        </w:rPr>
        <w:t>。</w:t>
      </w:r>
    </w:p>
    <w:p>
      <w:pPr>
        <w:pStyle w:val="9"/>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公务接待费0.00万元，</w:t>
      </w:r>
      <w:r>
        <w:rPr>
          <w:rFonts w:hint="default" w:ascii="Times New Roman" w:hAnsi="Times New Roman" w:eastAsia="方正仿宋_GBK" w:cs="Times New Roman"/>
          <w:kern w:val="2"/>
          <w:sz w:val="32"/>
          <w:szCs w:val="32"/>
          <w:lang w:val="en-US" w:eastAsia="zh-CN" w:bidi="ar-SA"/>
        </w:rPr>
        <w:t>本单位2024年度未发生公务接待费支出。</w:t>
      </w:r>
    </w:p>
    <w:p>
      <w:pPr>
        <w:pStyle w:val="14"/>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（三）“三公”经费实物量情况</w:t>
      </w:r>
    </w:p>
    <w:p>
      <w:pPr>
        <w:pStyle w:val="9"/>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因公出国（境）共计0个团组，0人；公务用车购置0辆，公务车保有量为10辆；国内公务接待0批次0人，其中：国内外事接待0批次，0人；国（境）外公务接待0批次，0人。2024年本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人均接待费0元，车均购置费0万元，车均维护费2.83万元。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11"/>
          <w:rFonts w:hint="default" w:ascii="Times New Roman" w:hAnsi="Times New Roman" w:eastAsia="黑体" w:cs="Times New Roman"/>
          <w:b w:val="0"/>
          <w:bCs/>
          <w:sz w:val="32"/>
          <w:szCs w:val="32"/>
          <w:shd w:val="clear" w:color="auto" w:fill="FFFFFF"/>
        </w:rPr>
      </w:pPr>
      <w:r>
        <w:rPr>
          <w:rStyle w:val="11"/>
          <w:rFonts w:hint="default" w:ascii="Times New Roman" w:hAnsi="Times New Roman" w:eastAsia="黑体" w:cs="Times New Roman"/>
          <w:b w:val="0"/>
          <w:bCs/>
          <w:sz w:val="32"/>
          <w:szCs w:val="32"/>
          <w:shd w:val="clear" w:color="auto" w:fill="FFFFFF"/>
        </w:rPr>
        <w:t>四、其他需要说明的事项</w:t>
      </w:r>
    </w:p>
    <w:p>
      <w:pPr>
        <w:pStyle w:val="14"/>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（一）财政拨款会议费、培训费和差旅费情况说明</w:t>
      </w:r>
    </w:p>
    <w:p>
      <w:pPr>
        <w:pStyle w:val="9"/>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本年度会议费支出0.63万元，与2023年度相比，增加0.63万元，增长100.0%，</w:t>
      </w:r>
      <w:r>
        <w:rPr>
          <w:rFonts w:hint="default" w:ascii="Times New Roman" w:hAnsi="Times New Roman" w:eastAsia="方正仿宋_GBK" w:cs="Times New Roman"/>
          <w:kern w:val="2"/>
          <w:sz w:val="32"/>
          <w:szCs w:val="32"/>
          <w:lang w:val="en-US" w:eastAsia="zh-CN" w:bidi="ar-SA"/>
        </w:rPr>
        <w:t>主要原因</w:t>
      </w:r>
      <w:r>
        <w:rPr>
          <w:rFonts w:hint="default" w:ascii="Times New Roman" w:hAnsi="Times New Roman" w:eastAsia="方正仿宋_GBK" w:cs="Times New Roman"/>
          <w:i w:val="0"/>
          <w:iCs w:val="0"/>
          <w:caps w:val="0"/>
          <w:color w:val="333333"/>
          <w:spacing w:val="0"/>
          <w:sz w:val="32"/>
          <w:szCs w:val="32"/>
          <w:shd w:val="clear" w:color="auto" w:fill="FFFFFF"/>
        </w:rPr>
        <w:t>厉行节约，落实中央八项规定，</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根据支队实际开展会议工作。</w:t>
      </w:r>
      <w:r>
        <w:rPr>
          <w:rFonts w:hint="default" w:ascii="Times New Roman" w:hAnsi="Times New Roman" w:eastAsia="方正仿宋_GBK" w:cs="Times New Roman"/>
          <w:sz w:val="32"/>
          <w:szCs w:val="32"/>
          <w:shd w:val="clear" w:color="auto" w:fill="FFFFFF"/>
        </w:rPr>
        <w:t>本年度培训费支出7.67万元，与2023年度相比，增加1.76万元，增长29.8%，主要原因</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是严格按照重庆市交通运输综合行政执法总队要求开展执法培训工作。</w:t>
      </w:r>
      <w:r>
        <w:rPr>
          <w:rFonts w:hint="default" w:ascii="Times New Roman" w:hAnsi="Times New Roman" w:eastAsia="方正仿宋_GBK" w:cs="Times New Roman"/>
          <w:sz w:val="32"/>
          <w:szCs w:val="32"/>
          <w:shd w:val="clear" w:color="auto" w:fill="FFFFFF"/>
        </w:rPr>
        <w:t>本年度差旅费支出0.07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，与2023年度相比，减少2.80万元，下降97.6%，主要原因是</w:t>
      </w:r>
      <w:r>
        <w:rPr>
          <w:rFonts w:hint="default" w:ascii="Times New Roman" w:hAnsi="Times New Roman" w:eastAsia="方正仿宋_GBK" w:cs="Times New Roman"/>
          <w:sz w:val="32"/>
          <w:szCs w:val="32"/>
          <w:shd w:val="clear" w:color="auto" w:fill="FFFFFF"/>
          <w:lang w:val="en-US" w:eastAsia="zh-CN"/>
        </w:rPr>
        <w:t>严格按照文件规定安排职工出差工作</w:t>
      </w:r>
      <w:r>
        <w:rPr>
          <w:rFonts w:hint="default" w:ascii="Times New Roman" w:hAnsi="Times New Roman" w:eastAsia="方正仿宋_GBK" w:cs="Times New Roman"/>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（二）机关运行经费情况说明</w:t>
      </w:r>
    </w:p>
    <w:p>
      <w:pPr>
        <w:pStyle w:val="9"/>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机关运行经费支出400.95万元，机关运行经费主要用于开支</w:t>
      </w:r>
      <w:r>
        <w:rPr>
          <w:rFonts w:hint="default" w:ascii="Times New Roman" w:hAnsi="Times New Roman" w:eastAsia="方正仿宋_GBK" w:cs="Times New Roman"/>
          <w:i w:val="0"/>
          <w:iCs w:val="0"/>
          <w:caps w:val="0"/>
          <w:color w:val="333333"/>
          <w:spacing w:val="0"/>
          <w:sz w:val="32"/>
          <w:szCs w:val="32"/>
          <w:shd w:val="clear" w:color="auto" w:fill="FFFFFF"/>
        </w:rPr>
        <w:t>办公费</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w:t>
      </w:r>
      <w:r>
        <w:rPr>
          <w:rFonts w:hint="default" w:ascii="Times New Roman" w:hAnsi="Times New Roman" w:eastAsia="方正仿宋_GBK" w:cs="Times New Roman"/>
          <w:i w:val="0"/>
          <w:iCs w:val="0"/>
          <w:caps w:val="0"/>
          <w:color w:val="333333"/>
          <w:spacing w:val="0"/>
          <w:sz w:val="32"/>
          <w:szCs w:val="32"/>
          <w:shd w:val="clear" w:color="auto" w:fill="FFFFFF"/>
        </w:rPr>
        <w:t>印刷费</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w:t>
      </w:r>
      <w:r>
        <w:rPr>
          <w:rFonts w:hint="default" w:ascii="Times New Roman" w:hAnsi="Times New Roman" w:eastAsia="方正仿宋_GBK" w:cs="Times New Roman"/>
          <w:i w:val="0"/>
          <w:iCs w:val="0"/>
          <w:caps w:val="0"/>
          <w:color w:val="333333"/>
          <w:spacing w:val="0"/>
          <w:sz w:val="32"/>
          <w:szCs w:val="32"/>
          <w:shd w:val="clear" w:color="auto" w:fill="FFFFFF"/>
        </w:rPr>
        <w:t>电费</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w:t>
      </w:r>
      <w:r>
        <w:rPr>
          <w:rFonts w:hint="default" w:ascii="Times New Roman" w:hAnsi="Times New Roman" w:eastAsia="方正仿宋_GBK" w:cs="Times New Roman"/>
          <w:i w:val="0"/>
          <w:iCs w:val="0"/>
          <w:caps w:val="0"/>
          <w:color w:val="333333"/>
          <w:spacing w:val="0"/>
          <w:sz w:val="32"/>
          <w:szCs w:val="32"/>
          <w:shd w:val="clear" w:color="auto" w:fill="FFFFFF"/>
        </w:rPr>
        <w:t>邮电费</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w:t>
      </w:r>
      <w:r>
        <w:rPr>
          <w:rFonts w:hint="default" w:ascii="Times New Roman" w:hAnsi="Times New Roman" w:eastAsia="方正仿宋_GBK" w:cs="Times New Roman"/>
          <w:i w:val="0"/>
          <w:iCs w:val="0"/>
          <w:caps w:val="0"/>
          <w:color w:val="333333"/>
          <w:spacing w:val="0"/>
          <w:sz w:val="32"/>
          <w:szCs w:val="32"/>
          <w:shd w:val="clear" w:color="auto" w:fill="FFFFFF"/>
        </w:rPr>
        <w:t>差旅费</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、维修（护）费、</w:t>
      </w:r>
      <w:r>
        <w:rPr>
          <w:rFonts w:hint="default" w:ascii="Times New Roman" w:hAnsi="Times New Roman" w:eastAsia="方正仿宋_GBK" w:cs="Times New Roman"/>
          <w:i w:val="0"/>
          <w:iCs w:val="0"/>
          <w:caps w:val="0"/>
          <w:color w:val="333333"/>
          <w:spacing w:val="0"/>
          <w:sz w:val="32"/>
          <w:szCs w:val="32"/>
          <w:shd w:val="clear" w:color="auto" w:fill="FFFFFF"/>
        </w:rPr>
        <w:t>培训费</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、劳务费、</w:t>
      </w:r>
      <w:r>
        <w:rPr>
          <w:rFonts w:hint="default" w:ascii="Times New Roman" w:hAnsi="Times New Roman" w:eastAsia="方正仿宋_GBK" w:cs="Times New Roman"/>
          <w:i w:val="0"/>
          <w:iCs w:val="0"/>
          <w:caps w:val="0"/>
          <w:color w:val="333333"/>
          <w:spacing w:val="0"/>
          <w:sz w:val="32"/>
          <w:szCs w:val="32"/>
          <w:shd w:val="clear" w:color="auto" w:fill="FFFFFF"/>
        </w:rPr>
        <w:t>工会经费</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w:t>
      </w:r>
      <w:r>
        <w:rPr>
          <w:rFonts w:hint="default" w:ascii="Times New Roman" w:hAnsi="Times New Roman" w:eastAsia="方正仿宋_GBK" w:cs="Times New Roman"/>
          <w:i w:val="0"/>
          <w:iCs w:val="0"/>
          <w:caps w:val="0"/>
          <w:color w:val="333333"/>
          <w:spacing w:val="0"/>
          <w:sz w:val="32"/>
          <w:szCs w:val="32"/>
          <w:shd w:val="clear" w:color="auto" w:fill="FFFFFF"/>
        </w:rPr>
        <w:t>福利费</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w:t>
      </w:r>
      <w:r>
        <w:rPr>
          <w:rFonts w:hint="default" w:ascii="Times New Roman" w:hAnsi="Times New Roman" w:eastAsia="方正仿宋_GBK" w:cs="Times New Roman"/>
          <w:i w:val="0"/>
          <w:iCs w:val="0"/>
          <w:caps w:val="0"/>
          <w:color w:val="333333"/>
          <w:spacing w:val="0"/>
          <w:sz w:val="32"/>
          <w:szCs w:val="32"/>
          <w:shd w:val="clear" w:color="auto" w:fill="FFFFFF"/>
        </w:rPr>
        <w:t>公务</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用</w:t>
      </w:r>
      <w:r>
        <w:rPr>
          <w:rFonts w:hint="default" w:ascii="Times New Roman" w:hAnsi="Times New Roman" w:eastAsia="方正仿宋_GBK" w:cs="Times New Roman"/>
          <w:i w:val="0"/>
          <w:iCs w:val="0"/>
          <w:caps w:val="0"/>
          <w:color w:val="333333"/>
          <w:spacing w:val="0"/>
          <w:sz w:val="32"/>
          <w:szCs w:val="32"/>
          <w:shd w:val="clear" w:color="auto" w:fill="FFFFFF"/>
        </w:rPr>
        <w:t>车运行维护费</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w:t>
      </w:r>
      <w:r>
        <w:rPr>
          <w:rFonts w:hint="default" w:ascii="Times New Roman" w:hAnsi="Times New Roman" w:eastAsia="方正仿宋_GBK" w:cs="Times New Roman"/>
          <w:i w:val="0"/>
          <w:iCs w:val="0"/>
          <w:caps w:val="0"/>
          <w:color w:val="333333"/>
          <w:spacing w:val="0"/>
          <w:sz w:val="32"/>
          <w:szCs w:val="32"/>
          <w:shd w:val="clear" w:color="auto" w:fill="FFFFFF"/>
        </w:rPr>
        <w:t>其他交通费用</w:t>
      </w:r>
      <w:r>
        <w:rPr>
          <w:rFonts w:hint="default" w:ascii="Times New Roman" w:hAnsi="Times New Roman" w:eastAsia="方正仿宋_GBK" w:cs="Times New Roman"/>
          <w:i w:val="0"/>
          <w:iCs w:val="0"/>
          <w:caps w:val="0"/>
          <w:color w:val="333333"/>
          <w:spacing w:val="0"/>
          <w:sz w:val="32"/>
          <w:szCs w:val="32"/>
          <w:shd w:val="clear" w:color="auto" w:fill="FFFFFF"/>
          <w:lang w:eastAsia="zh-CN"/>
        </w:rPr>
        <w:t>、</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办公设备购置等。</w:t>
      </w:r>
      <w:r>
        <w:rPr>
          <w:rFonts w:hint="default" w:ascii="Times New Roman" w:hAnsi="Times New Roman" w:eastAsia="方正仿宋_GBK" w:cs="Times New Roman"/>
          <w:sz w:val="32"/>
          <w:szCs w:val="32"/>
          <w:shd w:val="clear" w:color="auto" w:fill="FFFFFF"/>
        </w:rPr>
        <w:t>机关运行经费较上年支出数增加51.88万元，增长14.9%，主要原因是</w:t>
      </w:r>
      <w:r>
        <w:rPr>
          <w:rFonts w:hint="default" w:ascii="Times New Roman" w:hAnsi="Times New Roman" w:eastAsia="方正仿宋_GBK" w:cs="Times New Roman"/>
          <w:sz w:val="32"/>
          <w:szCs w:val="32"/>
          <w:shd w:val="clear" w:color="auto" w:fill="FFFFFF"/>
          <w:lang w:val="en-US" w:eastAsia="zh-CN"/>
        </w:rPr>
        <w:t>运转性项目调至公用经费列支。</w:t>
      </w:r>
    </w:p>
    <w:p>
      <w:pPr>
        <w:pStyle w:val="14"/>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（三）国有资产占用情况说明</w:t>
      </w:r>
    </w:p>
    <w:p>
      <w:pPr>
        <w:pStyle w:val="9"/>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10辆，其中，副部（省）级及以上领导用车0辆、主要负责人用车0辆、机要通信用车0辆、应急保障用车10辆、执法执勤用车0辆，特种专业技术用车0辆，离退休干部用车0辆。单价100万元（含）以上专用设备5台（套）。</w:t>
      </w:r>
    </w:p>
    <w:p>
      <w:pPr>
        <w:pStyle w:val="14"/>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（四）政府采购支出情况说明</w:t>
      </w:r>
    </w:p>
    <w:p>
      <w:pPr>
        <w:pStyle w:val="9"/>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政府采购支出总额22.10万元，其中：政府采购货物支出22.10万元、政府采购工程支出0.00万元、政府采购服务支出0.00万元。授予中小企业合同金额22.10</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元，占政府采购支出总额的100.0%，其中：授予小微企业合同金额22.10万元，占政府采购支出总额的100.0 %。主要用于采购</w:t>
      </w:r>
      <w:r>
        <w:rPr>
          <w:rFonts w:hint="default" w:ascii="Times New Roman" w:hAnsi="Times New Roman" w:eastAsia="方正仿宋_GBK" w:cs="Times New Roman"/>
          <w:sz w:val="32"/>
          <w:szCs w:val="32"/>
          <w:shd w:val="clear" w:color="auto" w:fill="FFFFFF"/>
          <w:lang w:val="en-US" w:eastAsia="zh-CN"/>
        </w:rPr>
        <w:t>用于执法工作的办公设备及办公家具</w:t>
      </w:r>
      <w:r>
        <w:rPr>
          <w:rFonts w:hint="default" w:ascii="Times New Roman" w:hAnsi="Times New Roman" w:eastAsia="方正仿宋_GBK" w:cs="Times New Roman"/>
          <w:sz w:val="32"/>
          <w:szCs w:val="32"/>
          <w:shd w:val="clear" w:color="auto" w:fill="FFFFFF"/>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11"/>
          <w:rFonts w:hint="default" w:ascii="Times New Roman" w:hAnsi="Times New Roman" w:eastAsia="黑体" w:cs="Times New Roman"/>
          <w:sz w:val="32"/>
          <w:szCs w:val="32"/>
          <w:shd w:val="clear" w:color="auto" w:fill="FFFFFF"/>
          <w:lang w:val="en-US" w:eastAsia="zh-CN" w:bidi="ar-SA"/>
        </w:rPr>
      </w:pPr>
      <w:r>
        <w:rPr>
          <w:rStyle w:val="11"/>
          <w:rFonts w:hint="default" w:ascii="Times New Roman" w:hAnsi="Times New Roman" w:eastAsia="黑体" w:cs="Times New Roman"/>
          <w:b w:val="0"/>
          <w:bCs/>
          <w:sz w:val="32"/>
          <w:szCs w:val="32"/>
          <w:shd w:val="clear" w:color="auto" w:fill="FFFFFF"/>
          <w:lang w:val="en-US" w:eastAsia="zh-CN" w:bidi="ar-SA"/>
        </w:rPr>
        <w:t>五、2024年度预算绩效管理情况说明</w:t>
      </w:r>
    </w:p>
    <w:p>
      <w:pPr>
        <w:pStyle w:val="19"/>
        <w:keepNext w:val="0"/>
        <w:keepLines w:val="0"/>
        <w:pageBreakBefore w:val="0"/>
        <w:tabs>
          <w:tab w:val="center" w:pos="4153"/>
          <w:tab w:val="left" w:pos="7275"/>
        </w:tabs>
        <w:kinsoku/>
        <w:wordWrap/>
        <w:overflowPunct/>
        <w:topLinePunct w:val="0"/>
        <w:bidi w:val="0"/>
        <w:adjustRightInd/>
        <w:spacing w:line="576" w:lineRule="exact"/>
        <w:ind w:firstLine="640"/>
        <w:textAlignment w:val="auto"/>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（一）预算绩效管理工作开展情况</w:t>
      </w:r>
    </w:p>
    <w:p>
      <w:pPr>
        <w:pStyle w:val="19"/>
        <w:keepNext w:val="0"/>
        <w:keepLines w:val="0"/>
        <w:pageBreakBefore w:val="0"/>
        <w:tabs>
          <w:tab w:val="center" w:pos="4153"/>
          <w:tab w:val="left" w:pos="7275"/>
        </w:tabs>
        <w:kinsoku/>
        <w:wordWrap/>
        <w:overflowPunct/>
        <w:topLinePunct w:val="0"/>
        <w:bidi w:val="0"/>
        <w:adjustRightInd/>
        <w:spacing w:line="576" w:lineRule="exact"/>
        <w:ind w:firstLine="64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根据预算绩效管理要求，我</w:t>
      </w:r>
      <w:r>
        <w:rPr>
          <w:rFonts w:hint="default" w:ascii="Times New Roman" w:hAnsi="Times New Roman" w:eastAsia="方正仿宋_GBK" w:cs="Times New Roman"/>
          <w:kern w:val="0"/>
          <w:sz w:val="32"/>
          <w:szCs w:val="32"/>
          <w:lang w:val="en-US" w:eastAsia="zh-CN"/>
        </w:rPr>
        <w:t>队</w:t>
      </w:r>
      <w:r>
        <w:rPr>
          <w:rFonts w:hint="default" w:ascii="Times New Roman" w:hAnsi="Times New Roman" w:eastAsia="方正仿宋_GBK" w:cs="Times New Roman"/>
          <w:kern w:val="0"/>
          <w:sz w:val="32"/>
          <w:szCs w:val="32"/>
        </w:rPr>
        <w:t>对</w:t>
      </w:r>
      <w:r>
        <w:rPr>
          <w:rFonts w:hint="default" w:ascii="Times New Roman" w:hAnsi="Times New Roman" w:eastAsia="方正仿宋_GBK" w:cs="Times New Roman"/>
          <w:kern w:val="0"/>
          <w:sz w:val="32"/>
          <w:szCs w:val="32"/>
          <w:lang w:val="en-US" w:eastAsia="zh-CN"/>
        </w:rPr>
        <w:t>12</w:t>
      </w:r>
      <w:r>
        <w:rPr>
          <w:rFonts w:hint="default" w:ascii="Times New Roman" w:hAnsi="Times New Roman" w:eastAsia="方正仿宋_GBK" w:cs="Times New Roman"/>
          <w:kern w:val="0"/>
          <w:sz w:val="32"/>
          <w:szCs w:val="32"/>
        </w:rPr>
        <w:t>个项目开展了绩效自评，其中，以填报绩效自评表形式开展自评</w:t>
      </w:r>
      <w:r>
        <w:rPr>
          <w:rFonts w:hint="default" w:ascii="Times New Roman" w:hAnsi="Times New Roman" w:eastAsia="方正仿宋_GBK" w:cs="Times New Roman"/>
          <w:kern w:val="0"/>
          <w:sz w:val="32"/>
          <w:szCs w:val="32"/>
          <w:lang w:val="en-US" w:eastAsia="zh-CN"/>
        </w:rPr>
        <w:t>12</w:t>
      </w:r>
      <w:r>
        <w:rPr>
          <w:rFonts w:hint="default" w:ascii="Times New Roman" w:hAnsi="Times New Roman" w:eastAsia="方正仿宋_GBK" w:cs="Times New Roman"/>
          <w:kern w:val="0"/>
          <w:sz w:val="32"/>
          <w:szCs w:val="32"/>
        </w:rPr>
        <w:t>项，涉及资金</w:t>
      </w:r>
      <w:r>
        <w:rPr>
          <w:rFonts w:hint="default" w:ascii="Times New Roman" w:hAnsi="Times New Roman" w:eastAsia="方正仿宋_GBK" w:cs="Times New Roman"/>
          <w:kern w:val="0"/>
          <w:sz w:val="32"/>
          <w:szCs w:val="32"/>
          <w:lang w:val="en-US" w:eastAsia="zh-CN"/>
        </w:rPr>
        <w:t>429.67</w:t>
      </w:r>
      <w:r>
        <w:rPr>
          <w:rFonts w:hint="default" w:ascii="Times New Roman" w:hAnsi="Times New Roman" w:eastAsia="方正仿宋_GBK" w:cs="Times New Roman"/>
          <w:kern w:val="0"/>
          <w:sz w:val="32"/>
          <w:szCs w:val="32"/>
        </w:rPr>
        <w:t>万元。</w:t>
      </w:r>
    </w:p>
    <w:p>
      <w:pPr>
        <w:pStyle w:val="19"/>
        <w:keepNext w:val="0"/>
        <w:keepLines w:val="0"/>
        <w:pageBreakBefore w:val="0"/>
        <w:tabs>
          <w:tab w:val="center" w:pos="4153"/>
          <w:tab w:val="left" w:pos="7275"/>
        </w:tabs>
        <w:kinsoku/>
        <w:wordWrap/>
        <w:overflowPunct/>
        <w:topLinePunct w:val="0"/>
        <w:bidi w:val="0"/>
        <w:adjustRightInd/>
        <w:spacing w:line="576" w:lineRule="exact"/>
        <w:ind w:firstLine="640"/>
        <w:textAlignment w:val="auto"/>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（二）绩效自评结果</w:t>
      </w:r>
    </w:p>
    <w:p>
      <w:pPr>
        <w:pStyle w:val="19"/>
        <w:keepNext w:val="0"/>
        <w:keepLines w:val="0"/>
        <w:pageBreakBefore w:val="0"/>
        <w:tabs>
          <w:tab w:val="center" w:pos="4153"/>
          <w:tab w:val="left" w:pos="7275"/>
        </w:tabs>
        <w:kinsoku/>
        <w:wordWrap/>
        <w:overflowPunct/>
        <w:topLinePunct w:val="0"/>
        <w:bidi w:val="0"/>
        <w:adjustRightInd/>
        <w:spacing w:line="576" w:lineRule="exact"/>
        <w:ind w:firstLine="640"/>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1.绩效目标自评表</w:t>
      </w:r>
    </w:p>
    <w:p>
      <w:pPr>
        <w:pStyle w:val="19"/>
        <w:keepNext w:val="0"/>
        <w:keepLines w:val="0"/>
        <w:pageBreakBefore w:val="0"/>
        <w:tabs>
          <w:tab w:val="center" w:pos="4153"/>
          <w:tab w:val="left" w:pos="7275"/>
        </w:tabs>
        <w:kinsoku/>
        <w:wordWrap/>
        <w:overflowPunct/>
        <w:topLinePunct w:val="0"/>
        <w:bidi w:val="0"/>
        <w:adjustRightInd/>
        <w:spacing w:line="576" w:lineRule="exact"/>
        <w:ind w:firstLine="64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（1）公开范围</w:t>
      </w:r>
    </w:p>
    <w:p>
      <w:pPr>
        <w:pStyle w:val="19"/>
        <w:keepNext w:val="0"/>
        <w:keepLines w:val="0"/>
        <w:pageBreakBefore w:val="0"/>
        <w:tabs>
          <w:tab w:val="center" w:pos="4153"/>
          <w:tab w:val="left" w:pos="7275"/>
        </w:tabs>
        <w:kinsoku/>
        <w:wordWrap/>
        <w:overflowPunct/>
        <w:topLinePunct w:val="0"/>
        <w:bidi w:val="0"/>
        <w:adjustRightInd/>
        <w:spacing w:line="576" w:lineRule="exact"/>
        <w:ind w:firstLine="64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详见附件。</w:t>
      </w:r>
    </w:p>
    <w:p>
      <w:pPr>
        <w:pStyle w:val="19"/>
        <w:keepNext w:val="0"/>
        <w:keepLines w:val="0"/>
        <w:pageBreakBefore w:val="0"/>
        <w:tabs>
          <w:tab w:val="center" w:pos="4153"/>
          <w:tab w:val="left" w:pos="7275"/>
        </w:tabs>
        <w:kinsoku/>
        <w:wordWrap/>
        <w:overflowPunct/>
        <w:topLinePunct w:val="0"/>
        <w:bidi w:val="0"/>
        <w:adjustRightInd/>
        <w:spacing w:line="576"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（2）公开内容</w:t>
      </w:r>
    </w:p>
    <w:p>
      <w:pPr>
        <w:pStyle w:val="19"/>
        <w:keepNext w:val="0"/>
        <w:keepLines w:val="0"/>
        <w:pageBreakBefore w:val="0"/>
        <w:tabs>
          <w:tab w:val="center" w:pos="4153"/>
          <w:tab w:val="left" w:pos="7275"/>
        </w:tabs>
        <w:kinsoku/>
        <w:wordWrap/>
        <w:overflowPunct/>
        <w:topLinePunct w:val="0"/>
        <w:bidi w:val="0"/>
        <w:adjustRightInd/>
        <w:spacing w:line="576" w:lineRule="exact"/>
        <w:ind w:left="0" w:leftChars="0" w:firstLine="640" w:firstLineChars="200"/>
        <w:textAlignment w:val="auto"/>
        <w:rPr>
          <w:rFonts w:hint="default" w:ascii="Times New Roman" w:hAnsi="Times New Roman" w:eastAsia="方正小标宋_GBK" w:cs="Times New Roman"/>
          <w:color w:val="000000"/>
          <w:kern w:val="0"/>
          <w:sz w:val="36"/>
          <w:szCs w:val="36"/>
        </w:rPr>
      </w:pPr>
      <w:r>
        <w:rPr>
          <w:rFonts w:hint="default" w:ascii="Times New Roman" w:hAnsi="Times New Roman" w:eastAsia="方正仿宋_GBK" w:cs="Times New Roman"/>
          <w:kern w:val="0"/>
          <w:sz w:val="32"/>
          <w:szCs w:val="32"/>
        </w:rPr>
        <w:t>详见</w:t>
      </w:r>
      <w:r>
        <w:rPr>
          <w:rFonts w:hint="default" w:ascii="Times New Roman" w:hAnsi="Times New Roman" w:eastAsia="方正仿宋_GBK" w:cs="Times New Roman"/>
          <w:kern w:val="0"/>
          <w:sz w:val="32"/>
          <w:szCs w:val="32"/>
          <w:lang w:eastAsia="zh-CN"/>
        </w:rPr>
        <w:t>附件</w:t>
      </w:r>
      <w:r>
        <w:rPr>
          <w:rFonts w:hint="default" w:ascii="Times New Roman" w:hAnsi="Times New Roman" w:eastAsia="方正仿宋_GBK" w:cs="Times New Roman"/>
          <w:kern w:val="0"/>
          <w:sz w:val="32"/>
          <w:szCs w:val="32"/>
        </w:rPr>
        <w:t>。</w:t>
      </w:r>
    </w:p>
    <w:p>
      <w:pPr>
        <w:pStyle w:val="19"/>
        <w:keepNext w:val="0"/>
        <w:keepLines w:val="0"/>
        <w:pageBreakBefore w:val="0"/>
        <w:tabs>
          <w:tab w:val="center" w:pos="4153"/>
          <w:tab w:val="left" w:pos="7275"/>
        </w:tabs>
        <w:kinsoku/>
        <w:wordWrap/>
        <w:overflowPunct/>
        <w:topLinePunct w:val="0"/>
        <w:bidi w:val="0"/>
        <w:adjustRightInd/>
        <w:spacing w:line="576" w:lineRule="exact"/>
        <w:ind w:firstLine="640"/>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2.绩效自评报告或案例</w:t>
      </w:r>
    </w:p>
    <w:p>
      <w:pPr>
        <w:pStyle w:val="19"/>
        <w:keepNext w:val="0"/>
        <w:keepLines w:val="0"/>
        <w:pageBreakBefore w:val="0"/>
        <w:tabs>
          <w:tab w:val="center" w:pos="4153"/>
          <w:tab w:val="left" w:pos="7275"/>
        </w:tabs>
        <w:kinsoku/>
        <w:wordWrap/>
        <w:overflowPunct/>
        <w:topLinePunct w:val="0"/>
        <w:bidi w:val="0"/>
        <w:adjustRightInd/>
        <w:spacing w:line="576" w:lineRule="exact"/>
        <w:ind w:firstLine="64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无</w:t>
      </w:r>
      <w:r>
        <w:rPr>
          <w:rFonts w:hint="default" w:ascii="Times New Roman" w:hAnsi="Times New Roman" w:eastAsia="方正仿宋_GBK" w:cs="Times New Roman"/>
          <w:kern w:val="0"/>
          <w:sz w:val="32"/>
          <w:szCs w:val="32"/>
        </w:rPr>
        <w:t>。</w:t>
      </w:r>
    </w:p>
    <w:p>
      <w:pPr>
        <w:pStyle w:val="19"/>
        <w:keepNext w:val="0"/>
        <w:keepLines w:val="0"/>
        <w:pageBreakBefore w:val="0"/>
        <w:tabs>
          <w:tab w:val="center" w:pos="4153"/>
          <w:tab w:val="left" w:pos="7275"/>
        </w:tabs>
        <w:kinsoku/>
        <w:wordWrap/>
        <w:overflowPunct/>
        <w:topLinePunct w:val="0"/>
        <w:bidi w:val="0"/>
        <w:adjustRightInd/>
        <w:spacing w:line="576" w:lineRule="exact"/>
        <w:ind w:firstLine="640"/>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3.关于绩效自评结果的说明</w:t>
      </w:r>
    </w:p>
    <w:p>
      <w:pPr>
        <w:pStyle w:val="19"/>
        <w:keepNext w:val="0"/>
        <w:keepLines w:val="0"/>
        <w:pageBreakBefore w:val="0"/>
        <w:tabs>
          <w:tab w:val="center" w:pos="4153"/>
          <w:tab w:val="left" w:pos="7275"/>
        </w:tabs>
        <w:kinsoku/>
        <w:wordWrap/>
        <w:overflowPunct/>
        <w:topLinePunct w:val="0"/>
        <w:bidi w:val="0"/>
        <w:adjustRightInd/>
        <w:spacing w:line="576" w:lineRule="exact"/>
        <w:ind w:firstLine="64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无。</w:t>
      </w:r>
    </w:p>
    <w:p>
      <w:pPr>
        <w:pStyle w:val="19"/>
        <w:keepNext w:val="0"/>
        <w:keepLines w:val="0"/>
        <w:pageBreakBefore w:val="0"/>
        <w:tabs>
          <w:tab w:val="center" w:pos="4153"/>
          <w:tab w:val="left" w:pos="7275"/>
        </w:tabs>
        <w:kinsoku/>
        <w:wordWrap/>
        <w:overflowPunct/>
        <w:topLinePunct w:val="0"/>
        <w:bidi w:val="0"/>
        <w:adjustRightInd/>
        <w:spacing w:line="576" w:lineRule="exact"/>
        <w:ind w:firstLine="640"/>
        <w:textAlignment w:val="auto"/>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（三）重点绩效评价结果</w:t>
      </w:r>
    </w:p>
    <w:p>
      <w:pPr>
        <w:pStyle w:val="19"/>
        <w:keepNext w:val="0"/>
        <w:keepLines w:val="0"/>
        <w:pageBreakBefore w:val="0"/>
        <w:tabs>
          <w:tab w:val="center" w:pos="4153"/>
          <w:tab w:val="left" w:pos="7275"/>
        </w:tabs>
        <w:kinsoku/>
        <w:wordWrap/>
        <w:overflowPunct/>
        <w:topLinePunct w:val="0"/>
        <w:bidi w:val="0"/>
        <w:adjustRightInd/>
        <w:spacing w:line="576" w:lineRule="exact"/>
        <w:ind w:firstLine="64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无</w:t>
      </w:r>
      <w:r>
        <w:rPr>
          <w:rFonts w:hint="default" w:ascii="Times New Roman" w:hAnsi="Times New Roman" w:eastAsia="方正仿宋_GBK" w:cs="Times New Roman"/>
          <w:kern w:val="0"/>
          <w:sz w:val="32"/>
          <w:szCs w:val="32"/>
        </w:rPr>
        <w:t>。</w:t>
      </w:r>
    </w:p>
    <w:p>
      <w:pPr>
        <w:pStyle w:val="19"/>
        <w:keepNext w:val="0"/>
        <w:keepLines w:val="0"/>
        <w:pageBreakBefore w:val="0"/>
        <w:tabs>
          <w:tab w:val="center" w:pos="4153"/>
          <w:tab w:val="left" w:pos="7275"/>
        </w:tabs>
        <w:kinsoku/>
        <w:wordWrap/>
        <w:overflowPunct/>
        <w:topLinePunct w:val="0"/>
        <w:bidi w:val="0"/>
        <w:adjustRightInd/>
        <w:spacing w:line="576" w:lineRule="exact"/>
        <w:ind w:firstLine="640"/>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lang w:val="en-US" w:eastAsia="zh-CN" w:bidi="ar-SA"/>
        </w:rPr>
        <w:t>（五）使用非财政拨款结余（含专用结余）：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lang w:val="en-US" w:eastAsia="zh-CN"/>
        </w:rPr>
        <w:t>黄婷</w:t>
      </w:r>
      <w:r>
        <w:rPr>
          <w:rFonts w:hint="default" w:ascii="Times New Roman" w:hAnsi="Times New Roman" w:eastAsia="方正仿宋_GBK" w:cs="Times New Roman"/>
          <w:kern w:val="0"/>
          <w:sz w:val="32"/>
          <w:szCs w:val="32"/>
          <w:shd w:val="clear" w:fill="FFFFFF"/>
        </w:rPr>
        <w:t xml:space="preserve">   023-</w:t>
      </w:r>
      <w:r>
        <w:rPr>
          <w:rFonts w:hint="default" w:ascii="Times New Roman" w:hAnsi="Times New Roman" w:eastAsia="方正仿宋_GBK" w:cs="Times New Roman"/>
          <w:kern w:val="0"/>
          <w:sz w:val="32"/>
          <w:szCs w:val="32"/>
          <w:shd w:val="clear" w:fill="FFFFFF"/>
          <w:lang w:val="en-US" w:eastAsia="zh-CN"/>
        </w:rPr>
        <w:t>85886013</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6" w:lineRule="exact"/>
        <w:ind w:firstLine="640"/>
        <w:jc w:val="both"/>
        <w:textAlignment w:val="auto"/>
        <w:rPr>
          <w:rStyle w:val="11"/>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重庆市綦江区交通运输综合行政执法支队</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2,444.32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248.42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111.10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1,950.27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2,444.32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2,444.32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2,444.32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2,444.32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重庆市綦江区交通运输综合行政执法支队</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2,444.32</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2,444.32</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248.42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248.42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248.42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248.42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158.31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158.31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111.10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111.10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111.10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111.10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1,950.27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1,950.27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1,950.27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1,950.27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1,550.60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1,550.60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公路运输管理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399.67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399.67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134.53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134.53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134.53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134.53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重庆市綦江区交通运输综合行政执法支队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2,444.32</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2,044.64</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399.67</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248.42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248.42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248.42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248.42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158.31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158.31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111.10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111.10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111.10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111.10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1,950.27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1,550.60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399.67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1,950.27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1,550.60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399.67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1,550.60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1,550.60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公路运输管理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399.67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399.67</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134.53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134.53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134.53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134.53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重庆市綦江区交通运输综合行政执法支队</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2,444.32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1,950.27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1,950.27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134.53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134.53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2,444.32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2,444.32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2,444.32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2,444.32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2,444.32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2,444.32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重庆市綦江区交通运输综合行政执法支队</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2,444.32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2,044.64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399.67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248.42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248.42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248.42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248.42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158.31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158.31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79.15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79.15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111.10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111.10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111.10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111.10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97.66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97.66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1,950.27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1,550.60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399.67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1,950.27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1,550.60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399.67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1,550.60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1,550.60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公路运输管理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399.67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399.67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134.53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134.53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134.53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134.53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134.53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134.53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重庆市綦江区交通运输综合行政执法支队</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1,632.98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387.85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13.09</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349.24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275.91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13.09</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498.51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158.31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79.15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97.66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134.53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65.72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77.36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64.67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1,643.69</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400.95</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重庆市綦江区交通运输综合行政执法支队</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重庆市綦江区交通运输综合行政执法支队</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重庆市綦江区交通运输综合行政执法支队</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400.95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28.34</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28.34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400.95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28.34</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28.34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28.34</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28.34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22.10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22.10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22.10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22.10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7.67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C37DC9"/>
    <w:rsid w:val="03B87EA0"/>
    <w:rsid w:val="03E3214F"/>
    <w:rsid w:val="044C50BA"/>
    <w:rsid w:val="05AF1854"/>
    <w:rsid w:val="05BC6D49"/>
    <w:rsid w:val="06194FF1"/>
    <w:rsid w:val="06A2550B"/>
    <w:rsid w:val="06F80EE2"/>
    <w:rsid w:val="07001CCA"/>
    <w:rsid w:val="072D222B"/>
    <w:rsid w:val="075678DB"/>
    <w:rsid w:val="077B465F"/>
    <w:rsid w:val="079D7CC7"/>
    <w:rsid w:val="08051BCA"/>
    <w:rsid w:val="086C12F4"/>
    <w:rsid w:val="08705944"/>
    <w:rsid w:val="08BA052C"/>
    <w:rsid w:val="08DB07BA"/>
    <w:rsid w:val="0969353F"/>
    <w:rsid w:val="098305D0"/>
    <w:rsid w:val="09B1218B"/>
    <w:rsid w:val="0A3317EA"/>
    <w:rsid w:val="0A5C4B69"/>
    <w:rsid w:val="0A86124A"/>
    <w:rsid w:val="0A8C5549"/>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8A0540"/>
    <w:rsid w:val="15A12D2E"/>
    <w:rsid w:val="163A6CEE"/>
    <w:rsid w:val="173708E3"/>
    <w:rsid w:val="17C374FC"/>
    <w:rsid w:val="17DE4C36"/>
    <w:rsid w:val="182E4AB6"/>
    <w:rsid w:val="189079DC"/>
    <w:rsid w:val="189B0D0B"/>
    <w:rsid w:val="18B43F7C"/>
    <w:rsid w:val="191C433B"/>
    <w:rsid w:val="194A1770"/>
    <w:rsid w:val="198E5462"/>
    <w:rsid w:val="19B906A4"/>
    <w:rsid w:val="1B6F15B6"/>
    <w:rsid w:val="1BAA2EDC"/>
    <w:rsid w:val="1CA55E64"/>
    <w:rsid w:val="1D014A01"/>
    <w:rsid w:val="1D022362"/>
    <w:rsid w:val="1D1B04B0"/>
    <w:rsid w:val="1DA52501"/>
    <w:rsid w:val="1DAE6585"/>
    <w:rsid w:val="1DBD6767"/>
    <w:rsid w:val="1DC52125"/>
    <w:rsid w:val="1DD26311"/>
    <w:rsid w:val="1E0F615F"/>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66284D"/>
    <w:rsid w:val="25791755"/>
    <w:rsid w:val="26396DF4"/>
    <w:rsid w:val="27167136"/>
    <w:rsid w:val="271B442C"/>
    <w:rsid w:val="27B23302"/>
    <w:rsid w:val="28BF631D"/>
    <w:rsid w:val="29310A5F"/>
    <w:rsid w:val="29C37A35"/>
    <w:rsid w:val="2A076083"/>
    <w:rsid w:val="2A73162E"/>
    <w:rsid w:val="2AF66C89"/>
    <w:rsid w:val="2B167953"/>
    <w:rsid w:val="2B200583"/>
    <w:rsid w:val="2B2729C0"/>
    <w:rsid w:val="2B8209DE"/>
    <w:rsid w:val="2B821C91"/>
    <w:rsid w:val="2BF81A22"/>
    <w:rsid w:val="2C636760"/>
    <w:rsid w:val="2C6762A3"/>
    <w:rsid w:val="2FCA4B37"/>
    <w:rsid w:val="2FE029D7"/>
    <w:rsid w:val="2FF06E00"/>
    <w:rsid w:val="2FFD644E"/>
    <w:rsid w:val="30586FEC"/>
    <w:rsid w:val="315F0B22"/>
    <w:rsid w:val="31A15828"/>
    <w:rsid w:val="31D84415"/>
    <w:rsid w:val="32285F6F"/>
    <w:rsid w:val="324205B6"/>
    <w:rsid w:val="32770556"/>
    <w:rsid w:val="329C0913"/>
    <w:rsid w:val="32AA0460"/>
    <w:rsid w:val="32D36383"/>
    <w:rsid w:val="3337290D"/>
    <w:rsid w:val="33E31118"/>
    <w:rsid w:val="33EF7674"/>
    <w:rsid w:val="342D7BC6"/>
    <w:rsid w:val="352930DB"/>
    <w:rsid w:val="35573069"/>
    <w:rsid w:val="355F6038"/>
    <w:rsid w:val="358C217E"/>
    <w:rsid w:val="36C9128A"/>
    <w:rsid w:val="37841E99"/>
    <w:rsid w:val="37BF1123"/>
    <w:rsid w:val="383C3F15"/>
    <w:rsid w:val="389C5F6F"/>
    <w:rsid w:val="38BE4696"/>
    <w:rsid w:val="3939115E"/>
    <w:rsid w:val="396D3C89"/>
    <w:rsid w:val="39B82A39"/>
    <w:rsid w:val="39C42CA8"/>
    <w:rsid w:val="39DC4FD6"/>
    <w:rsid w:val="39F03D7A"/>
    <w:rsid w:val="39F33306"/>
    <w:rsid w:val="3A2C1C67"/>
    <w:rsid w:val="3A6A77C9"/>
    <w:rsid w:val="3ADD7F09"/>
    <w:rsid w:val="3B1705E5"/>
    <w:rsid w:val="3B18334B"/>
    <w:rsid w:val="3B36794F"/>
    <w:rsid w:val="3B6F6EE0"/>
    <w:rsid w:val="3B91442D"/>
    <w:rsid w:val="3C566AD6"/>
    <w:rsid w:val="3C594871"/>
    <w:rsid w:val="3C6A5B02"/>
    <w:rsid w:val="3CFE6B17"/>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6230CF"/>
    <w:rsid w:val="41E0734B"/>
    <w:rsid w:val="426C1EA8"/>
    <w:rsid w:val="42736402"/>
    <w:rsid w:val="42E86A87"/>
    <w:rsid w:val="43307B09"/>
    <w:rsid w:val="439A3EB9"/>
    <w:rsid w:val="43BB152F"/>
    <w:rsid w:val="44C37687"/>
    <w:rsid w:val="459A61DA"/>
    <w:rsid w:val="45CB699A"/>
    <w:rsid w:val="46423C66"/>
    <w:rsid w:val="465B470D"/>
    <w:rsid w:val="469D6AD4"/>
    <w:rsid w:val="469E0E3F"/>
    <w:rsid w:val="46C80D0B"/>
    <w:rsid w:val="471E6C84"/>
    <w:rsid w:val="4748792B"/>
    <w:rsid w:val="475D719D"/>
    <w:rsid w:val="47674801"/>
    <w:rsid w:val="48225EF7"/>
    <w:rsid w:val="488F422B"/>
    <w:rsid w:val="48E36915"/>
    <w:rsid w:val="48EB6572"/>
    <w:rsid w:val="49200A11"/>
    <w:rsid w:val="495C4A24"/>
    <w:rsid w:val="497135DF"/>
    <w:rsid w:val="4A263DF2"/>
    <w:rsid w:val="4A2F278B"/>
    <w:rsid w:val="4A6F6675"/>
    <w:rsid w:val="4AAA520C"/>
    <w:rsid w:val="4B0A3915"/>
    <w:rsid w:val="4B135857"/>
    <w:rsid w:val="4B7951CB"/>
    <w:rsid w:val="4B7C315C"/>
    <w:rsid w:val="4D1F53CA"/>
    <w:rsid w:val="4D6E77E9"/>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6077E6"/>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857EDF"/>
    <w:rsid w:val="62944DD7"/>
    <w:rsid w:val="6319381F"/>
    <w:rsid w:val="63C25DC5"/>
    <w:rsid w:val="63C62057"/>
    <w:rsid w:val="64571EF5"/>
    <w:rsid w:val="64637377"/>
    <w:rsid w:val="64C16F90"/>
    <w:rsid w:val="64FB113D"/>
    <w:rsid w:val="651D6AC2"/>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7729E"/>
    <w:rsid w:val="6FAC003D"/>
    <w:rsid w:val="6FD926BF"/>
    <w:rsid w:val="6FE1609D"/>
    <w:rsid w:val="6FE55E12"/>
    <w:rsid w:val="6FF73DE7"/>
    <w:rsid w:val="6FFB2E76"/>
    <w:rsid w:val="708F6F7F"/>
    <w:rsid w:val="70D94BD3"/>
    <w:rsid w:val="71574775"/>
    <w:rsid w:val="71C34D91"/>
    <w:rsid w:val="72DB435C"/>
    <w:rsid w:val="72E2613A"/>
    <w:rsid w:val="72F771F4"/>
    <w:rsid w:val="73934AD2"/>
    <w:rsid w:val="73DD56F8"/>
    <w:rsid w:val="750837F0"/>
    <w:rsid w:val="754758CF"/>
    <w:rsid w:val="75595ECD"/>
    <w:rsid w:val="76133978"/>
    <w:rsid w:val="764F62AB"/>
    <w:rsid w:val="765C45EC"/>
    <w:rsid w:val="768A7619"/>
    <w:rsid w:val="76BD23AB"/>
    <w:rsid w:val="772E1EBA"/>
    <w:rsid w:val="77B17668"/>
    <w:rsid w:val="781926BC"/>
    <w:rsid w:val="796D60A4"/>
    <w:rsid w:val="79A031D5"/>
    <w:rsid w:val="79B47FDF"/>
    <w:rsid w:val="79E569A9"/>
    <w:rsid w:val="7A1525F7"/>
    <w:rsid w:val="7B420052"/>
    <w:rsid w:val="7BD06A28"/>
    <w:rsid w:val="7C3A7C0B"/>
    <w:rsid w:val="7C5248E4"/>
    <w:rsid w:val="7C566698"/>
    <w:rsid w:val="7C5866A3"/>
    <w:rsid w:val="7D040CA2"/>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10</TotalTime>
  <ScaleCrop>false</ScaleCrop>
  <LinksUpToDate>false</LinksUpToDate>
  <CharactersWithSpaces>26313</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2025-10-30T04:56:08Z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BB46EABDBB2749749395447164B066B3_12</vt:lpwstr>
  </property>
</Properties>
</file>