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color w:val="auto"/>
          <w:sz w:val="36"/>
          <w:szCs w:val="36"/>
          <w:highlight w:val="none"/>
          <w:shd w:val="clear" w:color="auto" w:fill="FFFFFF"/>
        </w:rPr>
      </w:pPr>
      <w:r>
        <w:rPr>
          <w:rFonts w:ascii="方正小标宋_GBK" w:hAnsi="方正小标宋_GBK" w:eastAsia="方正小标宋_GBK" w:cs="方正小标宋_GBK"/>
          <w:color w:val="auto"/>
          <w:sz w:val="36"/>
          <w:szCs w:val="36"/>
          <w:highlight w:val="none"/>
        </w:rPr>
        <w:t>重庆市綦江区交通局</w:t>
      </w:r>
      <w:r>
        <w:rPr>
          <w:rFonts w:ascii="方正小标宋_GBK" w:hAnsi="方正小标宋_GBK" w:eastAsia="方正小标宋_GBK" w:cs="方正小标宋_GBK"/>
          <w:color w:val="auto"/>
          <w:sz w:val="36"/>
          <w:szCs w:val="36"/>
          <w:highlight w:val="none"/>
          <w:shd w:val="clear" w:color="auto" w:fill="FFFFFF"/>
        </w:rPr>
        <w:t>2023年度决算公开说明</w:t>
      </w:r>
    </w:p>
    <w:p>
      <w:pPr>
        <w:pStyle w:val="6"/>
        <w:shd w:val="clear" w:color="auto" w:fill="FFFFFF"/>
        <w:rPr>
          <w:rFonts w:hint="default" w:ascii="黑体" w:hAnsi="黑体" w:eastAsia="黑体" w:cs="黑体"/>
          <w:color w:val="auto"/>
          <w:sz w:val="32"/>
          <w:szCs w:val="32"/>
          <w:highlight w:val="none"/>
        </w:rPr>
      </w:pPr>
      <w:r>
        <w:rPr>
          <w:rStyle w:val="8"/>
          <w:rFonts w:ascii="黑体" w:hAnsi="黑体" w:eastAsia="黑体" w:cs="黑体"/>
          <w:color w:val="auto"/>
          <w:sz w:val="32"/>
          <w:szCs w:val="32"/>
          <w:highlight w:val="none"/>
          <w:shd w:val="clear" w:color="auto" w:fill="FFFFFF"/>
        </w:rPr>
        <w:t>一、部门基本情况</w:t>
      </w:r>
    </w:p>
    <w:p>
      <w:pPr>
        <w:pStyle w:val="6"/>
        <w:shd w:val="clear" w:color="auto" w:fill="FFFFFF"/>
        <w:ind w:firstLine="420"/>
        <w:rPr>
          <w:rStyle w:val="8"/>
          <w:rFonts w:ascii="楷体" w:hAnsi="楷体" w:eastAsia="楷体" w:cs="楷体"/>
          <w:color w:val="auto"/>
          <w:sz w:val="32"/>
          <w:szCs w:val="32"/>
          <w:highlight w:val="none"/>
          <w:shd w:val="clear" w:color="auto" w:fill="FFFFFF"/>
        </w:rPr>
      </w:pPr>
      <w:r>
        <w:rPr>
          <w:rStyle w:val="8"/>
          <w:rFonts w:ascii="楷体" w:hAnsi="楷体" w:eastAsia="楷体" w:cs="楷体"/>
          <w:color w:val="auto"/>
          <w:sz w:val="32"/>
          <w:szCs w:val="32"/>
          <w:highlight w:val="none"/>
          <w:shd w:val="clear" w:color="auto" w:fill="FFFFFF"/>
        </w:rPr>
        <w:t>（一）职能职责</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贯彻执行交通运输法律、法规、规章和方针政策；拟定全区涉及交通运输行业发展的规范性文件、有关实施细则、管理规定和改革方案，并监督执行；负责交通运输经济运行监测，研究交通运输行业发展趋势和重大问题；指导交通运输行业的体制改革。</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2.拟订全区综合交通运输发展战略和政策；牵头会同有关部门组织编制综合交通运输体系规划和公路、水路、铁路、民航发展中长期规划，并组织实施；组织编制公路建设、航运发展、港口布局、岸线利用、枢纽站场等专项规划，并组织实施；负责交通重点项目的方案研究，可行性研究报告编制及相关专题论证报告编制；负责综合交通运输统计工作；负责对邮政部门提出的邮政行业发展战略和规划进行衔接平衡。</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3.负责推进综合交通运输体系建设，统筹规划公路、水路、铁路、民航及邮政行业发展，组织协调公路、水路、铁路、航空和公共客运等多种运输方式和基础设施的配套衔接，优化交通运输结构布局，构建综合交通运输体系，促进各种交通运输方式融合；协调做好高速公路、铁路、民航、邮政、海事、航道、船检、救助、打捞等涉地相关工作。</w:t>
      </w:r>
    </w:p>
    <w:p>
      <w:pPr>
        <w:spacing w:line="560" w:lineRule="exact"/>
        <w:ind w:firstLine="640" w:firstLineChars="200"/>
        <w:rPr>
          <w:rFonts w:ascii="方正仿宋_GBK" w:hAnsi="方正仿宋_GBK" w:eastAsia="方正仿宋_GBK" w:cs="方正仿宋_GBK"/>
          <w:color w:val="auto"/>
          <w:sz w:val="32"/>
          <w:szCs w:val="32"/>
          <w:highlight w:val="none"/>
          <w:u w:val="single"/>
        </w:rPr>
      </w:pPr>
      <w:r>
        <w:rPr>
          <w:rFonts w:ascii="方正仿宋_GBK" w:hAnsi="方正仿宋_GBK" w:eastAsia="方正仿宋_GBK" w:cs="方正仿宋_GBK"/>
          <w:color w:val="auto"/>
          <w:sz w:val="32"/>
          <w:szCs w:val="32"/>
          <w:highlight w:val="none"/>
        </w:rPr>
        <w:t>4.负责全区道路、水路运输市场监管和行业稳定；贯彻执行道路、水路运输行业有关政策、准入制度、技术标准和运营规范，并监督实施；指导水陆客货运输和相关业务（旅客运输、货物运输、客货运输站场经营、机动车驾驶员培训、机动车维修、汽车租赁、营运车船技术、从业人员管理）的管理工作；指导辖区船舶的法定检验。</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5.负责编制全区交通运输发展专项资金的年度预决算，提出全区公路、水路、铁路、民航等公共基础设施投资规模和方向，根据区政府规定权限审批和核准规划内和年度计划规模内公共基础设施投资项目，并组织实施和监督管理；参与交通建设投融资体制改革和有关政策拟订工作；指导、监督交通运输有关规费政策实施。</w:t>
      </w:r>
    </w:p>
    <w:p>
      <w:pPr>
        <w:spacing w:line="560" w:lineRule="exact"/>
        <w:ind w:firstLine="640" w:firstLineChars="200"/>
        <w:rPr>
          <w:rFonts w:ascii="方正仿宋_GBK" w:hAnsi="方正仿宋_GBK" w:eastAsia="方正仿宋_GBK" w:cs="方正仿宋_GBK"/>
          <w:color w:val="auto"/>
          <w:sz w:val="32"/>
          <w:szCs w:val="32"/>
          <w:highlight w:val="none"/>
          <w:u w:val="single"/>
        </w:rPr>
      </w:pPr>
      <w:r>
        <w:rPr>
          <w:rFonts w:ascii="方正仿宋_GBK" w:hAnsi="方正仿宋_GBK" w:eastAsia="方正仿宋_GBK" w:cs="方正仿宋_GBK"/>
          <w:color w:val="auto"/>
          <w:sz w:val="32"/>
          <w:szCs w:val="32"/>
          <w:highlight w:val="none"/>
        </w:rPr>
        <w:t>6.负责统筹协调全区综合交通建设，协调安排项目建设时序；承担全区公路、水运、地方铁路、民航、枢纽站场建设和养护市场监管责任；贯彻执行公路、水运、地方铁路、民航工程建设相关政策、制度和技术标准，并监督实施；指导、协调全区地方公路、水运、地方铁路、民航、枢纽站场交通基础设施建设的工程质量监督管理工作；负责区列养公路的建设、养护、管理工作，指导乡、村道公路的建设、管理、养护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7.承担道路运政、水路运政、航道行政、港口行政、地方海事行政、交通工程监督管理、区列养公路路政等行政许可、行政决策职能，指导街镇做好乡村公路行政许可工作；承担交通运输行业深化行政许可制度改革工作；负责监督管理交通运输综合行政执法队伍，负责执法人员培训考核工作；监督指导交通运输综合行政执法工作及重大执法决定的法制审核；组织协调超限超载治理工作；负责交通运输信用体系建设。</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8.负责交通运输行业安全生产综合监督和应急管理工作；按规定协调全区交通运输领域重大突发公共事件的应急管理和处置；依法组织或参与事故调查处理工作；组织重点、特种、战备、抢险救灾物资，紧急客货运输和重点时段重大交通运输工作；指导交通运输行业应急预案编制与应急体制、机制建设；指导交通运输行业安全教育培训工作；承担区国防动员委员会交通战备办公室工作；指导交通运输行业职业病防治工作；负责职责范围内的平安建设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9.负责组织、指导、管理交通运输行业信息化建设，并发布有关信息；统筹指导交通运输行业环境保护和节能减排工作；会同有关部门推进智能交通系统建设，推进交通运输行业科技进步，推广新技术、新工艺和新材料在交通运输行业的应用。</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10.负责交通运输行业的合作交流工作；指导交通运输行业职业技能培训工作；指导交通运输行业相关协会的工作。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11.负责组织指导交通运输行业的招商引资工作。</w:t>
      </w:r>
    </w:p>
    <w:p>
      <w:pPr>
        <w:spacing w:line="560" w:lineRule="exact"/>
        <w:ind w:firstLine="640" w:firstLineChars="200"/>
        <w:rPr>
          <w:rFonts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rPr>
        <w:t>12.负责本系统人才队伍建设。</w:t>
      </w:r>
    </w:p>
    <w:p>
      <w:pPr>
        <w:spacing w:line="560" w:lineRule="exact"/>
        <w:ind w:firstLine="640" w:firstLineChars="200"/>
        <w:rPr>
          <w:rStyle w:val="8"/>
          <w:rFonts w:hint="default" w:ascii="楷体" w:hAnsi="楷体" w:eastAsia="楷体" w:cs="楷体"/>
          <w:color w:val="auto"/>
          <w:sz w:val="32"/>
          <w:szCs w:val="32"/>
          <w:highlight w:val="none"/>
          <w:shd w:val="clear" w:color="auto" w:fill="FFFFFF"/>
        </w:rPr>
      </w:pPr>
      <w:r>
        <w:rPr>
          <w:rFonts w:ascii="方正仿宋_GBK" w:hAnsi="方正仿宋_GBK" w:eastAsia="方正仿宋_GBK" w:cs="方正仿宋_GBK"/>
          <w:color w:val="auto"/>
          <w:sz w:val="32"/>
          <w:szCs w:val="32"/>
          <w:highlight w:val="none"/>
        </w:rPr>
        <w:t>13.完成区委、区政府交办的其他任务。</w:t>
      </w:r>
    </w:p>
    <w:p>
      <w:pPr>
        <w:pStyle w:val="6"/>
        <w:shd w:val="clear" w:color="auto" w:fill="FFFFFF"/>
        <w:ind w:firstLine="420"/>
        <w:rPr>
          <w:rStyle w:val="8"/>
          <w:rFonts w:ascii="楷体" w:hAnsi="楷体" w:eastAsia="楷体" w:cs="楷体"/>
          <w:color w:val="auto"/>
          <w:sz w:val="32"/>
          <w:szCs w:val="32"/>
          <w:highlight w:val="none"/>
          <w:shd w:val="clear" w:color="auto" w:fill="FFFFFF"/>
        </w:rPr>
      </w:pPr>
      <w:r>
        <w:rPr>
          <w:rStyle w:val="8"/>
          <w:rFonts w:ascii="楷体" w:hAnsi="楷体" w:eastAsia="楷体" w:cs="楷体"/>
          <w:color w:val="auto"/>
          <w:sz w:val="32"/>
          <w:szCs w:val="32"/>
          <w:highlight w:val="none"/>
          <w:shd w:val="clear" w:color="auto" w:fill="FFFFFF"/>
        </w:rPr>
        <w:t>（二）机构设置</w:t>
      </w:r>
    </w:p>
    <w:p>
      <w:pPr>
        <w:spacing w:line="600" w:lineRule="exact"/>
        <w:ind w:firstLine="640" w:firstLineChars="200"/>
        <w:rPr>
          <w:rFonts w:ascii="Times New Roman" w:hAnsi="Times New Roman" w:eastAsia="方正仿宋_GBK"/>
          <w:color w:val="auto"/>
          <w:sz w:val="32"/>
          <w:highlight w:val="none"/>
        </w:rPr>
      </w:pPr>
      <w:r>
        <w:rPr>
          <w:rFonts w:hint="eastAsia" w:ascii="Times New Roman" w:hAnsi="Times New Roman" w:eastAsia="方正仿宋_GBK"/>
          <w:color w:val="auto"/>
          <w:sz w:val="32"/>
          <w:highlight w:val="none"/>
        </w:rPr>
        <w:t>重庆市綦江区交通局。下属5个二级预算单位，分别是：</w:t>
      </w:r>
    </w:p>
    <w:p>
      <w:pPr>
        <w:spacing w:line="600" w:lineRule="exact"/>
        <w:ind w:firstLine="640" w:firstLineChars="200"/>
        <w:rPr>
          <w:rFonts w:ascii="Times New Roman" w:hAnsi="Times New Roman" w:eastAsia="方正仿宋_GBK"/>
          <w:color w:val="auto"/>
          <w:sz w:val="32"/>
          <w:highlight w:val="none"/>
        </w:rPr>
      </w:pPr>
      <w:r>
        <w:rPr>
          <w:rFonts w:hint="eastAsia" w:ascii="Times New Roman" w:hAnsi="Times New Roman" w:eastAsia="方正仿宋_GBK"/>
          <w:color w:val="auto"/>
          <w:sz w:val="32"/>
          <w:highlight w:val="none"/>
        </w:rPr>
        <w:t>1.区交通运输综合行政执法支队：以区交通局的名义，统一行使交通运输领域行政处罚权及与之相关的行政检查、行政强制权等执法职能。</w:t>
      </w:r>
    </w:p>
    <w:p>
      <w:pPr>
        <w:spacing w:line="600" w:lineRule="exact"/>
        <w:ind w:firstLine="640" w:firstLineChars="200"/>
        <w:rPr>
          <w:rFonts w:ascii="Times New Roman" w:hAnsi="Times New Roman" w:eastAsia="方正仿宋_GBK"/>
          <w:color w:val="auto"/>
          <w:sz w:val="32"/>
          <w:highlight w:val="none"/>
        </w:rPr>
      </w:pPr>
      <w:r>
        <w:rPr>
          <w:rFonts w:hint="eastAsia" w:ascii="Times New Roman" w:hAnsi="Times New Roman" w:eastAsia="方正仿宋_GBK"/>
          <w:color w:val="auto"/>
          <w:sz w:val="32"/>
          <w:highlight w:val="none"/>
        </w:rPr>
        <w:t>2.区道路运输事务中心：承担道路运输管理相关辅助性、事务性、技术性等具体工作。</w:t>
      </w:r>
    </w:p>
    <w:p>
      <w:pPr>
        <w:spacing w:line="600" w:lineRule="exact"/>
        <w:ind w:firstLine="640" w:firstLineChars="200"/>
        <w:rPr>
          <w:rFonts w:ascii="Times New Roman" w:hAnsi="Times New Roman" w:eastAsia="方正仿宋_GBK"/>
          <w:color w:val="auto"/>
          <w:sz w:val="32"/>
          <w:highlight w:val="none"/>
        </w:rPr>
      </w:pPr>
      <w:r>
        <w:rPr>
          <w:rFonts w:hint="eastAsia" w:ascii="Times New Roman" w:hAnsi="Times New Roman" w:eastAsia="方正仿宋_GBK"/>
          <w:color w:val="auto"/>
          <w:sz w:val="32"/>
          <w:highlight w:val="none"/>
        </w:rPr>
        <w:t>3.区公路事务中心：承担公路管理相关辅助性、事务性、技术性等具体工作，不再承担村道的建设、养护、管理职能职责。</w:t>
      </w:r>
    </w:p>
    <w:p>
      <w:pPr>
        <w:spacing w:line="600" w:lineRule="exact"/>
        <w:ind w:firstLine="640" w:firstLineChars="200"/>
        <w:rPr>
          <w:rFonts w:ascii="Times New Roman" w:hAnsi="Times New Roman" w:eastAsia="方正仿宋_GBK"/>
          <w:color w:val="auto"/>
          <w:sz w:val="32"/>
          <w:highlight w:val="none"/>
        </w:rPr>
      </w:pPr>
      <w:r>
        <w:rPr>
          <w:rFonts w:hint="eastAsia" w:ascii="Times New Roman" w:hAnsi="Times New Roman" w:eastAsia="方正仿宋_GBK"/>
          <w:color w:val="auto"/>
          <w:sz w:val="32"/>
          <w:highlight w:val="none"/>
        </w:rPr>
        <w:t>4.区港航海事事务中心：承担港口、航道、水路运输、地方海事等管理相关辅助性、事务性、技术性等具体工作。</w:t>
      </w:r>
    </w:p>
    <w:p>
      <w:pPr>
        <w:spacing w:line="600" w:lineRule="exact"/>
        <w:ind w:firstLine="640" w:firstLineChars="200"/>
        <w:rPr>
          <w:rStyle w:val="8"/>
          <w:rFonts w:hint="default" w:ascii="楷体" w:hAnsi="楷体" w:eastAsia="楷体" w:cs="楷体"/>
          <w:color w:val="auto"/>
          <w:sz w:val="32"/>
          <w:szCs w:val="32"/>
          <w:highlight w:val="none"/>
          <w:shd w:val="clear" w:color="auto" w:fill="FFFFFF"/>
        </w:rPr>
      </w:pPr>
      <w:r>
        <w:rPr>
          <w:rFonts w:hint="eastAsia" w:ascii="Times New Roman" w:hAnsi="Times New Roman" w:eastAsia="方正仿宋_GBK"/>
          <w:color w:val="auto"/>
          <w:sz w:val="32"/>
          <w:highlight w:val="none"/>
        </w:rPr>
        <w:t>5.区公路工程质量管理中心：承担全区公路水运工程质量管理的相关辅助性、事务性、技术性等具体工作。</w:t>
      </w:r>
    </w:p>
    <w:p>
      <w:pPr>
        <w:pStyle w:val="6"/>
        <w:shd w:val="clear" w:color="auto" w:fill="FFFFFF"/>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二、部门决算情况说明</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pPr>
        <w:pStyle w:val="6"/>
        <w:shd w:val="clear" w:color="auto" w:fill="FFFFFF"/>
        <w:ind w:firstLine="643" w:firstLineChars="200"/>
        <w:rPr>
          <w:rFonts w:hint="eastAsia" w:ascii="方正仿宋_GBK" w:hAnsi="方正仿宋_GBK" w:eastAsia="方正仿宋_GBK" w:cs="方正仿宋_GBK"/>
          <w:color w:val="auto"/>
          <w:sz w:val="32"/>
          <w:szCs w:val="32"/>
          <w:highlight w:val="none"/>
          <w:lang w:val="en-US" w:eastAsia="zh-CN"/>
        </w:rPr>
      </w:pPr>
      <w:r>
        <w:rPr>
          <w:rStyle w:val="8"/>
          <w:rFonts w:ascii="方正仿宋_GBK" w:hAnsi="方正仿宋_GBK" w:eastAsia="方正仿宋_GBK" w:cs="方正仿宋_GBK"/>
          <w:color w:val="auto"/>
          <w:sz w:val="32"/>
          <w:szCs w:val="32"/>
          <w:highlight w:val="none"/>
          <w:shd w:val="clear" w:color="auto" w:fill="FFFFFF"/>
        </w:rPr>
        <w:t>1.总体情况。</w:t>
      </w:r>
      <w:r>
        <w:rPr>
          <w:rFonts w:ascii="方正仿宋_GBK" w:hAnsi="方正仿宋_GBK" w:eastAsia="方正仿宋_GBK" w:cs="方正仿宋_GBK"/>
          <w:color w:val="auto"/>
          <w:sz w:val="32"/>
          <w:szCs w:val="32"/>
          <w:highlight w:val="none"/>
          <w:shd w:val="clear" w:color="auto" w:fill="FFFFFF"/>
        </w:rPr>
        <w:t>2023年度收入总计48911.39万元，支出总计</w:t>
      </w:r>
      <w:r>
        <w:rPr>
          <w:rFonts w:ascii="方正仿宋_GBK" w:hAnsi="方正仿宋_GBK" w:eastAsia="方正仿宋_GBK" w:cs="方正仿宋_GBK"/>
          <w:color w:val="auto"/>
          <w:sz w:val="32"/>
          <w:szCs w:val="32"/>
          <w:highlight w:val="none"/>
        </w:rPr>
        <w:t>48911.39</w:t>
      </w:r>
      <w:r>
        <w:rPr>
          <w:rFonts w:ascii="方正仿宋_GBK" w:hAnsi="方正仿宋_GBK" w:eastAsia="方正仿宋_GBK" w:cs="方正仿宋_GBK"/>
          <w:color w:val="auto"/>
          <w:sz w:val="32"/>
          <w:szCs w:val="32"/>
          <w:highlight w:val="none"/>
          <w:shd w:val="clear" w:color="auto" w:fill="FFFFFF"/>
        </w:rPr>
        <w:t>万元。收支较上年决算数减少25901.84万元，下降34.62%，主要原因是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ascii="方正仿宋_GBK" w:hAnsi="方正仿宋_GBK" w:eastAsia="方正仿宋_GBK" w:cs="方正仿宋_GBK"/>
          <w:color w:val="auto"/>
          <w:sz w:val="32"/>
          <w:szCs w:val="32"/>
          <w:highlight w:val="none"/>
          <w:shd w:val="clear" w:color="auto" w:fill="FFFFFF"/>
        </w:rPr>
        <w:t>2.收入情况。</w:t>
      </w:r>
      <w:r>
        <w:rPr>
          <w:rFonts w:ascii="方正仿宋_GBK" w:hAnsi="方正仿宋_GBK" w:eastAsia="方正仿宋_GBK" w:cs="方正仿宋_GBK"/>
          <w:color w:val="auto"/>
          <w:sz w:val="32"/>
          <w:szCs w:val="32"/>
          <w:highlight w:val="none"/>
          <w:shd w:val="clear" w:color="auto" w:fill="FFFFFF"/>
        </w:rPr>
        <w:t>2023年度收入合计48863.06万元，较上年决算数减少22172.51万元，下降31.21%，主要原因是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48863.06</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万元，占0.00%；其他收入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48.33</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ascii="方正仿宋_GBK" w:hAnsi="方正仿宋_GBK" w:eastAsia="方正仿宋_GBK" w:cs="方正仿宋_GBK"/>
          <w:color w:val="auto"/>
          <w:sz w:val="32"/>
          <w:szCs w:val="32"/>
          <w:highlight w:val="none"/>
          <w:shd w:val="clear" w:color="auto" w:fill="FFFFFF"/>
        </w:rPr>
        <w:t>3.支出情况。</w:t>
      </w:r>
      <w:r>
        <w:rPr>
          <w:rFonts w:ascii="方正仿宋_GBK" w:hAnsi="方正仿宋_GBK" w:eastAsia="方正仿宋_GBK" w:cs="方正仿宋_GBK"/>
          <w:color w:val="auto"/>
          <w:sz w:val="32"/>
          <w:szCs w:val="32"/>
          <w:highlight w:val="none"/>
          <w:shd w:val="clear" w:color="auto" w:fill="FFFFFF"/>
        </w:rPr>
        <w:t>2023年度支出合计</w:t>
      </w:r>
      <w:r>
        <w:rPr>
          <w:rFonts w:ascii="方正仿宋_GBK" w:hAnsi="方正仿宋_GBK" w:eastAsia="方正仿宋_GBK" w:cs="方正仿宋_GBK"/>
          <w:color w:val="auto"/>
          <w:sz w:val="32"/>
          <w:szCs w:val="32"/>
          <w:highlight w:val="none"/>
        </w:rPr>
        <w:t>48911.39</w:t>
      </w:r>
      <w:r>
        <w:rPr>
          <w:rFonts w:ascii="方正仿宋_GBK" w:hAnsi="方正仿宋_GBK" w:eastAsia="方正仿宋_GBK" w:cs="方正仿宋_GBK"/>
          <w:color w:val="auto"/>
          <w:sz w:val="32"/>
          <w:szCs w:val="32"/>
          <w:highlight w:val="none"/>
          <w:shd w:val="clear" w:color="auto" w:fill="FFFFFF"/>
        </w:rPr>
        <w:t>万元，较上年决算数减少25901.84万元，下降34.62%，主要原因是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7462.40</w:t>
      </w:r>
      <w:r>
        <w:rPr>
          <w:rFonts w:ascii="方正仿宋_GBK" w:hAnsi="方正仿宋_GBK" w:eastAsia="方正仿宋_GBK" w:cs="方正仿宋_GBK"/>
          <w:color w:val="auto"/>
          <w:sz w:val="32"/>
          <w:szCs w:val="32"/>
          <w:highlight w:val="none"/>
          <w:shd w:val="clear" w:color="auto" w:fill="FFFFFF"/>
        </w:rPr>
        <w:t>万元，占15.26%；项目支出</w:t>
      </w:r>
      <w:r>
        <w:rPr>
          <w:rFonts w:ascii="方正仿宋_GBK" w:hAnsi="方正仿宋_GBK" w:eastAsia="方正仿宋_GBK" w:cs="方正仿宋_GBK"/>
          <w:color w:val="auto"/>
          <w:sz w:val="32"/>
          <w:szCs w:val="32"/>
          <w:highlight w:val="none"/>
        </w:rPr>
        <w:t>41448.98</w:t>
      </w:r>
      <w:r>
        <w:rPr>
          <w:rFonts w:ascii="方正仿宋_GBK" w:hAnsi="方正仿宋_GBK" w:eastAsia="方正仿宋_GBK" w:cs="方正仿宋_GBK"/>
          <w:color w:val="auto"/>
          <w:sz w:val="32"/>
          <w:szCs w:val="32"/>
          <w:highlight w:val="none"/>
          <w:shd w:val="clear" w:color="auto" w:fill="FFFFFF"/>
        </w:rPr>
        <w:t>万元，占84.74%；经营支出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万元，占0.00%。此外，结余分配</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4.结转结余情况。</w:t>
      </w:r>
      <w:r>
        <w:rPr>
          <w:rFonts w:ascii="方正仿宋_GBK" w:hAnsi="方正仿宋_GBK" w:eastAsia="方正仿宋_GBK" w:cs="方正仿宋_GBK"/>
          <w:color w:val="auto"/>
          <w:sz w:val="32"/>
          <w:szCs w:val="32"/>
          <w:highlight w:val="none"/>
          <w:shd w:val="clear" w:color="auto" w:fill="FFFFFF"/>
        </w:rPr>
        <w:t>2023年度年末结转和结余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万元，0，主要原因是</w:t>
      </w:r>
      <w:r>
        <w:rPr>
          <w:rFonts w:hint="eastAsia" w:ascii="方正仿宋_GBK" w:hAnsi="方正仿宋_GBK" w:eastAsia="方正仿宋_GBK" w:cs="方正仿宋_GBK"/>
          <w:color w:val="auto"/>
          <w:sz w:val="32"/>
          <w:szCs w:val="32"/>
          <w:highlight w:val="none"/>
          <w:shd w:val="clear" w:color="auto" w:fill="FFFFFF"/>
          <w:lang w:eastAsia="zh-CN"/>
        </w:rPr>
        <w:t>财政年末对结转结余指标进行了收回。</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2023年度财政拨款收、支总计48911.39万元。与2022年相比，财政拨款收、支总计各减少25901.84万元，下降34.62%。主要原因是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2022年区财政安排了27000万元债券资金，因此本年收支有所下降。</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1.收入情况。</w:t>
      </w:r>
      <w:r>
        <w:rPr>
          <w:rFonts w:ascii="方正仿宋_GBK" w:hAnsi="方正仿宋_GBK" w:eastAsia="方正仿宋_GBK" w:cs="方正仿宋_GBK"/>
          <w:color w:val="auto"/>
          <w:sz w:val="32"/>
          <w:szCs w:val="32"/>
          <w:highlight w:val="none"/>
          <w:shd w:val="clear" w:color="auto" w:fill="FFFFFF"/>
        </w:rPr>
        <w:t>2023年度一般公共预算财政拨款收入</w:t>
      </w:r>
      <w:r>
        <w:rPr>
          <w:rFonts w:ascii="方正仿宋_GBK" w:hAnsi="方正仿宋_GBK" w:eastAsia="方正仿宋_GBK" w:cs="方正仿宋_GBK"/>
          <w:color w:val="auto"/>
          <w:sz w:val="32"/>
          <w:szCs w:val="32"/>
          <w:highlight w:val="none"/>
        </w:rPr>
        <w:t>41038.65</w:t>
      </w:r>
      <w:r>
        <w:rPr>
          <w:rFonts w:ascii="方正仿宋_GBK" w:hAnsi="方正仿宋_GBK" w:eastAsia="方正仿宋_GBK" w:cs="方正仿宋_GBK"/>
          <w:color w:val="auto"/>
          <w:sz w:val="32"/>
          <w:szCs w:val="32"/>
          <w:highlight w:val="none"/>
          <w:shd w:val="clear" w:color="auto" w:fill="FFFFFF"/>
        </w:rPr>
        <w:t>万元，较上年决算数增加6047.91万元，增长17.28%。主要原因是</w:t>
      </w:r>
      <w:r>
        <w:rPr>
          <w:rFonts w:hint="eastAsia" w:ascii="方正仿宋_GBK" w:hAnsi="方正仿宋_GBK" w:eastAsia="方正仿宋_GBK" w:cs="方正仿宋_GBK"/>
          <w:color w:val="auto"/>
          <w:sz w:val="32"/>
          <w:szCs w:val="32"/>
          <w:highlight w:val="none"/>
          <w:shd w:val="clear" w:color="auto" w:fill="FFFFFF"/>
          <w:lang w:eastAsia="zh-CN"/>
        </w:rPr>
        <w:t>本年上级转移支付较</w:t>
      </w:r>
      <w:r>
        <w:rPr>
          <w:rFonts w:hint="eastAsia" w:ascii="方正仿宋_GBK" w:hAnsi="方正仿宋_GBK" w:eastAsia="方正仿宋_GBK" w:cs="方正仿宋_GBK"/>
          <w:color w:val="auto"/>
          <w:sz w:val="32"/>
          <w:szCs w:val="32"/>
          <w:highlight w:val="none"/>
          <w:shd w:val="clear" w:color="auto" w:fill="FFFFFF"/>
          <w:lang w:val="en-US" w:eastAsia="zh-CN"/>
        </w:rPr>
        <w:t>2022年所有增加。</w:t>
      </w:r>
      <w:r>
        <w:rPr>
          <w:rFonts w:ascii="方正仿宋_GBK" w:hAnsi="方正仿宋_GBK" w:eastAsia="方正仿宋_GBK" w:cs="方正仿宋_GBK"/>
          <w:color w:val="auto"/>
          <w:sz w:val="32"/>
          <w:szCs w:val="32"/>
          <w:highlight w:val="none"/>
          <w:shd w:val="clear" w:color="auto" w:fill="FFFFFF"/>
        </w:rPr>
        <w:t>较年初预算数减少3139.94万元，下降7.11%。主要原因是</w:t>
      </w:r>
      <w:r>
        <w:rPr>
          <w:rFonts w:hint="eastAsia" w:ascii="方正仿宋_GBK" w:hAnsi="方正仿宋_GBK" w:eastAsia="方正仿宋_GBK" w:cs="方正仿宋_GBK"/>
          <w:color w:val="auto"/>
          <w:sz w:val="32"/>
          <w:szCs w:val="32"/>
          <w:highlight w:val="none"/>
          <w:shd w:val="clear" w:color="auto" w:fill="FFFFFF"/>
          <w:lang w:eastAsia="zh-CN"/>
        </w:rPr>
        <w:t>区财政年末对结转和结余指标进行了追减，导致决算数减小。</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ascii="方正仿宋_GBK" w:hAnsi="方正仿宋_GBK" w:eastAsia="方正仿宋_GBK" w:cs="方正仿宋_GBK"/>
          <w:color w:val="auto"/>
          <w:sz w:val="32"/>
          <w:szCs w:val="32"/>
          <w:highlight w:val="none"/>
        </w:rPr>
        <w:t>48.33</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2.支出情况。</w:t>
      </w:r>
      <w:r>
        <w:rPr>
          <w:rFonts w:ascii="方正仿宋_GBK" w:hAnsi="方正仿宋_GBK" w:eastAsia="方正仿宋_GBK" w:cs="方正仿宋_GBK"/>
          <w:color w:val="auto"/>
          <w:sz w:val="32"/>
          <w:szCs w:val="32"/>
          <w:highlight w:val="none"/>
          <w:shd w:val="clear" w:color="auto" w:fill="FFFFFF"/>
        </w:rPr>
        <w:t>2023年度一般公共预算财政拨款支出</w:t>
      </w:r>
      <w:r>
        <w:rPr>
          <w:rFonts w:ascii="方正仿宋_GBK" w:hAnsi="方正仿宋_GBK" w:eastAsia="方正仿宋_GBK" w:cs="方正仿宋_GBK"/>
          <w:color w:val="auto"/>
          <w:sz w:val="32"/>
          <w:szCs w:val="32"/>
          <w:highlight w:val="none"/>
        </w:rPr>
        <w:t>41086.97</w:t>
      </w:r>
      <w:r>
        <w:rPr>
          <w:rFonts w:ascii="方正仿宋_GBK" w:hAnsi="方正仿宋_GBK" w:eastAsia="方正仿宋_GBK" w:cs="方正仿宋_GBK"/>
          <w:color w:val="auto"/>
          <w:sz w:val="32"/>
          <w:szCs w:val="32"/>
          <w:highlight w:val="none"/>
          <w:shd w:val="clear" w:color="auto" w:fill="FFFFFF"/>
        </w:rPr>
        <w:t>万元，较上年决算数增加4102.20万元，增长11.09%。主要原因是</w:t>
      </w:r>
      <w:r>
        <w:rPr>
          <w:rFonts w:hint="eastAsia" w:ascii="方正仿宋_GBK" w:hAnsi="方正仿宋_GBK" w:eastAsia="方正仿宋_GBK" w:cs="方正仿宋_GBK"/>
          <w:color w:val="auto"/>
          <w:sz w:val="32"/>
          <w:szCs w:val="32"/>
          <w:highlight w:val="none"/>
          <w:shd w:val="clear" w:color="auto" w:fill="FFFFFF"/>
          <w:lang w:eastAsia="zh-CN"/>
        </w:rPr>
        <w:t>本年上级转移支付较</w:t>
      </w:r>
      <w:r>
        <w:rPr>
          <w:rFonts w:hint="eastAsia" w:ascii="方正仿宋_GBK" w:hAnsi="方正仿宋_GBK" w:eastAsia="方正仿宋_GBK" w:cs="方正仿宋_GBK"/>
          <w:color w:val="auto"/>
          <w:sz w:val="32"/>
          <w:szCs w:val="32"/>
          <w:highlight w:val="none"/>
          <w:shd w:val="clear" w:color="auto" w:fill="FFFFFF"/>
          <w:lang w:val="en-US" w:eastAsia="zh-CN"/>
        </w:rPr>
        <w:t>2022年所有增加。</w:t>
      </w:r>
      <w:r>
        <w:rPr>
          <w:rFonts w:ascii="方正仿宋_GBK" w:hAnsi="方正仿宋_GBK" w:eastAsia="方正仿宋_GBK" w:cs="方正仿宋_GBK"/>
          <w:color w:val="auto"/>
          <w:sz w:val="32"/>
          <w:szCs w:val="32"/>
          <w:highlight w:val="none"/>
          <w:shd w:val="clear" w:color="auto" w:fill="FFFFFF"/>
        </w:rPr>
        <w:t>较年初预算数减少3091.62万元，下降7.00%。主要原因是</w:t>
      </w:r>
      <w:r>
        <w:rPr>
          <w:rFonts w:hint="eastAsia" w:ascii="方正仿宋_GBK" w:hAnsi="方正仿宋_GBK" w:eastAsia="方正仿宋_GBK" w:cs="方正仿宋_GBK"/>
          <w:color w:val="auto"/>
          <w:sz w:val="32"/>
          <w:szCs w:val="32"/>
          <w:highlight w:val="none"/>
          <w:shd w:val="clear" w:color="auto" w:fill="FFFFFF"/>
          <w:lang w:eastAsia="zh-CN"/>
        </w:rPr>
        <w:t>区财政年末对结转和结余指标进行了追减，导致决算数减小</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8"/>
          <w:rFonts w:ascii="方正仿宋_GBK" w:hAnsi="方正仿宋_GBK" w:eastAsia="方正仿宋_GBK" w:cs="方正仿宋_GBK"/>
          <w:color w:val="auto"/>
          <w:sz w:val="32"/>
          <w:szCs w:val="32"/>
          <w:highlight w:val="none"/>
          <w:shd w:val="clear" w:color="auto" w:fill="FFFFFF"/>
        </w:rPr>
        <w:t>3.结转结余情况。</w:t>
      </w:r>
      <w:r>
        <w:rPr>
          <w:rFonts w:ascii="方正仿宋_GBK" w:hAnsi="方正仿宋_GBK" w:eastAsia="方正仿宋_GBK" w:cs="方正仿宋_GBK"/>
          <w:color w:val="auto"/>
          <w:sz w:val="32"/>
          <w:szCs w:val="32"/>
          <w:highlight w:val="none"/>
          <w:shd w:val="clear" w:color="auto" w:fill="FFFFFF"/>
        </w:rPr>
        <w:t>2023年度年末一般公共预算财政拨款结转和结余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万元，0，主要原因是</w:t>
      </w:r>
      <w:r>
        <w:rPr>
          <w:rFonts w:hint="eastAsia" w:ascii="方正仿宋_GBK" w:hAnsi="方正仿宋_GBK" w:eastAsia="方正仿宋_GBK" w:cs="方正仿宋_GBK"/>
          <w:color w:val="auto"/>
          <w:sz w:val="32"/>
          <w:szCs w:val="32"/>
          <w:highlight w:val="none"/>
          <w:shd w:val="clear" w:color="auto" w:fill="FFFFFF"/>
          <w:lang w:eastAsia="zh-CN"/>
        </w:rPr>
        <w:t>财政年末对结转结余指标进行了收回。</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ascii="方正仿宋_GBK" w:hAnsi="方正仿宋_GBK" w:eastAsia="方正仿宋_GBK" w:cs="方正仿宋_GBK"/>
          <w:color w:val="auto"/>
          <w:sz w:val="32"/>
          <w:szCs w:val="32"/>
          <w:highlight w:val="none"/>
          <w:shd w:val="clear" w:color="auto" w:fill="FFFFFF"/>
        </w:rPr>
        <w:t xml:space="preserve"> 4.比较情况。</w:t>
      </w:r>
      <w:r>
        <w:rPr>
          <w:rFonts w:ascii="方正仿宋_GBK" w:hAnsi="方正仿宋_GBK" w:eastAsia="方正仿宋_GBK" w:cs="方正仿宋_GBK"/>
          <w:color w:val="auto"/>
          <w:sz w:val="32"/>
          <w:szCs w:val="32"/>
          <w:highlight w:val="none"/>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（1）社会保障与就业支出</w:t>
      </w:r>
      <w:r>
        <w:rPr>
          <w:rFonts w:ascii="方正仿宋_GBK" w:hAnsi="方正仿宋_GBK" w:eastAsia="方正仿宋_GBK" w:cs="方正仿宋_GBK"/>
          <w:color w:val="auto"/>
          <w:sz w:val="32"/>
          <w:szCs w:val="32"/>
          <w:highlight w:val="none"/>
        </w:rPr>
        <w:t>4566.58</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11.11</w:t>
      </w:r>
      <w:r>
        <w:rPr>
          <w:rFonts w:ascii="方正仿宋_GBK" w:hAnsi="方正仿宋_GBK" w:eastAsia="方正仿宋_GBK" w:cs="方正仿宋_GBK"/>
          <w:color w:val="auto"/>
          <w:sz w:val="32"/>
          <w:szCs w:val="32"/>
          <w:highlight w:val="none"/>
          <w:shd w:val="clear" w:color="auto" w:fill="FFFFFF"/>
        </w:rPr>
        <w:t>%，较年初预算数增加2617.83万元，增长134.33%，主要原因是</w:t>
      </w:r>
      <w:r>
        <w:rPr>
          <w:rFonts w:hint="eastAsia" w:ascii="方正仿宋_GBK" w:hAnsi="方正仿宋_GBK" w:eastAsia="方正仿宋_GBK" w:cs="方正仿宋_GBK"/>
          <w:color w:val="auto"/>
          <w:sz w:val="32"/>
          <w:szCs w:val="32"/>
          <w:highlight w:val="none"/>
          <w:shd w:val="clear" w:color="auto" w:fill="FFFFFF"/>
          <w:lang w:eastAsia="zh-CN"/>
        </w:rPr>
        <w:t>区财政安排的债券资金</w:t>
      </w:r>
      <w:r>
        <w:rPr>
          <w:rFonts w:hint="eastAsia" w:ascii="方正仿宋_GBK" w:hAnsi="方正仿宋_GBK" w:eastAsia="方正仿宋_GBK" w:cs="方正仿宋_GBK"/>
          <w:color w:val="auto"/>
          <w:sz w:val="32"/>
          <w:szCs w:val="32"/>
          <w:highlight w:val="none"/>
          <w:shd w:val="clear" w:color="auto" w:fill="FFFFFF"/>
          <w:lang w:val="en-US" w:eastAsia="zh-CN"/>
        </w:rPr>
        <w:t>2743.48万元列入了该科目</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ascii="方正仿宋_GBK" w:hAnsi="方正仿宋_GBK" w:eastAsia="方正仿宋_GBK" w:cs="方正仿宋_GBK"/>
          <w:color w:val="auto"/>
          <w:sz w:val="32"/>
          <w:szCs w:val="32"/>
          <w:highlight w:val="none"/>
        </w:rPr>
        <w:t>306.69</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0.75</w:t>
      </w:r>
      <w:r>
        <w:rPr>
          <w:rFonts w:ascii="方正仿宋_GBK" w:hAnsi="方正仿宋_GBK" w:eastAsia="方正仿宋_GBK" w:cs="方正仿宋_GBK"/>
          <w:color w:val="auto"/>
          <w:sz w:val="32"/>
          <w:szCs w:val="32"/>
          <w:highlight w:val="none"/>
          <w:shd w:val="clear" w:color="auto" w:fill="FFFFFF"/>
        </w:rPr>
        <w:t>%，较年初预算数减少17.01万元，下降5.25%，主要原因是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2023年度</w:t>
      </w:r>
      <w:r>
        <w:rPr>
          <w:rFonts w:hint="eastAsia" w:ascii="方正仿宋_GBK" w:hAnsi="方正仿宋_GBK" w:eastAsia="方正仿宋_GBK" w:cs="方正仿宋_GBK"/>
          <w:color w:val="auto"/>
          <w:sz w:val="32"/>
          <w:szCs w:val="32"/>
          <w:highlight w:val="none"/>
          <w:shd w:val="clear" w:color="auto" w:fill="FFFFFF"/>
          <w:lang w:eastAsia="zh-CN"/>
        </w:rPr>
        <w:t>单位退休人员较多，因此医疗费补助相应有所减少。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）节能环保支出</w:t>
      </w:r>
      <w:r>
        <w:rPr>
          <w:rFonts w:ascii="方正仿宋_GBK" w:hAnsi="方正仿宋_GBK" w:eastAsia="方正仿宋_GBK" w:cs="方正仿宋_GBK"/>
          <w:color w:val="auto"/>
          <w:sz w:val="32"/>
          <w:szCs w:val="32"/>
          <w:highlight w:val="none"/>
        </w:rPr>
        <w:t>78.33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0.19</w:t>
      </w:r>
      <w:r>
        <w:rPr>
          <w:rFonts w:ascii="方正仿宋_GBK" w:hAnsi="方正仿宋_GBK" w:eastAsia="方正仿宋_GBK" w:cs="方正仿宋_GBK"/>
          <w:color w:val="auto"/>
          <w:sz w:val="32"/>
          <w:szCs w:val="32"/>
          <w:highlight w:val="none"/>
          <w:shd w:val="clear" w:color="auto" w:fill="FFFFFF"/>
        </w:rPr>
        <w:t>%，较年初预算数增加78.33万元，增长100.00%，主要原因是</w:t>
      </w:r>
      <w:r>
        <w:rPr>
          <w:rFonts w:hint="eastAsia" w:ascii="方正仿宋_GBK" w:hAnsi="方正仿宋_GBK" w:eastAsia="方正仿宋_GBK" w:cs="方正仿宋_GBK"/>
          <w:color w:val="auto"/>
          <w:sz w:val="32"/>
          <w:szCs w:val="32"/>
          <w:highlight w:val="none"/>
          <w:shd w:val="clear" w:color="auto" w:fill="FFFFFF"/>
          <w:lang w:eastAsia="zh-CN"/>
        </w:rPr>
        <w:t>我单位港航事务中心本年度安排了长江经济带绿色发展专项（船舶污染治理）项目</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）交通运输支出</w:t>
      </w:r>
      <w:r>
        <w:rPr>
          <w:rFonts w:ascii="方正仿宋_GBK" w:hAnsi="方正仿宋_GBK" w:eastAsia="方正仿宋_GBK" w:cs="方正仿宋_GBK"/>
          <w:color w:val="auto"/>
          <w:sz w:val="32"/>
          <w:szCs w:val="32"/>
          <w:highlight w:val="none"/>
        </w:rPr>
        <w:t>30671.06</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74.65</w:t>
      </w:r>
      <w:r>
        <w:rPr>
          <w:rFonts w:ascii="方正仿宋_GBK" w:hAnsi="方正仿宋_GBK" w:eastAsia="方正仿宋_GBK" w:cs="方正仿宋_GBK"/>
          <w:color w:val="auto"/>
          <w:sz w:val="32"/>
          <w:szCs w:val="32"/>
          <w:highlight w:val="none"/>
          <w:shd w:val="clear" w:color="auto" w:fill="FFFFFF"/>
        </w:rPr>
        <w:t>%，较年初预算数减少10856.16万元，下降26.14%，主要原因是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2023年度部分项目未达付款条件以及部分市级转移支付项目下达时间较晚，未能在本年支付。</w:t>
      </w:r>
    </w:p>
    <w:p>
      <w:pPr>
        <w:ind w:firstLine="640" w:firstLineChars="200"/>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5</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住房保障支出637.32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1.55</w:t>
      </w:r>
      <w:r>
        <w:rPr>
          <w:rFonts w:ascii="方正仿宋_GBK" w:hAnsi="方正仿宋_GBK" w:eastAsia="方正仿宋_GBK" w:cs="方正仿宋_GBK"/>
          <w:color w:val="auto"/>
          <w:sz w:val="32"/>
          <w:szCs w:val="32"/>
          <w:highlight w:val="none"/>
          <w:shd w:val="clear" w:color="auto" w:fill="FFFFFF"/>
        </w:rPr>
        <w:t>%，较年初预算数增加258.40万元，增长68.19%，主要原因是</w:t>
      </w:r>
      <w:r>
        <w:rPr>
          <w:rFonts w:hint="eastAsia" w:ascii="方正仿宋_GBK" w:hAnsi="方正仿宋_GBK" w:eastAsia="方正仿宋_GBK" w:cs="方正仿宋_GBK"/>
          <w:color w:val="auto"/>
          <w:sz w:val="32"/>
          <w:szCs w:val="32"/>
          <w:highlight w:val="none"/>
          <w:shd w:val="clear" w:color="auto" w:fill="FFFFFF"/>
          <w:lang w:eastAsia="zh-CN"/>
        </w:rPr>
        <w:t>公务员公积金缴费基数调整，导致缴费增加</w:t>
      </w:r>
      <w:r>
        <w:rPr>
          <w:rFonts w:ascii="方正仿宋_GBK" w:hAnsi="方正仿宋_GBK" w:eastAsia="方正仿宋_GBK" w:cs="方正仿宋_GBK"/>
          <w:color w:val="auto"/>
          <w:sz w:val="32"/>
          <w:szCs w:val="32"/>
          <w:highlight w:val="none"/>
          <w:shd w:val="clear" w:color="auto" w:fill="FFFFFF"/>
        </w:rPr>
        <w:t>。</w:t>
      </w:r>
    </w:p>
    <w:p>
      <w:p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6</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其他支出4826.00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11.75</w:t>
      </w:r>
      <w:r>
        <w:rPr>
          <w:rFonts w:ascii="方正仿宋_GBK" w:hAnsi="方正仿宋_GBK" w:eastAsia="方正仿宋_GBK" w:cs="方正仿宋_GBK"/>
          <w:color w:val="auto"/>
          <w:sz w:val="32"/>
          <w:szCs w:val="32"/>
          <w:highlight w:val="none"/>
          <w:shd w:val="clear" w:color="auto" w:fill="FFFFFF"/>
        </w:rPr>
        <w:t>%，较年初预算数增加4826.00万元，增长100.00%，主要原因是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2023年我单位安排了重点地区转型发展专项（资源型地区转型发展方向）中央基建投资4826万元。</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 2023年度一般公共财政拨款基本支出</w:t>
      </w:r>
      <w:r>
        <w:rPr>
          <w:rFonts w:ascii="方正仿宋_GBK" w:hAnsi="方正仿宋_GBK" w:eastAsia="方正仿宋_GBK" w:cs="方正仿宋_GBK"/>
          <w:color w:val="auto"/>
          <w:sz w:val="32"/>
          <w:szCs w:val="32"/>
          <w:highlight w:val="none"/>
        </w:rPr>
        <w:t>7462.40</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6328.56</w:t>
      </w:r>
      <w:r>
        <w:rPr>
          <w:rFonts w:ascii="方正仿宋_GBK" w:hAnsi="方正仿宋_GBK" w:eastAsia="方正仿宋_GBK" w:cs="方正仿宋_GBK"/>
          <w:color w:val="auto"/>
          <w:sz w:val="32"/>
          <w:szCs w:val="32"/>
          <w:highlight w:val="none"/>
          <w:shd w:val="clear" w:color="auto" w:fill="FFFFFF"/>
        </w:rPr>
        <w:t>万元，较上年决算数减少644.98万元，下降9.25%，主要原因是</w:t>
      </w:r>
      <w:r>
        <w:rPr>
          <w:rFonts w:hint="eastAsia" w:ascii="方正仿宋_GBK" w:hAnsi="方正仿宋_GBK" w:eastAsia="方正仿宋_GBK" w:cs="方正仿宋_GBK"/>
          <w:color w:val="auto"/>
          <w:sz w:val="32"/>
          <w:szCs w:val="32"/>
          <w:highlight w:val="none"/>
          <w:shd w:val="clear" w:color="auto" w:fill="FFFFFF"/>
          <w:lang w:eastAsia="zh-CN"/>
        </w:rPr>
        <w:t>部门退休人员增加</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eastAsia="zh-CN"/>
        </w:rPr>
        <w:t>基本工资、津补贴等</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1133.84</w:t>
      </w:r>
      <w:r>
        <w:rPr>
          <w:rFonts w:ascii="方正仿宋_GBK" w:hAnsi="方正仿宋_GBK" w:eastAsia="方正仿宋_GBK" w:cs="方正仿宋_GBK"/>
          <w:color w:val="auto"/>
          <w:sz w:val="32"/>
          <w:szCs w:val="32"/>
          <w:highlight w:val="none"/>
          <w:shd w:val="clear" w:color="auto" w:fill="FFFFFF"/>
        </w:rPr>
        <w:t>万元，较上年决算数增加146.71万元，增长14.86%，主要原因是</w:t>
      </w:r>
      <w:r>
        <w:rPr>
          <w:rFonts w:hint="eastAsia" w:ascii="方正仿宋_GBK" w:hAnsi="方正仿宋_GBK" w:eastAsia="方正仿宋_GBK" w:cs="方正仿宋_GBK"/>
          <w:color w:val="auto"/>
          <w:sz w:val="32"/>
          <w:szCs w:val="32"/>
          <w:highlight w:val="none"/>
          <w:shd w:val="clear" w:color="auto" w:fill="FFFFFF"/>
          <w:lang w:eastAsia="zh-CN"/>
        </w:rPr>
        <w:t>本年公用经费定额有所增加</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eastAsia="zh-CN"/>
        </w:rPr>
        <w:t>办公费、水电等保运转支出。</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2023年度政府性基金预算财政拨款年初结转结余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万元，年末结转结余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万元。本年收入</w:t>
      </w:r>
      <w:r>
        <w:rPr>
          <w:rFonts w:ascii="方正仿宋_GBK" w:hAnsi="方正仿宋_GBK" w:eastAsia="方正仿宋_GBK" w:cs="方正仿宋_GBK"/>
          <w:color w:val="auto"/>
          <w:sz w:val="32"/>
          <w:szCs w:val="32"/>
          <w:highlight w:val="none"/>
        </w:rPr>
        <w:t>7824.41</w:t>
      </w:r>
      <w:r>
        <w:rPr>
          <w:rFonts w:ascii="方正仿宋_GBK" w:hAnsi="方正仿宋_GBK" w:eastAsia="方正仿宋_GBK" w:cs="方正仿宋_GBK"/>
          <w:color w:val="auto"/>
          <w:sz w:val="32"/>
          <w:szCs w:val="32"/>
          <w:highlight w:val="none"/>
          <w:shd w:val="clear" w:color="auto" w:fill="FFFFFF"/>
        </w:rPr>
        <w:t>万元，较上年决算数减少28220.42万元，下降78.29%，主要原因是</w:t>
      </w:r>
      <w:r>
        <w:rPr>
          <w:rFonts w:hint="eastAsia" w:ascii="方正仿宋_GBK" w:hAnsi="方正仿宋_GBK" w:eastAsia="方正仿宋_GBK" w:cs="方正仿宋_GBK"/>
          <w:color w:val="auto"/>
          <w:sz w:val="32"/>
          <w:szCs w:val="32"/>
          <w:highlight w:val="none"/>
          <w:shd w:val="clear" w:color="auto" w:fill="FFFFFF"/>
          <w:lang w:eastAsia="zh-CN"/>
        </w:rPr>
        <w:t>本年基金项目预算减少和</w:t>
      </w:r>
      <w:r>
        <w:rPr>
          <w:rFonts w:hint="eastAsia" w:ascii="方正仿宋_GBK" w:hAnsi="方正仿宋_GBK" w:eastAsia="方正仿宋_GBK" w:cs="方正仿宋_GBK"/>
          <w:color w:val="auto"/>
          <w:sz w:val="32"/>
          <w:szCs w:val="32"/>
          <w:highlight w:val="none"/>
          <w:shd w:val="clear" w:color="auto" w:fill="FFFFFF"/>
          <w:lang w:val="en-US" w:eastAsia="zh-CN"/>
        </w:rPr>
        <w:t>2022年我单位安排了27000万元债券资金的基金预算</w:t>
      </w:r>
      <w:r>
        <w:rPr>
          <w:rFonts w:ascii="方正仿宋_GBK" w:hAnsi="方正仿宋_GBK" w:eastAsia="方正仿宋_GBK" w:cs="方正仿宋_GBK"/>
          <w:color w:val="auto"/>
          <w:sz w:val="32"/>
          <w:szCs w:val="32"/>
          <w:highlight w:val="none"/>
          <w:shd w:val="clear" w:color="auto" w:fill="FFFFFF"/>
        </w:rPr>
        <w:t>。本年支出</w:t>
      </w:r>
      <w:r>
        <w:rPr>
          <w:rFonts w:ascii="方正仿宋_GBK" w:hAnsi="方正仿宋_GBK" w:eastAsia="方正仿宋_GBK" w:cs="方正仿宋_GBK"/>
          <w:color w:val="auto"/>
          <w:sz w:val="32"/>
          <w:szCs w:val="32"/>
          <w:highlight w:val="none"/>
        </w:rPr>
        <w:t>7824.41</w:t>
      </w:r>
      <w:r>
        <w:rPr>
          <w:rFonts w:ascii="方正仿宋_GBK" w:hAnsi="方正仿宋_GBK" w:eastAsia="方正仿宋_GBK" w:cs="方正仿宋_GBK"/>
          <w:color w:val="auto"/>
          <w:sz w:val="32"/>
          <w:szCs w:val="32"/>
          <w:highlight w:val="none"/>
          <w:shd w:val="clear" w:color="auto" w:fill="FFFFFF"/>
        </w:rPr>
        <w:t>万元，较上年决算数减少30004.05万元，下降79.32%，主要原因是</w:t>
      </w:r>
      <w:r>
        <w:rPr>
          <w:rFonts w:hint="eastAsia" w:ascii="方正仿宋_GBK" w:hAnsi="方正仿宋_GBK" w:eastAsia="方正仿宋_GBK" w:cs="方正仿宋_GBK"/>
          <w:color w:val="auto"/>
          <w:sz w:val="32"/>
          <w:szCs w:val="32"/>
          <w:highlight w:val="none"/>
          <w:shd w:val="clear" w:color="auto" w:fill="FFFFFF"/>
          <w:lang w:eastAsia="zh-CN"/>
        </w:rPr>
        <w:t>本年基金项目预算减少和</w:t>
      </w:r>
      <w:r>
        <w:rPr>
          <w:rFonts w:hint="eastAsia" w:ascii="方正仿宋_GBK" w:hAnsi="方正仿宋_GBK" w:eastAsia="方正仿宋_GBK" w:cs="方正仿宋_GBK"/>
          <w:color w:val="auto"/>
          <w:sz w:val="32"/>
          <w:szCs w:val="32"/>
          <w:highlight w:val="none"/>
          <w:shd w:val="clear" w:color="auto" w:fill="FFFFFF"/>
          <w:lang w:val="en-US" w:eastAsia="zh-CN"/>
        </w:rPr>
        <w:t>2022年我单位安排了27000万元债券资金的基金预算</w:t>
      </w:r>
      <w:r>
        <w:rPr>
          <w:rFonts w:ascii="方正仿宋_GBK" w:hAnsi="方正仿宋_GBK" w:eastAsia="方正仿宋_GBK" w:cs="方正仿宋_GBK"/>
          <w:color w:val="auto"/>
          <w:sz w:val="32"/>
          <w:szCs w:val="32"/>
          <w:highlight w:val="none"/>
          <w:shd w:val="clear" w:color="auto" w:fill="FFFFFF"/>
        </w:rPr>
        <w:t>。</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本部门2023年度无国有资本经营预算财政拨款支出。</w:t>
      </w:r>
    </w:p>
    <w:p>
      <w:pPr>
        <w:pStyle w:val="6"/>
        <w:shd w:val="clear" w:color="auto" w:fill="FFFFFF"/>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三、“三公”经费情况说明</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2023年度“三公”经费支出共计</w:t>
      </w:r>
      <w:r>
        <w:rPr>
          <w:rFonts w:ascii="方正仿宋_GBK" w:hAnsi="方正仿宋_GBK" w:eastAsia="方正仿宋_GBK" w:cs="方正仿宋_GBK"/>
          <w:color w:val="auto"/>
          <w:sz w:val="32"/>
          <w:szCs w:val="32"/>
          <w:highlight w:val="none"/>
        </w:rPr>
        <w:t>85.08</w:t>
      </w:r>
      <w:r>
        <w:rPr>
          <w:rFonts w:ascii="方正仿宋_GBK" w:hAnsi="方正仿宋_GBK" w:eastAsia="方正仿宋_GBK" w:cs="方正仿宋_GBK"/>
          <w:color w:val="auto"/>
          <w:sz w:val="32"/>
          <w:szCs w:val="32"/>
          <w:highlight w:val="none"/>
          <w:shd w:val="clear" w:color="auto" w:fill="FFFFFF"/>
        </w:rPr>
        <w:t>万元，较年初预算数减少12.28万元，下降12.61%，主要原因是</w:t>
      </w:r>
      <w:r>
        <w:rPr>
          <w:rFonts w:hint="eastAsia" w:ascii="方正仿宋_GBK" w:hAnsi="方正仿宋_GBK" w:eastAsia="方正仿宋_GBK" w:cs="方正仿宋_GBK"/>
          <w:color w:val="auto"/>
          <w:sz w:val="32"/>
          <w:szCs w:val="32"/>
          <w:highlight w:val="none"/>
          <w:shd w:val="clear" w:color="auto" w:fill="FFFFFF"/>
          <w:lang w:eastAsia="zh-CN"/>
        </w:rPr>
        <w:t>厉行节约、严控三公支出</w:t>
      </w:r>
      <w:r>
        <w:rPr>
          <w:rFonts w:ascii="方正仿宋_GBK" w:hAnsi="方正仿宋_GBK" w:eastAsia="方正仿宋_GBK" w:cs="方正仿宋_GBK"/>
          <w:color w:val="auto"/>
          <w:sz w:val="32"/>
          <w:szCs w:val="32"/>
          <w:highlight w:val="none"/>
          <w:shd w:val="clear" w:color="auto" w:fill="FFFFFF"/>
        </w:rPr>
        <w:t>。较上年支出数减少63.67万元，下降42.80%，主要原因是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2022年我单位安排了公务车辆采购预算</w:t>
      </w:r>
      <w:r>
        <w:rPr>
          <w:rFonts w:ascii="方正仿宋_GBK" w:hAnsi="方正仿宋_GBK" w:eastAsia="方正仿宋_GBK" w:cs="方正仿宋_GBK"/>
          <w:color w:val="auto"/>
          <w:sz w:val="32"/>
          <w:szCs w:val="32"/>
          <w:highlight w:val="none"/>
          <w:shd w:val="clear" w:color="auto" w:fill="FFFFFF"/>
        </w:rPr>
        <w:t>。</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万元。费用支出较年初预算数无增减。较上年支出数无增减，主要原因是。</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 </w:t>
      </w:r>
      <w:r>
        <w:rPr>
          <w:rFonts w:hint="eastAsia" w:ascii="方正仿宋_GBK" w:hAnsi="方正仿宋_GBK" w:eastAsia="方正仿宋_GBK" w:cs="方正仿宋_GBK"/>
          <w:color w:val="auto"/>
          <w:sz w:val="32"/>
          <w:szCs w:val="32"/>
          <w:highlight w:val="none"/>
          <w:shd w:val="clear" w:color="auto" w:fill="FFFFFF"/>
          <w:lang w:eastAsia="zh-CN"/>
        </w:rPr>
        <w:t>本年度无</w:t>
      </w:r>
      <w:r>
        <w:rPr>
          <w:rFonts w:ascii="方正仿宋_GBK" w:hAnsi="方正仿宋_GBK" w:eastAsia="方正仿宋_GBK" w:cs="方正仿宋_GBK"/>
          <w:color w:val="auto"/>
          <w:sz w:val="32"/>
          <w:szCs w:val="32"/>
          <w:highlight w:val="none"/>
          <w:shd w:val="clear" w:color="auto" w:fill="FFFFFF"/>
        </w:rPr>
        <w:t>公务车购置</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较上年支出数减少67.94万元，下降100.00%，主要原因是</w:t>
      </w:r>
      <w:r>
        <w:rPr>
          <w:rFonts w:hint="eastAsia" w:ascii="方正仿宋_GBK" w:hAnsi="方正仿宋_GBK" w:eastAsia="方正仿宋_GBK" w:cs="方正仿宋_GBK"/>
          <w:color w:val="auto"/>
          <w:sz w:val="32"/>
          <w:szCs w:val="32"/>
          <w:highlight w:val="none"/>
          <w:shd w:val="clear" w:color="auto" w:fill="FFFFFF"/>
          <w:lang w:eastAsia="zh-CN"/>
        </w:rPr>
        <w:t>本年度未安排公务车购置预算。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公务车运行维护费</w:t>
      </w:r>
      <w:r>
        <w:rPr>
          <w:rFonts w:ascii="方正仿宋_GBK" w:hAnsi="方正仿宋_GBK" w:eastAsia="方正仿宋_GBK" w:cs="方正仿宋_GBK"/>
          <w:color w:val="auto"/>
          <w:sz w:val="32"/>
          <w:szCs w:val="32"/>
          <w:highlight w:val="none"/>
        </w:rPr>
        <w:t>82.99</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eastAsia="zh-CN"/>
        </w:rPr>
        <w:t>公务车辆加油、维修、过路费等支出，</w:t>
      </w:r>
      <w:r>
        <w:rPr>
          <w:rFonts w:ascii="方正仿宋_GBK" w:hAnsi="方正仿宋_GBK" w:eastAsia="方正仿宋_GBK" w:cs="方正仿宋_GBK"/>
          <w:color w:val="auto"/>
          <w:sz w:val="32"/>
          <w:szCs w:val="32"/>
          <w:highlight w:val="none"/>
          <w:shd w:val="clear" w:color="auto" w:fill="FFFFFF"/>
        </w:rPr>
        <w:t>费用支出较年初预算数减少8.01万元，下降8.80%，主要原因是</w:t>
      </w:r>
      <w:r>
        <w:rPr>
          <w:rFonts w:hint="eastAsia" w:ascii="方正仿宋_GBK" w:hAnsi="方正仿宋_GBK" w:eastAsia="方正仿宋_GBK" w:cs="方正仿宋_GBK"/>
          <w:color w:val="auto"/>
          <w:sz w:val="32"/>
          <w:szCs w:val="32"/>
          <w:highlight w:val="none"/>
          <w:shd w:val="clear" w:color="auto" w:fill="FFFFFF"/>
          <w:lang w:eastAsia="zh-CN"/>
        </w:rPr>
        <w:t>我单位新购车辆为新能源车，未产生加油费用，因此费用有所降低，</w:t>
      </w:r>
      <w:r>
        <w:rPr>
          <w:rFonts w:ascii="方正仿宋_GBK" w:hAnsi="方正仿宋_GBK" w:eastAsia="方正仿宋_GBK" w:cs="方正仿宋_GBK"/>
          <w:color w:val="auto"/>
          <w:sz w:val="32"/>
          <w:szCs w:val="32"/>
          <w:highlight w:val="none"/>
          <w:shd w:val="clear" w:color="auto" w:fill="FFFFFF"/>
        </w:rPr>
        <w:t>较上年支出数增加2.96万元，增长3.70%，主要原因是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2023年度新增了三辆公务车</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公务接待费</w:t>
      </w:r>
      <w:r>
        <w:rPr>
          <w:rFonts w:ascii="方正仿宋_GBK" w:hAnsi="方正仿宋_GBK" w:eastAsia="方正仿宋_GBK" w:cs="方正仿宋_GBK"/>
          <w:color w:val="auto"/>
          <w:sz w:val="32"/>
          <w:szCs w:val="32"/>
          <w:highlight w:val="none"/>
        </w:rPr>
        <w:t>2.09</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2"/>
          <w:highlight w:val="none"/>
          <w:shd w:val="clear" w:color="auto" w:fill="FFFFFF"/>
          <w:lang w:eastAsia="zh-CN"/>
        </w:rPr>
        <w:t>接待各类检查、交流学习等工作人员</w:t>
      </w:r>
      <w:r>
        <w:rPr>
          <w:rFonts w:ascii="方正仿宋_GBK" w:hAnsi="方正仿宋_GBK" w:eastAsia="方正仿宋_GBK" w:cs="方正仿宋_GBK"/>
          <w:color w:val="auto"/>
          <w:sz w:val="32"/>
          <w:szCs w:val="32"/>
          <w:highlight w:val="none"/>
          <w:shd w:val="clear" w:color="auto" w:fill="FFFFFF"/>
        </w:rPr>
        <w:t>。费用支出较年初预算数减少4.27万元，下降67.14%，主要原因是</w:t>
      </w:r>
      <w:r>
        <w:rPr>
          <w:rFonts w:hint="eastAsia" w:ascii="方正仿宋_GBK" w:hAnsi="方正仿宋_GBK" w:eastAsia="方正仿宋_GBK" w:cs="方正仿宋_GBK"/>
          <w:color w:val="auto"/>
          <w:sz w:val="32"/>
          <w:szCs w:val="32"/>
          <w:highlight w:val="none"/>
          <w:shd w:val="clear" w:color="auto" w:fill="FFFFFF"/>
          <w:lang w:eastAsia="zh-CN"/>
        </w:rPr>
        <w:t>本年厉行节约、严控三公支出</w:t>
      </w:r>
      <w:r>
        <w:rPr>
          <w:rFonts w:ascii="方正仿宋_GBK" w:hAnsi="方正仿宋_GBK" w:eastAsia="方正仿宋_GBK" w:cs="方正仿宋_GBK"/>
          <w:color w:val="auto"/>
          <w:sz w:val="32"/>
          <w:szCs w:val="32"/>
          <w:highlight w:val="none"/>
          <w:shd w:val="clear" w:color="auto" w:fill="FFFFFF"/>
        </w:rPr>
        <w:t>。较上年支出数增加1.31万元，增长167.95%，主要原因是</w:t>
      </w:r>
      <w:r>
        <w:rPr>
          <w:rFonts w:hint="eastAsia" w:ascii="方正仿宋_GBK" w:hAnsi="方正仿宋_GBK" w:eastAsia="方正仿宋_GBK" w:cs="方正仿宋_GBK"/>
          <w:color w:val="auto"/>
          <w:sz w:val="32"/>
          <w:szCs w:val="32"/>
          <w:highlight w:val="none"/>
          <w:shd w:val="clear" w:color="auto" w:fill="FFFFFF"/>
          <w:lang w:eastAsia="zh-CN"/>
        </w:rPr>
        <w:t>部门根据实际发生列报支出，本年接待较上年有所增加</w:t>
      </w:r>
      <w:r>
        <w:rPr>
          <w:rFonts w:ascii="方正仿宋_GBK" w:hAnsi="方正仿宋_GBK" w:eastAsia="方正仿宋_GBK" w:cs="方正仿宋_GBK"/>
          <w:color w:val="auto"/>
          <w:sz w:val="32"/>
          <w:szCs w:val="32"/>
          <w:highlight w:val="none"/>
          <w:shd w:val="clear" w:color="auto" w:fill="FFFFFF"/>
        </w:rPr>
        <w:t>。</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2023年度本部门因公出国（境）共计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个团组，</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人；公务用车购置</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辆，公务车保有量为</w:t>
      </w:r>
      <w:r>
        <w:rPr>
          <w:rFonts w:ascii="方正仿宋_GBK" w:hAnsi="方正仿宋_GBK" w:eastAsia="方正仿宋_GBK" w:cs="方正仿宋_GBK"/>
          <w:color w:val="auto"/>
          <w:sz w:val="32"/>
          <w:szCs w:val="32"/>
          <w:highlight w:val="none"/>
        </w:rPr>
        <w:t>28</w:t>
      </w:r>
      <w:r>
        <w:rPr>
          <w:rFonts w:ascii="方正仿宋_GBK" w:hAnsi="方正仿宋_GBK" w:eastAsia="方正仿宋_GBK" w:cs="方正仿宋_GBK"/>
          <w:color w:val="auto"/>
          <w:sz w:val="32"/>
          <w:szCs w:val="32"/>
          <w:highlight w:val="none"/>
          <w:shd w:val="clear" w:color="auto" w:fill="FFFFFF"/>
        </w:rPr>
        <w:t>辆；国内公务接待</w:t>
      </w:r>
      <w:r>
        <w:rPr>
          <w:rFonts w:ascii="方正仿宋_GBK" w:hAnsi="方正仿宋_GBK" w:eastAsia="方正仿宋_GBK" w:cs="方正仿宋_GBK"/>
          <w:color w:val="auto"/>
          <w:sz w:val="32"/>
          <w:szCs w:val="32"/>
          <w:highlight w:val="none"/>
        </w:rPr>
        <w:t>20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234</w:t>
      </w:r>
      <w:r>
        <w:rPr>
          <w:rFonts w:ascii="方正仿宋_GBK" w:hAnsi="方正仿宋_GBK" w:eastAsia="方正仿宋_GBK" w:cs="方正仿宋_GBK"/>
          <w:color w:val="auto"/>
          <w:sz w:val="32"/>
          <w:szCs w:val="32"/>
          <w:highlight w:val="none"/>
          <w:shd w:val="clear" w:color="auto" w:fill="FFFFFF"/>
        </w:rPr>
        <w:t>人，其中：国内外事接待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人；国（境）外公务接待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人。2023年本部门人均接待费</w:t>
      </w:r>
      <w:r>
        <w:rPr>
          <w:rFonts w:ascii="方正仿宋_GBK" w:hAnsi="方正仿宋_GBK" w:eastAsia="方正仿宋_GBK" w:cs="方正仿宋_GBK"/>
          <w:color w:val="auto"/>
          <w:sz w:val="32"/>
          <w:szCs w:val="32"/>
          <w:highlight w:val="none"/>
        </w:rPr>
        <w:t>89.44</w:t>
      </w:r>
      <w:r>
        <w:rPr>
          <w:rFonts w:ascii="方正仿宋_GBK" w:hAnsi="方正仿宋_GBK" w:eastAsia="方正仿宋_GBK" w:cs="方正仿宋_GBK"/>
          <w:color w:val="auto"/>
          <w:sz w:val="32"/>
          <w:szCs w:val="32"/>
          <w:highlight w:val="none"/>
          <w:shd w:val="clear" w:color="auto" w:fill="FFFFFF"/>
        </w:rPr>
        <w:t>元，车均购置费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万元，车均维护费</w:t>
      </w:r>
      <w:r>
        <w:rPr>
          <w:rFonts w:ascii="方正仿宋_GBK" w:hAnsi="方正仿宋_GBK" w:eastAsia="方正仿宋_GBK" w:cs="方正仿宋_GBK"/>
          <w:color w:val="auto"/>
          <w:sz w:val="32"/>
          <w:szCs w:val="32"/>
          <w:highlight w:val="none"/>
        </w:rPr>
        <w:t>2.96</w:t>
      </w:r>
      <w:r>
        <w:rPr>
          <w:rFonts w:ascii="方正仿宋_GBK" w:hAnsi="方正仿宋_GBK" w:eastAsia="方正仿宋_GBK" w:cs="方正仿宋_GBK"/>
          <w:color w:val="auto"/>
          <w:sz w:val="32"/>
          <w:szCs w:val="32"/>
          <w:highlight w:val="none"/>
          <w:shd w:val="clear" w:color="auto" w:fill="FFFFFF"/>
        </w:rPr>
        <w:t>万元。</w:t>
      </w:r>
    </w:p>
    <w:p>
      <w:pPr>
        <w:pStyle w:val="6"/>
        <w:shd w:val="clear" w:color="auto" w:fill="FFFFFF"/>
        <w:rPr>
          <w:rStyle w:val="8"/>
          <w:rFonts w:hint="default" w:ascii="方正仿宋_GBK" w:hAnsi="方正仿宋_GBK" w:eastAsia="方正仿宋_GBK" w:cs="方正仿宋_GBK"/>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四、其他需要说明的事项</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本年度会议费支出</w:t>
      </w:r>
      <w:r>
        <w:rPr>
          <w:rFonts w:ascii="方正仿宋_GBK" w:hAnsi="方正仿宋_GBK" w:eastAsia="方正仿宋_GBK" w:cs="方正仿宋_GBK"/>
          <w:color w:val="auto"/>
          <w:sz w:val="32"/>
          <w:szCs w:val="32"/>
          <w:highlight w:val="none"/>
        </w:rPr>
        <w:t>5.09</w:t>
      </w:r>
      <w:r>
        <w:rPr>
          <w:rFonts w:ascii="方正仿宋_GBK" w:hAnsi="方正仿宋_GBK" w:eastAsia="方正仿宋_GBK" w:cs="方正仿宋_GBK"/>
          <w:color w:val="auto"/>
          <w:sz w:val="32"/>
          <w:szCs w:val="32"/>
          <w:highlight w:val="none"/>
          <w:shd w:val="clear" w:color="auto" w:fill="FFFFFF"/>
        </w:rPr>
        <w:t>万元，较上年决算数增加3.24万元，增长175.14%，主要原因是</w:t>
      </w:r>
      <w:r>
        <w:rPr>
          <w:rFonts w:hint="eastAsia" w:ascii="方正仿宋_GBK" w:hAnsi="方正仿宋_GBK" w:eastAsia="方正仿宋_GBK" w:cs="方正仿宋_GBK"/>
          <w:color w:val="auto"/>
          <w:sz w:val="32"/>
          <w:szCs w:val="32"/>
          <w:highlight w:val="none"/>
          <w:shd w:val="clear" w:color="auto" w:fill="FFFFFF"/>
          <w:lang w:eastAsia="zh-CN"/>
        </w:rPr>
        <w:t>根据职能职责我单位本年组织了全区农村公路建设推进会、水上安全救援等重要会议</w:t>
      </w:r>
      <w:r>
        <w:rPr>
          <w:rFonts w:ascii="方正仿宋_GBK" w:hAnsi="方正仿宋_GBK" w:eastAsia="方正仿宋_GBK" w:cs="方正仿宋_GBK"/>
          <w:color w:val="auto"/>
          <w:sz w:val="32"/>
          <w:szCs w:val="32"/>
          <w:highlight w:val="none"/>
          <w:shd w:val="clear" w:color="auto" w:fill="FFFFFF"/>
        </w:rPr>
        <w:t>。本年度培训费支出</w:t>
      </w:r>
      <w:r>
        <w:rPr>
          <w:rFonts w:ascii="方正仿宋_GBK" w:hAnsi="方正仿宋_GBK" w:eastAsia="方正仿宋_GBK" w:cs="方正仿宋_GBK"/>
          <w:color w:val="auto"/>
          <w:sz w:val="32"/>
          <w:szCs w:val="32"/>
          <w:highlight w:val="none"/>
        </w:rPr>
        <w:t>28.42</w:t>
      </w:r>
      <w:r>
        <w:rPr>
          <w:rFonts w:ascii="方正仿宋_GBK" w:hAnsi="方正仿宋_GBK" w:eastAsia="方正仿宋_GBK" w:cs="方正仿宋_GBK"/>
          <w:color w:val="auto"/>
          <w:sz w:val="32"/>
          <w:szCs w:val="32"/>
          <w:highlight w:val="none"/>
          <w:shd w:val="clear" w:color="auto" w:fill="FFFFFF"/>
        </w:rPr>
        <w:t>万元，较上年决算数增加12.48万元，增长78.29%，主要原因</w:t>
      </w:r>
      <w:r>
        <w:rPr>
          <w:rFonts w:hint="eastAsia" w:ascii="方正仿宋_GBK" w:hAnsi="方正仿宋_GBK" w:eastAsia="方正仿宋_GBK" w:cs="方正仿宋_GBK"/>
          <w:color w:val="auto"/>
          <w:sz w:val="32"/>
          <w:szCs w:val="32"/>
          <w:highlight w:val="none"/>
          <w:shd w:val="clear" w:color="auto" w:fill="FFFFFF"/>
          <w:lang w:eastAsia="zh-CN"/>
        </w:rPr>
        <w:t>是根据安排我单位组织开展了素质提升培训</w:t>
      </w:r>
      <w:r>
        <w:rPr>
          <w:rFonts w:ascii="方正仿宋_GBK" w:hAnsi="方正仿宋_GBK" w:eastAsia="方正仿宋_GBK" w:cs="方正仿宋_GBK"/>
          <w:color w:val="auto"/>
          <w:sz w:val="32"/>
          <w:szCs w:val="32"/>
          <w:highlight w:val="none"/>
          <w:shd w:val="clear" w:color="auto" w:fill="FFFFFF"/>
        </w:rPr>
        <w:t>。</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2023年度本部门机关运行经费支出</w:t>
      </w:r>
      <w:r>
        <w:rPr>
          <w:rFonts w:ascii="方正仿宋_GBK" w:hAnsi="方正仿宋_GBK" w:eastAsia="方正仿宋_GBK" w:cs="方正仿宋_GBK"/>
          <w:color w:val="auto"/>
          <w:sz w:val="32"/>
          <w:szCs w:val="32"/>
          <w:highlight w:val="none"/>
        </w:rPr>
        <w:t>564.55</w:t>
      </w:r>
      <w:r>
        <w:rPr>
          <w:rFonts w:ascii="方正仿宋_GBK" w:hAnsi="方正仿宋_GBK" w:eastAsia="方正仿宋_GBK" w:cs="方正仿宋_GBK"/>
          <w:color w:val="auto"/>
          <w:sz w:val="32"/>
          <w:szCs w:val="32"/>
          <w:highlight w:val="none"/>
          <w:shd w:val="clear" w:color="auto" w:fill="FFFFFF"/>
        </w:rPr>
        <w:t>万元，机关运行经费主要用于开支</w:t>
      </w:r>
      <w:r>
        <w:rPr>
          <w:rFonts w:hint="eastAsia" w:ascii="方正仿宋_GBK" w:hAnsi="方正仿宋_GBK" w:eastAsia="方正仿宋_GBK" w:cs="方正仿宋_GBK"/>
          <w:color w:val="auto"/>
          <w:sz w:val="32"/>
          <w:szCs w:val="32"/>
          <w:highlight w:val="none"/>
          <w:shd w:val="clear" w:color="auto" w:fill="FFFFFF"/>
          <w:lang w:eastAsia="zh-CN"/>
        </w:rPr>
        <w:t>办公费、水电费、手续费、公务车运行费等</w:t>
      </w:r>
      <w:r>
        <w:rPr>
          <w:rFonts w:ascii="方正仿宋_GBK" w:hAnsi="方正仿宋_GBK" w:eastAsia="方正仿宋_GBK" w:cs="方正仿宋_GBK"/>
          <w:color w:val="auto"/>
          <w:sz w:val="32"/>
          <w:szCs w:val="32"/>
          <w:highlight w:val="none"/>
          <w:shd w:val="clear" w:color="auto" w:fill="FFFFFF"/>
        </w:rPr>
        <w:t>。机关运行经费较上年支出数增加38.72万元，增长7.36%，主要原因是</w:t>
      </w:r>
      <w:r>
        <w:rPr>
          <w:rFonts w:hint="eastAsia" w:ascii="方正仿宋_GBK" w:hAnsi="方正仿宋_GBK" w:eastAsia="方正仿宋_GBK" w:cs="方正仿宋_GBK"/>
          <w:color w:val="auto"/>
          <w:sz w:val="32"/>
          <w:szCs w:val="32"/>
          <w:highlight w:val="none"/>
          <w:shd w:val="clear" w:color="auto" w:fill="FFFFFF"/>
          <w:lang w:eastAsia="zh-CN"/>
        </w:rPr>
        <w:t>本年我单位公务车辆增加、日常运转费用较大</w:t>
      </w:r>
      <w:r>
        <w:rPr>
          <w:rFonts w:ascii="方正仿宋_GBK" w:hAnsi="方正仿宋_GBK" w:eastAsia="方正仿宋_GBK" w:cs="方正仿宋_GBK"/>
          <w:color w:val="auto"/>
          <w:sz w:val="32"/>
          <w:szCs w:val="32"/>
          <w:highlight w:val="none"/>
          <w:shd w:val="clear" w:color="auto" w:fill="FFFFFF"/>
        </w:rPr>
        <w:t>。</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截至2023年12月31日，本部门共有车辆</w:t>
      </w:r>
      <w:r>
        <w:rPr>
          <w:rFonts w:ascii="方正仿宋_GBK" w:hAnsi="方正仿宋_GBK" w:eastAsia="方正仿宋_GBK" w:cs="方正仿宋_GBK"/>
          <w:color w:val="auto"/>
          <w:sz w:val="32"/>
          <w:szCs w:val="32"/>
          <w:highlight w:val="none"/>
        </w:rPr>
        <w:t>28</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辆、主要负责人用车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辆、机要通信用车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辆、应急保障用车</w:t>
      </w:r>
      <w:r>
        <w:rPr>
          <w:rFonts w:ascii="方正仿宋_GBK" w:hAnsi="方正仿宋_GBK" w:eastAsia="方正仿宋_GBK" w:cs="方正仿宋_GBK"/>
          <w:color w:val="auto"/>
          <w:sz w:val="32"/>
          <w:szCs w:val="32"/>
          <w:highlight w:val="none"/>
        </w:rPr>
        <w:t>25</w:t>
      </w:r>
      <w:r>
        <w:rPr>
          <w:rFonts w:ascii="方正仿宋_GBK" w:hAnsi="方正仿宋_GBK" w:eastAsia="方正仿宋_GBK" w:cs="方正仿宋_GBK"/>
          <w:color w:val="auto"/>
          <w:sz w:val="32"/>
          <w:szCs w:val="32"/>
          <w:highlight w:val="none"/>
          <w:shd w:val="clear" w:color="auto" w:fill="FFFFFF"/>
        </w:rPr>
        <w:t>辆、执法执勤用车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辆，特种专业技术用车</w:t>
      </w:r>
      <w:r>
        <w:rPr>
          <w:rFonts w:ascii="方正仿宋_GBK" w:hAnsi="方正仿宋_GBK" w:eastAsia="方正仿宋_GBK" w:cs="方正仿宋_GBK"/>
          <w:color w:val="auto"/>
          <w:sz w:val="32"/>
          <w:szCs w:val="32"/>
          <w:highlight w:val="none"/>
        </w:rPr>
        <w:t>3</w:t>
      </w:r>
      <w:r>
        <w:rPr>
          <w:rFonts w:ascii="方正仿宋_GBK" w:hAnsi="方正仿宋_GBK" w:eastAsia="方正仿宋_GBK" w:cs="方正仿宋_GBK"/>
          <w:color w:val="auto"/>
          <w:sz w:val="32"/>
          <w:szCs w:val="32"/>
          <w:highlight w:val="none"/>
          <w:shd w:val="clear" w:color="auto" w:fill="FFFFFF"/>
        </w:rPr>
        <w:t>辆，离退休干部用车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辆。单价100万元（含）以上专用设备</w:t>
      </w:r>
      <w:r>
        <w:rPr>
          <w:rFonts w:ascii="方正仿宋_GBK" w:hAnsi="方正仿宋_GBK" w:eastAsia="方正仿宋_GBK" w:cs="方正仿宋_GBK"/>
          <w:color w:val="auto"/>
          <w:sz w:val="32"/>
          <w:szCs w:val="32"/>
          <w:highlight w:val="none"/>
        </w:rPr>
        <w:t>6</w:t>
      </w:r>
      <w:r>
        <w:rPr>
          <w:rFonts w:ascii="方正仿宋_GBK" w:hAnsi="方正仿宋_GBK" w:eastAsia="方正仿宋_GBK" w:cs="方正仿宋_GBK"/>
          <w:color w:val="auto"/>
          <w:sz w:val="32"/>
          <w:szCs w:val="32"/>
          <w:highlight w:val="none"/>
          <w:shd w:val="clear" w:color="auto" w:fill="FFFFFF"/>
        </w:rPr>
        <w:t>台（套）。</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  2023年度本部门政府采购支出总额</w:t>
      </w:r>
      <w:r>
        <w:rPr>
          <w:rFonts w:ascii="方正仿宋_GBK" w:hAnsi="方正仿宋_GBK" w:eastAsia="方正仿宋_GBK" w:cs="方正仿宋_GBK"/>
          <w:color w:val="auto"/>
          <w:sz w:val="32"/>
          <w:szCs w:val="32"/>
          <w:highlight w:val="none"/>
        </w:rPr>
        <w:t>21165.62</w:t>
      </w:r>
      <w:r>
        <w:rPr>
          <w:rFonts w:ascii="方正仿宋_GBK" w:hAnsi="方正仿宋_GBK" w:eastAsia="方正仿宋_GBK" w:cs="方正仿宋_GBK"/>
          <w:color w:val="auto"/>
          <w:sz w:val="32"/>
          <w:szCs w:val="32"/>
          <w:highlight w:val="none"/>
          <w:shd w:val="clear" w:color="auto" w:fill="FFFFFF"/>
        </w:rPr>
        <w:t>万元，其中：政府采购货物支出</w:t>
      </w:r>
      <w:r>
        <w:rPr>
          <w:rFonts w:ascii="方正仿宋_GBK" w:hAnsi="方正仿宋_GBK" w:eastAsia="方正仿宋_GBK" w:cs="方正仿宋_GBK"/>
          <w:color w:val="auto"/>
          <w:sz w:val="32"/>
          <w:szCs w:val="32"/>
          <w:highlight w:val="none"/>
        </w:rPr>
        <w:t>3073.53</w:t>
      </w:r>
      <w:r>
        <w:rPr>
          <w:rFonts w:ascii="方正仿宋_GBK" w:hAnsi="方正仿宋_GBK" w:eastAsia="方正仿宋_GBK" w:cs="方正仿宋_GBK"/>
          <w:color w:val="auto"/>
          <w:sz w:val="32"/>
          <w:szCs w:val="32"/>
          <w:highlight w:val="none"/>
          <w:shd w:val="clear" w:color="auto" w:fill="FFFFFF"/>
        </w:rPr>
        <w:t>万元、政府采购工程支出</w:t>
      </w:r>
      <w:r>
        <w:rPr>
          <w:rFonts w:ascii="方正仿宋_GBK" w:hAnsi="方正仿宋_GBK" w:eastAsia="方正仿宋_GBK" w:cs="方正仿宋_GBK"/>
          <w:color w:val="auto"/>
          <w:sz w:val="32"/>
          <w:szCs w:val="32"/>
          <w:highlight w:val="none"/>
        </w:rPr>
        <w:t>17471.28</w:t>
      </w:r>
      <w:r>
        <w:rPr>
          <w:rFonts w:ascii="方正仿宋_GBK" w:hAnsi="方正仿宋_GBK" w:eastAsia="方正仿宋_GBK" w:cs="方正仿宋_GBK"/>
          <w:color w:val="auto"/>
          <w:sz w:val="32"/>
          <w:szCs w:val="32"/>
          <w:highlight w:val="none"/>
          <w:shd w:val="clear" w:color="auto" w:fill="FFFFFF"/>
        </w:rPr>
        <w:t>万元、政府采购服务支出</w:t>
      </w:r>
      <w:r>
        <w:rPr>
          <w:rFonts w:ascii="方正仿宋_GBK" w:hAnsi="方正仿宋_GBK" w:eastAsia="方正仿宋_GBK" w:cs="方正仿宋_GBK"/>
          <w:color w:val="auto"/>
          <w:sz w:val="32"/>
          <w:szCs w:val="32"/>
          <w:highlight w:val="none"/>
        </w:rPr>
        <w:t>620.80</w:t>
      </w:r>
      <w:r>
        <w:rPr>
          <w:rFonts w:ascii="方正仿宋_GBK" w:hAnsi="方正仿宋_GBK" w:eastAsia="方正仿宋_GBK" w:cs="方正仿宋_GBK"/>
          <w:color w:val="auto"/>
          <w:sz w:val="32"/>
          <w:szCs w:val="32"/>
          <w:highlight w:val="none"/>
          <w:shd w:val="clear" w:color="auto" w:fill="FFFFFF"/>
        </w:rPr>
        <w:t>万元。授予中小企业合同金额</w:t>
      </w:r>
      <w:r>
        <w:rPr>
          <w:rFonts w:ascii="方正仿宋_GBK" w:hAnsi="方正仿宋_GBK" w:eastAsia="方正仿宋_GBK" w:cs="方正仿宋_GBK"/>
          <w:color w:val="auto"/>
          <w:sz w:val="32"/>
          <w:szCs w:val="32"/>
          <w:highlight w:val="none"/>
        </w:rPr>
        <w:t>21165.62万</w:t>
      </w:r>
      <w:r>
        <w:rPr>
          <w:rFonts w:ascii="方正仿宋_GBK" w:hAnsi="方正仿宋_GBK" w:eastAsia="方正仿宋_GBK" w:cs="方正仿宋_GBK"/>
          <w:color w:val="auto"/>
          <w:sz w:val="32"/>
          <w:szCs w:val="32"/>
          <w:highlight w:val="none"/>
          <w:shd w:val="clear" w:color="auto" w:fill="FFFFFF"/>
        </w:rPr>
        <w:t>元，占政府采购支出总额的</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%，其中：授予小微企业合同金额</w:t>
      </w:r>
      <w:r>
        <w:rPr>
          <w:rFonts w:ascii="方正仿宋_GBK" w:hAnsi="方正仿宋_GBK" w:eastAsia="方正仿宋_GBK" w:cs="方正仿宋_GBK"/>
          <w:color w:val="auto"/>
          <w:sz w:val="32"/>
          <w:szCs w:val="32"/>
          <w:highlight w:val="none"/>
        </w:rPr>
        <w:t>21098.82</w:t>
      </w:r>
      <w:r>
        <w:rPr>
          <w:rFonts w:ascii="方正仿宋_GBK" w:hAnsi="方正仿宋_GBK" w:eastAsia="方正仿宋_GBK" w:cs="方正仿宋_GBK"/>
          <w:color w:val="auto"/>
          <w:sz w:val="32"/>
          <w:szCs w:val="32"/>
          <w:highlight w:val="none"/>
          <w:shd w:val="clear" w:color="auto" w:fill="FFFFFF"/>
        </w:rPr>
        <w:t>万元，占政府采购支出总额的</w:t>
      </w:r>
      <w:r>
        <w:rPr>
          <w:rFonts w:ascii="方正仿宋_GBK" w:hAnsi="方正仿宋_GBK" w:eastAsia="方正仿宋_GBK" w:cs="方正仿宋_GBK"/>
          <w:color w:val="auto"/>
          <w:sz w:val="32"/>
          <w:szCs w:val="32"/>
          <w:highlight w:val="none"/>
        </w:rPr>
        <w:t>99.68</w:t>
      </w:r>
      <w:r>
        <w:rPr>
          <w:rFonts w:ascii="方正仿宋_GBK" w:hAnsi="方正仿宋_GBK" w:eastAsia="方正仿宋_GBK" w:cs="方正仿宋_GBK"/>
          <w:color w:val="auto"/>
          <w:sz w:val="32"/>
          <w:szCs w:val="32"/>
          <w:highlight w:val="none"/>
          <w:shd w:val="clear" w:color="auto" w:fill="FFFFFF"/>
        </w:rPr>
        <w:t xml:space="preserve"> %。主要用于采购</w:t>
      </w:r>
      <w:r>
        <w:rPr>
          <w:rFonts w:hint="eastAsia" w:ascii="方正仿宋_GBK" w:hAnsi="方正仿宋_GBK" w:eastAsia="方正仿宋_GBK" w:cs="方正仿宋_GBK"/>
          <w:color w:val="auto"/>
          <w:sz w:val="32"/>
          <w:szCs w:val="32"/>
          <w:highlight w:val="none"/>
          <w:shd w:val="clear" w:color="auto" w:fill="FFFFFF"/>
          <w:lang w:eastAsia="zh-CN"/>
        </w:rPr>
        <w:t>国省道及农村公路波形护栏</w:t>
      </w:r>
      <w:r>
        <w:rPr>
          <w:rFonts w:ascii="方正仿宋_GBK" w:hAnsi="方正仿宋_GBK" w:eastAsia="方正仿宋_GBK" w:cs="方正仿宋_GBK"/>
          <w:color w:val="auto"/>
          <w:sz w:val="32"/>
          <w:szCs w:val="32"/>
          <w:highlight w:val="none"/>
          <w:shd w:val="clear" w:color="auto" w:fill="FFFFFF"/>
        </w:rPr>
        <w:t>。</w:t>
      </w:r>
    </w:p>
    <w:p>
      <w:pPr>
        <w:pStyle w:val="6"/>
        <w:numPr>
          <w:ilvl w:val="0"/>
          <w:numId w:val="1"/>
        </w:numPr>
        <w:shd w:val="clear" w:color="auto" w:fill="FFFFFF"/>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预算绩效管理情况说明</w:t>
      </w:r>
    </w:p>
    <w:p>
      <w:pPr>
        <w:pStyle w:val="11"/>
        <w:numPr>
          <w:ilvl w:val="0"/>
          <w:numId w:val="2"/>
        </w:numPr>
        <w:autoSpaceDE w:val="0"/>
        <w:ind w:firstLine="643"/>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部门自评情况</w:t>
      </w:r>
    </w:p>
    <w:p>
      <w:pPr>
        <w:pStyle w:val="11"/>
        <w:numPr>
          <w:ilvl w:val="0"/>
          <w:numId w:val="0"/>
        </w:numPr>
        <w:autoSpaceDE w:val="0"/>
        <w:ind w:firstLine="640" w:firstLineChars="200"/>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根据预算绩效管理要求，我部门对部门整体和</w:t>
      </w:r>
      <w:r>
        <w:rPr>
          <w:rFonts w:hint="eastAsia" w:ascii="方正仿宋_GBK" w:hAnsi="方正仿宋_GBK" w:eastAsia="方正仿宋_GBK" w:cs="方正仿宋_GBK"/>
          <w:color w:val="auto"/>
          <w:sz w:val="32"/>
          <w:szCs w:val="32"/>
          <w:highlight w:val="none"/>
          <w:shd w:val="clear" w:color="auto" w:fill="FFFFFF"/>
          <w:lang w:val="en-US" w:eastAsia="zh-CN"/>
        </w:rPr>
        <w:t>112</w:t>
      </w:r>
      <w:r>
        <w:rPr>
          <w:rFonts w:hint="eastAsia" w:ascii="方正仿宋_GBK" w:hAnsi="方正仿宋_GBK" w:eastAsia="方正仿宋_GBK" w:cs="方正仿宋_GBK"/>
          <w:color w:val="auto"/>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color w:val="auto"/>
          <w:sz w:val="32"/>
          <w:szCs w:val="32"/>
          <w:highlight w:val="none"/>
          <w:shd w:val="clear" w:color="auto" w:fill="FFFFFF"/>
          <w:lang w:val="en-US" w:eastAsia="zh-CN"/>
        </w:rPr>
        <w:t>48911.39</w:t>
      </w:r>
      <w:r>
        <w:rPr>
          <w:rFonts w:hint="eastAsia" w:ascii="方正仿宋_GBK" w:hAnsi="方正仿宋_GBK" w:eastAsia="方正仿宋_GBK" w:cs="方正仿宋_GBK"/>
          <w:color w:val="auto"/>
          <w:sz w:val="32"/>
          <w:szCs w:val="32"/>
          <w:highlight w:val="none"/>
          <w:shd w:val="clear" w:color="auto" w:fill="FFFFFF"/>
        </w:rPr>
        <w:t>万元</w:t>
      </w:r>
    </w:p>
    <w:tbl>
      <w:tblPr>
        <w:tblStyle w:val="9"/>
        <w:tblpPr w:leftFromText="180" w:rightFromText="180" w:vertAnchor="text" w:horzAnchor="page" w:tblpX="1075" w:tblpY="737"/>
        <w:tblOverlap w:val="never"/>
        <w:tblW w:w="14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88"/>
        <w:gridCol w:w="695"/>
        <w:gridCol w:w="625"/>
        <w:gridCol w:w="1326"/>
        <w:gridCol w:w="1033"/>
        <w:gridCol w:w="850"/>
        <w:gridCol w:w="678"/>
        <w:gridCol w:w="1272"/>
        <w:gridCol w:w="984"/>
        <w:gridCol w:w="766"/>
        <w:gridCol w:w="3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8"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right"/>
              <w:textAlignment w:val="center"/>
              <w:rPr>
                <w:rFonts w:hint="eastAsia" w:ascii="宋体" w:hAnsi="宋体" w:eastAsia="宋体" w:cs="宋体"/>
                <w:b/>
                <w:i w:val="0"/>
                <w:color w:val="auto"/>
                <w:sz w:val="22"/>
                <w:szCs w:val="22"/>
                <w:highlight w:val="none"/>
                <w:u w:val="none"/>
              </w:rPr>
            </w:pPr>
            <w:r>
              <w:rPr>
                <w:rFonts w:hint="eastAsia" w:cs="宋体"/>
                <w:b/>
                <w:i w:val="0"/>
                <w:color w:val="auto"/>
                <w:kern w:val="0"/>
                <w:sz w:val="22"/>
                <w:szCs w:val="22"/>
                <w:highlight w:val="none"/>
                <w:u w:val="none"/>
                <w:lang w:val="en-US" w:eastAsia="zh-CN" w:bidi="ar"/>
              </w:rPr>
              <w:t>主管部门</w:t>
            </w:r>
            <w:r>
              <w:rPr>
                <w:rFonts w:hint="eastAsia" w:ascii="宋体" w:hAnsi="宋体" w:eastAsia="宋体" w:cs="宋体"/>
                <w:b/>
                <w:i w:val="0"/>
                <w:color w:val="auto"/>
                <w:kern w:val="0"/>
                <w:sz w:val="22"/>
                <w:szCs w:val="22"/>
                <w:highlight w:val="none"/>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重庆市綦江区交通局</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项目编码：</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50011000023P000047</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自评总分：</w:t>
            </w:r>
          </w:p>
        </w:tc>
        <w:tc>
          <w:tcPr>
            <w:tcW w:w="3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部门联系人：</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right"/>
              <w:rPr>
                <w:rFonts w:hint="eastAsia" w:ascii="宋体" w:hAnsi="宋体" w:eastAsia="宋体" w:cs="宋体"/>
                <w:b/>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周玉成</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联系电话：</w:t>
            </w:r>
          </w:p>
        </w:tc>
        <w:tc>
          <w:tcPr>
            <w:tcW w:w="3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85886008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center"/>
              <w:rPr>
                <w:rFonts w:hint="eastAsia" w:ascii="宋体" w:hAnsi="宋体" w:eastAsia="宋体" w:cs="宋体"/>
                <w:i w:val="0"/>
                <w:color w:val="auto"/>
                <w:sz w:val="22"/>
                <w:szCs w:val="22"/>
                <w:highlight w:val="none"/>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年初预算数</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全年（调整）预算数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全年执行数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执行率权重</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年度总金额</w:t>
            </w:r>
          </w:p>
        </w:tc>
        <w:tc>
          <w:tcPr>
            <w:tcW w:w="695" w:type="dxa"/>
            <w:tcBorders>
              <w:top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52448</w:t>
            </w:r>
            <w:r>
              <w:rPr>
                <w:rFonts w:hint="eastAsia" w:cs="宋体"/>
                <w:i w:val="0"/>
                <w:color w:val="auto"/>
                <w:kern w:val="0"/>
                <w:sz w:val="22"/>
                <w:szCs w:val="22"/>
                <w:highlight w:val="none"/>
                <w:u w:val="none"/>
                <w:lang w:val="en-US" w:eastAsia="zh-CN" w:bidi="ar"/>
              </w:rPr>
              <w:t>.9</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70722</w:t>
            </w:r>
            <w:r>
              <w:rPr>
                <w:rFonts w:hint="eastAsia" w:cs="宋体"/>
                <w:i w:val="0"/>
                <w:color w:val="auto"/>
                <w:kern w:val="0"/>
                <w:sz w:val="22"/>
                <w:szCs w:val="22"/>
                <w:highlight w:val="none"/>
                <w:u w:val="none"/>
                <w:lang w:val="en-US" w:eastAsia="zh-CN" w:bidi="ar"/>
              </w:rPr>
              <w:t>.16</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48911</w:t>
            </w:r>
            <w:r>
              <w:rPr>
                <w:rFonts w:hint="eastAsia" w:cs="宋体"/>
                <w:i w:val="0"/>
                <w:color w:val="auto"/>
                <w:kern w:val="0"/>
                <w:sz w:val="22"/>
                <w:szCs w:val="22"/>
                <w:highlight w:val="none"/>
                <w:u w:val="none"/>
                <w:lang w:val="en-US" w:eastAsia="zh-CN" w:bidi="ar"/>
              </w:rPr>
              <w:t>.39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其中：财政拨款</w:t>
            </w:r>
          </w:p>
        </w:tc>
        <w:tc>
          <w:tcPr>
            <w:tcW w:w="695" w:type="dxa"/>
            <w:tcBorders>
              <w:top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52448</w:t>
            </w:r>
            <w:r>
              <w:rPr>
                <w:rFonts w:hint="eastAsia" w:cs="宋体"/>
                <w:i w:val="0"/>
                <w:color w:val="auto"/>
                <w:kern w:val="0"/>
                <w:sz w:val="22"/>
                <w:szCs w:val="22"/>
                <w:highlight w:val="none"/>
                <w:u w:val="none"/>
                <w:lang w:val="en-US" w:eastAsia="zh-CN" w:bidi="ar"/>
              </w:rPr>
              <w:t>.9</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70722</w:t>
            </w:r>
            <w:r>
              <w:rPr>
                <w:rFonts w:hint="eastAsia" w:cs="宋体"/>
                <w:i w:val="0"/>
                <w:color w:val="auto"/>
                <w:kern w:val="0"/>
                <w:sz w:val="22"/>
                <w:szCs w:val="22"/>
                <w:highlight w:val="none"/>
                <w:u w:val="none"/>
                <w:lang w:val="en-US" w:eastAsia="zh-CN" w:bidi="ar"/>
              </w:rPr>
              <w:t>.16</w:t>
            </w:r>
            <w:r>
              <w:rPr>
                <w:rFonts w:hint="eastAsia" w:ascii="宋体" w:hAnsi="宋体" w:eastAsia="宋体" w:cs="宋体"/>
                <w:i w:val="0"/>
                <w:color w:val="auto"/>
                <w:kern w:val="0"/>
                <w:sz w:val="22"/>
                <w:szCs w:val="22"/>
                <w:highlight w:val="none"/>
                <w:u w:val="none"/>
                <w:lang w:val="en-US" w:eastAsia="zh-CN" w:bidi="ar"/>
              </w:rPr>
              <w:t xml:space="preserve"> </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48911</w:t>
            </w:r>
            <w:r>
              <w:rPr>
                <w:rFonts w:hint="eastAsia" w:cs="宋体"/>
                <w:i w:val="0"/>
                <w:color w:val="auto"/>
                <w:kern w:val="0"/>
                <w:sz w:val="22"/>
                <w:szCs w:val="22"/>
                <w:highlight w:val="none"/>
                <w:u w:val="none"/>
                <w:lang w:val="en-US" w:eastAsia="zh-CN" w:bidi="ar"/>
              </w:rPr>
              <w:t>.39</w:t>
            </w:r>
            <w:r>
              <w:rPr>
                <w:rFonts w:hint="eastAsia" w:ascii="宋体" w:hAnsi="宋体" w:eastAsia="宋体" w:cs="宋体"/>
                <w:i w:val="0"/>
                <w:color w:val="auto"/>
                <w:kern w:val="0"/>
                <w:sz w:val="22"/>
                <w:szCs w:val="22"/>
                <w:highlight w:val="none"/>
                <w:u w:val="none"/>
                <w:lang w:val="en-US" w:eastAsia="zh-CN" w:bidi="ar"/>
              </w:rPr>
              <w:t xml:space="preserve">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6.91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w:t>
            </w:r>
          </w:p>
        </w:tc>
        <w:tc>
          <w:tcPr>
            <w:tcW w:w="695" w:type="dxa"/>
            <w:tcBorders>
              <w:top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44205</w:t>
            </w:r>
            <w:r>
              <w:rPr>
                <w:rFonts w:hint="eastAsia" w:cs="宋体"/>
                <w:i w:val="0"/>
                <w:color w:val="auto"/>
                <w:kern w:val="0"/>
                <w:sz w:val="22"/>
                <w:szCs w:val="22"/>
                <w:highlight w:val="none"/>
                <w:u w:val="none"/>
                <w:lang w:val="en-US" w:eastAsia="zh-CN" w:bidi="ar"/>
              </w:rPr>
              <w:t>.29</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60322</w:t>
            </w:r>
            <w:r>
              <w:rPr>
                <w:rFonts w:hint="eastAsia" w:cs="宋体"/>
                <w:i w:val="0"/>
                <w:color w:val="auto"/>
                <w:kern w:val="0"/>
                <w:sz w:val="22"/>
                <w:szCs w:val="22"/>
                <w:highlight w:val="none"/>
                <w:u w:val="none"/>
                <w:lang w:val="en-US" w:eastAsia="zh-CN" w:bidi="ar"/>
              </w:rPr>
              <w:t>.00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41086</w:t>
            </w:r>
            <w:r>
              <w:rPr>
                <w:rFonts w:hint="eastAsia" w:cs="宋体"/>
                <w:i w:val="0"/>
                <w:color w:val="auto"/>
                <w:kern w:val="0"/>
                <w:sz w:val="22"/>
                <w:szCs w:val="22"/>
                <w:highlight w:val="none"/>
                <w:u w:val="none"/>
                <w:lang w:val="en-US" w:eastAsia="zh-CN" w:bidi="ar"/>
              </w:rPr>
              <w:t>.67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rPr>
                <w:rFonts w:hint="eastAsia" w:ascii="宋体" w:hAnsi="宋体" w:eastAsia="宋体" w:cs="宋体"/>
                <w:i w:val="0"/>
                <w:color w:val="auto"/>
                <w:sz w:val="22"/>
                <w:szCs w:val="22"/>
                <w:highlight w:val="none"/>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144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ascii="微软雅黑" w:hAnsi="微软雅黑" w:eastAsia="微软雅黑" w:cs="微软雅黑"/>
                <w:b/>
                <w:i w:val="0"/>
                <w:color w:val="auto"/>
                <w:sz w:val="28"/>
                <w:szCs w:val="28"/>
                <w:highlight w:val="none"/>
                <w:u w:val="none"/>
              </w:rPr>
            </w:pPr>
            <w:r>
              <w:rPr>
                <w:rFonts w:hint="eastAsia" w:ascii="微软雅黑" w:hAnsi="微软雅黑" w:eastAsia="微软雅黑" w:cs="微软雅黑"/>
                <w:b/>
                <w:i w:val="0"/>
                <w:color w:val="auto"/>
                <w:kern w:val="0"/>
                <w:sz w:val="28"/>
                <w:szCs w:val="28"/>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年初绩效目标</w:t>
            </w:r>
          </w:p>
        </w:tc>
        <w:tc>
          <w:tcPr>
            <w:tcW w:w="3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全年（调整）绩效目标</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9" w:hRule="atLeast"/>
        </w:trPr>
        <w:tc>
          <w:tcPr>
            <w:tcW w:w="57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spacing w:line="240" w:lineRule="auto"/>
              <w:jc w:val="left"/>
              <w:textAlignment w:val="top"/>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完成对国道140.588公里、省道294.113公里、县道365.89公里、乡道396.5公里、村道4419公里的日常养护工作；对全区2022年65岁以上老人17万人、特殊群体人员1500人乘车进行补贴；对全区已开通124辆街镇公交车进行公交补贴；对136辆城市公交车辆和246辆农村客运车辆进行亏损补贴；对綦江至万盛（高速）线路运行的10辆公交客运车辆给予綦万高速补贴；保障4个治超站正常运行，队伍稳定，对过往车辆依法检测、处置，完成渝黔复线配套项目的建设工作等。</w:t>
            </w:r>
          </w:p>
        </w:tc>
        <w:tc>
          <w:tcPr>
            <w:tcW w:w="383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spacing w:line="240" w:lineRule="auto"/>
              <w:jc w:val="left"/>
              <w:rPr>
                <w:rFonts w:hint="eastAsia" w:ascii="宋体" w:hAnsi="宋体" w:eastAsia="宋体" w:cs="宋体"/>
                <w:i w:val="0"/>
                <w:color w:val="auto"/>
                <w:sz w:val="22"/>
                <w:szCs w:val="22"/>
                <w:highlight w:val="none"/>
                <w:u w:val="none"/>
              </w:rPr>
            </w:pP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spacing w:line="240" w:lineRule="auto"/>
              <w:jc w:val="left"/>
              <w:textAlignment w:val="top"/>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完成对国道140.588公里、省道294.113公里、县道365.89公里、乡道396.5公里、村道4419公里的日常养护工作；对全区2022年65岁以上老人17万人、特殊群体人员1500人乘车进行补贴；对全区已开通124辆街镇公交车进行公交补贴；对136辆城市公交车辆和246辆农村客运车辆进行亏损补贴；对綦江至万盛（高速）线路运行的10辆公交客运车辆给予綦万高速补贴；保障4个治超站正常运行，队伍稳定，对过往车辆依法检测、处置，完成渝黔复线配套项目的建设工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微软雅黑" w:hAnsi="微软雅黑" w:eastAsia="微软雅黑" w:cs="微软雅黑"/>
                <w:b/>
                <w:i w:val="0"/>
                <w:color w:val="auto"/>
                <w:sz w:val="28"/>
                <w:szCs w:val="28"/>
                <w:highlight w:val="none"/>
                <w:u w:val="none"/>
              </w:rPr>
            </w:pPr>
            <w:r>
              <w:rPr>
                <w:rFonts w:hint="eastAsia" w:ascii="微软雅黑" w:hAnsi="微软雅黑" w:eastAsia="微软雅黑" w:cs="微软雅黑"/>
                <w:b/>
                <w:i w:val="0"/>
                <w:color w:val="auto"/>
                <w:kern w:val="0"/>
                <w:sz w:val="28"/>
                <w:szCs w:val="28"/>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指标名称</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指标性质</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全年完成值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偏离度（%）</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得分系数（%）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指标权重</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指标得分</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公路养护里程</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公里</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5616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检查车辆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营运车辆补贴</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道路通畅率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群众投诉率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全年无投诉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收益人群</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万人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17.65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ind w:firstLineChars="10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line="240" w:lineRule="auto"/>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40" w:lineRule="auto"/>
              <w:jc w:val="left"/>
              <w:rPr>
                <w:rFonts w:hint="eastAsia" w:ascii="宋体" w:hAnsi="宋体" w:eastAsia="宋体" w:cs="宋体"/>
                <w:i w:val="0"/>
                <w:color w:val="auto"/>
                <w:sz w:val="22"/>
                <w:szCs w:val="22"/>
                <w:highlight w:val="none"/>
                <w:u w:val="none"/>
              </w:rPr>
            </w:pPr>
          </w:p>
        </w:tc>
      </w:tr>
    </w:tbl>
    <w:p>
      <w:pPr>
        <w:pStyle w:val="11"/>
        <w:numPr>
          <w:ilvl w:val="0"/>
          <w:numId w:val="0"/>
        </w:numPr>
        <w:autoSpaceDE w:val="0"/>
        <w:ind w:leftChars="2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ind w:leftChars="2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ind w:leftChars="2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ind w:leftChars="2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ind w:leftChars="200" w:firstLine="321" w:firstLineChars="1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rPr>
          <w:rFonts w:hint="eastAsia" w:ascii="楷体" w:hAnsi="楷体" w:eastAsia="楷体" w:cs="楷体"/>
          <w:b/>
          <w:bCs/>
          <w:color w:val="auto"/>
          <w:sz w:val="32"/>
          <w:szCs w:val="32"/>
          <w:highlight w:val="none"/>
          <w:shd w:val="clear" w:color="auto" w:fill="FFFFFF"/>
          <w:lang w:val="en-US" w:eastAsia="zh-CN"/>
        </w:rPr>
      </w:pPr>
    </w:p>
    <w:tbl>
      <w:tblPr>
        <w:tblStyle w:val="9"/>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87"/>
        <w:gridCol w:w="1986"/>
        <w:gridCol w:w="1460"/>
        <w:gridCol w:w="2005"/>
        <w:gridCol w:w="1290"/>
        <w:gridCol w:w="1292"/>
        <w:gridCol w:w="877"/>
        <w:gridCol w:w="888"/>
        <w:gridCol w:w="866"/>
        <w:gridCol w:w="876"/>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松藻花坝大桥连接线工程</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50011023T000002964186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216-重庆市綦江区交通运输委员会</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008-经济建设科</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周玉成</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85886008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r>
              <w:rPr>
                <w:rFonts w:hint="eastAsia" w:ascii="宋体" w:hAnsi="宋体" w:eastAsia="宋体" w:cs="宋体"/>
                <w:i w:val="0"/>
                <w:color w:val="000000"/>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r>
              <w:rPr>
                <w:rFonts w:hint="eastAsia" w:ascii="宋体" w:hAnsi="宋体" w:eastAsia="宋体" w:cs="宋体"/>
                <w:i w:val="0"/>
                <w:color w:val="000000"/>
                <w:kern w:val="0"/>
                <w:sz w:val="22"/>
                <w:szCs w:val="22"/>
                <w:u w:val="none"/>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552.00</w:t>
            </w:r>
            <w:r>
              <w:rPr>
                <w:rFonts w:hint="eastAsia" w:ascii="宋体" w:hAnsi="宋体" w:eastAsia="宋体" w:cs="宋体"/>
                <w:i w:val="0"/>
                <w:color w:val="000000"/>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r>
              <w:rPr>
                <w:rFonts w:hint="eastAsia" w:ascii="宋体" w:hAnsi="宋体" w:eastAsia="宋体" w:cs="宋体"/>
                <w:i w:val="0"/>
                <w:color w:val="000000"/>
                <w:kern w:val="0"/>
                <w:sz w:val="22"/>
                <w:szCs w:val="22"/>
                <w:u w:val="none"/>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8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0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52.00</w:t>
            </w:r>
            <w:r>
              <w:rPr>
                <w:rFonts w:hint="eastAsia" w:ascii="宋体" w:hAnsi="宋体" w:eastAsia="宋体" w:cs="宋体"/>
                <w:i w:val="0"/>
                <w:color w:val="000000"/>
                <w:kern w:val="0"/>
                <w:sz w:val="22"/>
                <w:szCs w:val="22"/>
                <w:u w:val="none"/>
                <w:lang w:val="en-US" w:eastAsia="zh-CN" w:bidi="ar"/>
              </w:rPr>
              <w:t xml:space="preserve"> </w:t>
            </w:r>
          </w:p>
        </w:tc>
        <w:tc>
          <w:tcPr>
            <w:tcW w:w="87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r>
              <w:rPr>
                <w:rFonts w:hint="eastAsia" w:cs="宋体"/>
                <w:i w:val="0"/>
                <w:color w:val="000000"/>
                <w:kern w:val="0"/>
                <w:sz w:val="22"/>
                <w:szCs w:val="22"/>
                <w:u w:val="none"/>
                <w:lang w:val="en-US" w:eastAsia="zh-CN" w:bidi="ar"/>
              </w:rPr>
              <w:t>52</w:t>
            </w:r>
            <w:r>
              <w:rPr>
                <w:rFonts w:hint="eastAsia" w:ascii="宋体" w:hAnsi="宋体" w:eastAsia="宋体" w:cs="宋体"/>
                <w:i w:val="0"/>
                <w:color w:val="000000"/>
                <w:kern w:val="0"/>
                <w:sz w:val="22"/>
                <w:szCs w:val="22"/>
                <w:u w:val="none"/>
                <w:lang w:val="en-US" w:eastAsia="zh-CN" w:bidi="ar"/>
              </w:rPr>
              <w:t>.0</w:t>
            </w:r>
            <w:bookmarkStart w:id="0" w:name="_GoBack"/>
            <w:bookmarkEnd w:id="0"/>
            <w:r>
              <w:rPr>
                <w:rFonts w:hint="eastAsia" w:ascii="宋体" w:hAnsi="宋体" w:eastAsia="宋体" w:cs="宋体"/>
                <w:i w:val="0"/>
                <w:color w:val="000000"/>
                <w:kern w:val="0"/>
                <w:sz w:val="22"/>
                <w:szCs w:val="22"/>
                <w:u w:val="none"/>
                <w:lang w:val="en-US" w:eastAsia="zh-CN" w:bidi="ar"/>
              </w:rPr>
              <w:t xml:space="preserve">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74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完成松藻花坝大桥连接线工程建设</w:t>
            </w:r>
          </w:p>
        </w:tc>
        <w:tc>
          <w:tcPr>
            <w:tcW w:w="43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完成松藻花坝大桥连接线工程建设</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完成松藻花坝大桥连接线工程建设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项目合格率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道路安全水平</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级</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明显提升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项目持续发挥作用</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投诉率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全年无投诉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成本控制</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1"/>
        <w:numPr>
          <w:ilvl w:val="0"/>
          <w:numId w:val="0"/>
        </w:numPr>
        <w:autoSpaceDE w:val="0"/>
        <w:ind w:leftChars="200" w:firstLine="321" w:firstLineChars="100"/>
        <w:rPr>
          <w:rFonts w:hint="eastAsia" w:ascii="楷体" w:hAnsi="楷体" w:eastAsia="楷体" w:cs="楷体"/>
          <w:b/>
          <w:bCs/>
          <w:color w:val="auto"/>
          <w:sz w:val="32"/>
          <w:szCs w:val="32"/>
          <w:highlight w:val="none"/>
          <w:shd w:val="clear" w:color="auto" w:fill="FFFFFF"/>
          <w:lang w:val="en-US" w:eastAsia="zh-CN"/>
        </w:rPr>
      </w:pPr>
    </w:p>
    <w:tbl>
      <w:tblPr>
        <w:tblStyle w:val="9"/>
        <w:tblW w:w="14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6"/>
        <w:gridCol w:w="1724"/>
        <w:gridCol w:w="1280"/>
        <w:gridCol w:w="1837"/>
        <w:gridCol w:w="1260"/>
        <w:gridCol w:w="1322"/>
        <w:gridCol w:w="797"/>
        <w:gridCol w:w="1132"/>
        <w:gridCol w:w="778"/>
        <w:gridCol w:w="794"/>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农村客运营运补贴资金（区县）</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50011022T000002165164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216-重庆市綦江区交通运输委员会</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008-经济建设科</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蒋春霞</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48658107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r>
              <w:rPr>
                <w:rFonts w:hint="eastAsia" w:cs="宋体"/>
                <w:i w:val="0"/>
                <w:color w:val="000000"/>
                <w:kern w:val="0"/>
                <w:sz w:val="22"/>
                <w:szCs w:val="22"/>
                <w:u w:val="none"/>
                <w:lang w:val="en-US" w:eastAsia="zh-CN" w:bidi="ar"/>
              </w:rPr>
              <w:t>.00</w:t>
            </w:r>
          </w:p>
        </w:tc>
        <w:tc>
          <w:tcPr>
            <w:tcW w:w="12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8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3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126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2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9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65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加强区县交通运输事业保障水平，保障我区农村客运车辆正常运营，对亏损部分按照标准实施补贴。</w:t>
            </w:r>
          </w:p>
        </w:tc>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加强区县交通运输事业保障水平，保障我区农村客运车辆正常运营，对亏损部分按照标准实施补贴。</w:t>
            </w: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完成保障我区农村客运车辆正常运营，对亏损部分按照标准实施补贴。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补贴车辆数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补贴企业数</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项目审计问题整改率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补贴企业政策知晓率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经营线路正常运行率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服务企业满意度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1"/>
        <w:numPr>
          <w:ilvl w:val="0"/>
          <w:numId w:val="0"/>
        </w:numPr>
        <w:autoSpaceDE w:val="0"/>
        <w:ind w:leftChars="200" w:firstLine="321" w:firstLineChars="100"/>
        <w:rPr>
          <w:rFonts w:hint="eastAsia" w:ascii="楷体" w:hAnsi="楷体" w:eastAsia="楷体" w:cs="楷体"/>
          <w:b/>
          <w:bCs/>
          <w:color w:val="auto"/>
          <w:sz w:val="32"/>
          <w:szCs w:val="32"/>
          <w:highlight w:val="none"/>
          <w:shd w:val="clear" w:color="auto" w:fill="FFFFFF"/>
          <w:lang w:val="en-US" w:eastAsia="zh-CN"/>
        </w:rPr>
      </w:pPr>
    </w:p>
    <w:tbl>
      <w:tblPr>
        <w:tblStyle w:val="9"/>
        <w:tblW w:w="144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1"/>
        <w:gridCol w:w="1888"/>
        <w:gridCol w:w="1399"/>
        <w:gridCol w:w="1898"/>
        <w:gridCol w:w="1290"/>
        <w:gridCol w:w="1292"/>
        <w:gridCol w:w="842"/>
        <w:gridCol w:w="831"/>
        <w:gridCol w:w="831"/>
        <w:gridCol w:w="841"/>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3" w:hRule="atLeast"/>
        </w:trPr>
        <w:tc>
          <w:tcPr>
            <w:tcW w:w="14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2023年高洪水位应急地锚建设补助资金（区县）</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50011023T000003515934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216-重庆市綦江区交通运输委员会</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008-经济建设科</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陈静</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48678118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88"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 xml:space="preserve">0 </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p>
        </w:tc>
        <w:tc>
          <w:tcPr>
            <w:tcW w:w="84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r>
              <w:rPr>
                <w:rFonts w:hint="eastAsia" w:ascii="宋体" w:hAnsi="宋体" w:eastAsia="宋体" w:cs="宋体"/>
                <w:i w:val="0"/>
                <w:color w:val="000000"/>
                <w:kern w:val="0"/>
                <w:sz w:val="22"/>
                <w:szCs w:val="22"/>
                <w:u w:val="none"/>
                <w:lang w:val="en-US" w:eastAsia="zh-CN" w:bidi="ar"/>
              </w:rPr>
              <w:t xml:space="preserve">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88"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r>
              <w:rPr>
                <w:rFonts w:hint="eastAsia" w:ascii="宋体" w:hAnsi="宋体" w:eastAsia="宋体" w:cs="宋体"/>
                <w:i w:val="0"/>
                <w:color w:val="000000"/>
                <w:kern w:val="0"/>
                <w:sz w:val="22"/>
                <w:szCs w:val="22"/>
                <w:u w:val="none"/>
                <w:lang w:val="en-US" w:eastAsia="zh-CN" w:bidi="ar"/>
              </w:rPr>
              <w:t xml:space="preserve"> </w:t>
            </w:r>
          </w:p>
        </w:tc>
        <w:tc>
          <w:tcPr>
            <w:tcW w:w="84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 xml:space="preserve">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88"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89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p>
        </w:tc>
        <w:tc>
          <w:tcPr>
            <w:tcW w:w="129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.60</w:t>
            </w:r>
          </w:p>
        </w:tc>
        <w:tc>
          <w:tcPr>
            <w:tcW w:w="84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 xml:space="preserve">0 </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70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保障了汛期靠泊安全</w:t>
            </w:r>
          </w:p>
        </w:tc>
        <w:tc>
          <w:tcPr>
            <w:tcW w:w="42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u w:val="none"/>
              </w:rPr>
            </w:pPr>
          </w:p>
        </w:tc>
        <w:tc>
          <w:tcPr>
            <w:tcW w:w="31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保障了汛期靠泊安全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44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无安全事故发生</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保障船主收益和安全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促进航运发展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1"/>
        <w:numPr>
          <w:ilvl w:val="0"/>
          <w:numId w:val="0"/>
        </w:numPr>
        <w:autoSpaceDE w:val="0"/>
        <w:ind w:leftChars="200" w:firstLine="321" w:firstLineChars="100"/>
        <w:rPr>
          <w:rFonts w:hint="eastAsia" w:ascii="楷体" w:hAnsi="楷体" w:eastAsia="楷体" w:cs="楷体"/>
          <w:b/>
          <w:bCs/>
          <w:color w:val="auto"/>
          <w:sz w:val="32"/>
          <w:szCs w:val="32"/>
          <w:highlight w:val="none"/>
          <w:shd w:val="clear" w:color="auto" w:fill="FFFFFF"/>
          <w:lang w:val="en-US" w:eastAsia="zh-CN"/>
        </w:rPr>
      </w:pPr>
    </w:p>
    <w:p>
      <w:pPr>
        <w:pStyle w:val="11"/>
        <w:numPr>
          <w:ilvl w:val="0"/>
          <w:numId w:val="0"/>
        </w:numPr>
        <w:autoSpaceDE w:val="0"/>
        <w:ind w:leftChars="200" w:firstLine="321" w:firstLineChars="100"/>
        <w:rPr>
          <w:rFonts w:hint="eastAsia"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lang w:val="en-US" w:eastAsia="zh-CN"/>
        </w:rPr>
        <w:t>(二)</w:t>
      </w:r>
      <w:r>
        <w:rPr>
          <w:rFonts w:hint="eastAsia" w:ascii="楷体" w:hAnsi="楷体" w:eastAsia="楷体" w:cs="楷体"/>
          <w:b/>
          <w:bCs/>
          <w:color w:val="auto"/>
          <w:sz w:val="32"/>
          <w:szCs w:val="32"/>
          <w:highlight w:val="none"/>
          <w:shd w:val="clear" w:color="auto" w:fill="FFFFFF"/>
        </w:rPr>
        <w:t>部门绩效评价情况</w:t>
      </w:r>
    </w:p>
    <w:p>
      <w:pPr>
        <w:pStyle w:val="11"/>
        <w:numPr>
          <w:ilvl w:val="0"/>
          <w:numId w:val="0"/>
        </w:numPr>
        <w:autoSpaceDE w:val="0"/>
        <w:ind w:leftChars="200"/>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我部门未组织开展绩效评价</w:t>
      </w:r>
    </w:p>
    <w:p>
      <w:pPr>
        <w:pStyle w:val="11"/>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（三）财政绩效评价情况</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color w:val="auto"/>
          <w:sz w:val="32"/>
          <w:szCs w:val="32"/>
          <w:highlight w:val="none"/>
          <w:shd w:val="clear" w:color="auto" w:fill="FFFFFF"/>
          <w:lang w:eastAsia="zh-CN"/>
        </w:rPr>
        <w:t>区</w:t>
      </w:r>
      <w:r>
        <w:rPr>
          <w:rFonts w:hint="eastAsia" w:ascii="方正仿宋_GBK" w:hAnsi="方正仿宋_GBK" w:eastAsia="方正仿宋_GBK" w:cs="方正仿宋_GBK"/>
          <w:color w:val="auto"/>
          <w:sz w:val="32"/>
          <w:szCs w:val="32"/>
          <w:highlight w:val="none"/>
          <w:shd w:val="clear" w:color="auto" w:fill="FFFFFF"/>
        </w:rPr>
        <w:t>财政局委托第三方对我单位2023年客运营运补贴开展了绩效评价，涉及财政拨款项目资金</w:t>
      </w:r>
      <w:r>
        <w:rPr>
          <w:rFonts w:hint="eastAsia" w:ascii="方正仿宋_GBK" w:hAnsi="方正仿宋_GBK" w:eastAsia="方正仿宋_GBK" w:cs="方正仿宋_GBK"/>
          <w:color w:val="auto"/>
          <w:sz w:val="32"/>
          <w:szCs w:val="32"/>
          <w:highlight w:val="none"/>
          <w:shd w:val="clear" w:color="auto" w:fill="FFFFFF"/>
          <w:lang w:val="en-US" w:eastAsia="zh-CN"/>
        </w:rPr>
        <w:t>5000</w:t>
      </w:r>
      <w:r>
        <w:rPr>
          <w:rFonts w:hint="eastAsia" w:ascii="方正仿宋_GBK" w:hAnsi="方正仿宋_GBK" w:eastAsia="方正仿宋_GBK" w:cs="方正仿宋_GBK"/>
          <w:color w:val="auto"/>
          <w:sz w:val="32"/>
          <w:szCs w:val="32"/>
          <w:highlight w:val="none"/>
          <w:shd w:val="clear" w:color="auto" w:fill="FFFFFF"/>
        </w:rPr>
        <w:t>万元，评价得分</w:t>
      </w:r>
      <w:r>
        <w:rPr>
          <w:rFonts w:hint="eastAsia" w:ascii="方正仿宋_GBK" w:hAnsi="方正仿宋_GBK" w:eastAsia="方正仿宋_GBK" w:cs="方正仿宋_GBK"/>
          <w:color w:val="auto"/>
          <w:sz w:val="32"/>
          <w:szCs w:val="32"/>
          <w:highlight w:val="none"/>
          <w:shd w:val="clear" w:color="auto" w:fill="FFFFFF"/>
          <w:lang w:val="en-US" w:eastAsia="zh-CN"/>
        </w:rPr>
        <w:t>82.64</w:t>
      </w:r>
      <w:r>
        <w:rPr>
          <w:rFonts w:hint="eastAsia" w:ascii="方正仿宋_GBK" w:hAnsi="方正仿宋_GBK" w:eastAsia="方正仿宋_GBK" w:cs="方正仿宋_GBK"/>
          <w:color w:val="auto"/>
          <w:sz w:val="32"/>
          <w:szCs w:val="32"/>
          <w:highlight w:val="none"/>
          <w:shd w:val="clear" w:color="auto" w:fill="FFFFFF"/>
        </w:rPr>
        <w:t>分，评价等次为</w:t>
      </w:r>
      <w:r>
        <w:rPr>
          <w:rFonts w:hint="eastAsia" w:ascii="方正仿宋_GBK" w:hAnsi="方正仿宋_GBK" w:eastAsia="方正仿宋_GBK" w:cs="方正仿宋_GBK"/>
          <w:color w:val="auto"/>
          <w:sz w:val="32"/>
          <w:szCs w:val="32"/>
          <w:highlight w:val="none"/>
          <w:shd w:val="clear" w:color="auto" w:fill="FFFFFF"/>
          <w:lang w:eastAsia="zh-CN"/>
        </w:rPr>
        <w:t>良</w:t>
      </w:r>
      <w:r>
        <w:rPr>
          <w:rFonts w:hint="eastAsia" w:ascii="方正仿宋_GBK" w:hAnsi="方正仿宋_GBK" w:eastAsia="方正仿宋_GBK" w:cs="方正仿宋_GBK"/>
          <w:color w:val="auto"/>
          <w:sz w:val="32"/>
          <w:szCs w:val="32"/>
          <w:highlight w:val="none"/>
          <w:shd w:val="clear" w:color="auto" w:fill="FFFFFF"/>
        </w:rPr>
        <w:t>，绩效评价发现了</w:t>
      </w:r>
      <w:r>
        <w:rPr>
          <w:rFonts w:hint="eastAsia" w:ascii="方正仿宋_GBK" w:hAnsi="方正仿宋_GBK" w:eastAsia="方正仿宋_GBK" w:cs="方正仿宋_GBK"/>
          <w:color w:val="auto"/>
          <w:sz w:val="32"/>
          <w:szCs w:val="32"/>
          <w:highlight w:val="none"/>
          <w:shd w:val="clear" w:color="auto" w:fill="FFFFFF"/>
          <w:lang w:eastAsia="zh-CN"/>
        </w:rPr>
        <w:t>项目运行管理不到位、项目绩效指标编制和自评质量不高</w:t>
      </w:r>
      <w:r>
        <w:rPr>
          <w:rFonts w:hint="eastAsia" w:ascii="方正仿宋_GBK" w:hAnsi="方正仿宋_GBK" w:eastAsia="方正仿宋_GBK" w:cs="方正仿宋_GBK"/>
          <w:color w:val="auto"/>
          <w:sz w:val="32"/>
          <w:szCs w:val="32"/>
          <w:highlight w:val="none"/>
          <w:shd w:val="clear" w:color="auto" w:fill="FFFFFF"/>
        </w:rPr>
        <w:t>等主要问题，提出</w:t>
      </w:r>
      <w:r>
        <w:rPr>
          <w:rFonts w:hint="eastAsia" w:ascii="方正仿宋_GBK" w:hAnsi="方正仿宋_GBK" w:eastAsia="方正仿宋_GBK" w:cs="方正仿宋_GBK"/>
          <w:color w:val="auto"/>
          <w:sz w:val="32"/>
          <w:szCs w:val="32"/>
          <w:highlight w:val="none"/>
          <w:shd w:val="clear" w:color="auto" w:fill="FFFFFF"/>
          <w:lang w:eastAsia="zh-CN"/>
        </w:rPr>
        <w:t>提质增效提升财政资金使用率，加强绩效管理工作，强化绩效管理理念</w:t>
      </w:r>
      <w:r>
        <w:rPr>
          <w:rFonts w:hint="eastAsia" w:ascii="方正仿宋_GBK" w:hAnsi="方正仿宋_GBK" w:eastAsia="方正仿宋_GBK" w:cs="方正仿宋_GBK"/>
          <w:color w:val="auto"/>
          <w:sz w:val="32"/>
          <w:szCs w:val="32"/>
          <w:highlight w:val="none"/>
          <w:shd w:val="clear" w:color="auto" w:fill="FFFFFF"/>
        </w:rPr>
        <w:t>等下一步工作建议</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6"/>
        <w:shd w:val="clear" w:color="auto" w:fill="FFFFFF"/>
        <w:rPr>
          <w:rStyle w:val="8"/>
          <w:rFonts w:hint="default" w:ascii="方正仿宋_GBK" w:hAnsi="方正仿宋_GBK" w:eastAsia="方正仿宋_GBK" w:cs="方正仿宋_GBK"/>
          <w:color w:val="auto"/>
          <w:sz w:val="32"/>
          <w:szCs w:val="32"/>
          <w:highlight w:val="none"/>
          <w:shd w:val="clear" w:color="auto" w:fill="FFFFFF"/>
        </w:rPr>
      </w:pPr>
      <w:r>
        <w:rPr>
          <w:rStyle w:val="8"/>
          <w:rFonts w:ascii="方正仿宋_GBK" w:hAnsi="方正仿宋_GBK" w:eastAsia="方正仿宋_GBK" w:cs="方正仿宋_GBK"/>
          <w:color w:val="auto"/>
          <w:sz w:val="32"/>
          <w:szCs w:val="32"/>
          <w:highlight w:val="none"/>
          <w:shd w:val="clear" w:color="auto" w:fill="FFFFFF"/>
        </w:rPr>
        <w:t xml:space="preserve">  </w:t>
      </w:r>
      <w:r>
        <w:rPr>
          <w:rStyle w:val="8"/>
          <w:rFonts w:ascii="黑体" w:hAnsi="黑体" w:eastAsia="黑体" w:cs="黑体"/>
          <w:color w:val="auto"/>
          <w:sz w:val="32"/>
          <w:szCs w:val="32"/>
          <w:highlight w:val="none"/>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b/>
          <w:bCs/>
          <w:color w:val="auto"/>
          <w:sz w:val="32"/>
          <w:szCs w:val="32"/>
          <w:highlight w:val="none"/>
          <w:shd w:val="clear" w:color="auto" w:fill="FFFFFF"/>
        </w:rPr>
        <w:t> </w:t>
      </w:r>
      <w:r>
        <w:rPr>
          <w:rFonts w:ascii="楷体" w:hAnsi="楷体" w:eastAsia="楷体" w:cs="楷体"/>
          <w:b/>
          <w:bCs/>
          <w:color w:val="auto"/>
          <w:sz w:val="32"/>
          <w:szCs w:val="32"/>
          <w:highlight w:val="none"/>
          <w:shd w:val="clear" w:color="auto" w:fill="FFFFFF"/>
        </w:rPr>
        <w:t>（一）财政拨款收入：</w:t>
      </w:r>
      <w:r>
        <w:rPr>
          <w:rFonts w:ascii="方正仿宋_GBK" w:hAnsi="方正仿宋_GBK" w:eastAsia="方正仿宋_GBK" w:cs="方正仿宋_GBK"/>
          <w:color w:val="auto"/>
          <w:sz w:val="32"/>
          <w:szCs w:val="32"/>
          <w:highlight w:val="none"/>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（二）事业收入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（三）经营收入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（四）其他收入</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楷体" w:hAnsi="楷体" w:eastAsia="楷体" w:cs="楷体"/>
          <w:color w:val="auto"/>
          <w:sz w:val="32"/>
          <w:szCs w:val="32"/>
          <w:highlight w:val="none"/>
          <w:shd w:val="clear" w:color="auto" w:fill="FFFFFF"/>
        </w:rPr>
        <w:t>（五）使用非财政拨款结余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（六）年初结转和结余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（七）结余分配</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（八）年末结转和结余</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（九）基本支出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（十）项目支出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（十一）经营支出</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（十二）“三公”经费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（十三）机关运行经费</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（十四）工资福利支出（支出经济分类科目类级）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（十五）商品和服务支出（支出经济分类科目类级）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楷体" w:hAnsi="楷体" w:eastAsia="楷体" w:cs="楷体"/>
          <w:color w:val="auto"/>
          <w:sz w:val="32"/>
          <w:szCs w:val="32"/>
          <w:highlight w:val="none"/>
          <w:shd w:val="clear" w:color="auto" w:fill="FFFFFF"/>
        </w:rPr>
        <w:t> （十六）对个人和家庭的补助（支出经济分类科目类级）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FF"/>
        </w:rPr>
        <w:t> </w:t>
      </w:r>
      <w:r>
        <w:rPr>
          <w:rStyle w:val="8"/>
          <w:rFonts w:ascii="楷体" w:hAnsi="楷体" w:eastAsia="楷体" w:cs="楷体"/>
          <w:color w:val="auto"/>
          <w:sz w:val="32"/>
          <w:szCs w:val="32"/>
          <w:highlight w:val="none"/>
          <w:shd w:val="clear" w:color="auto" w:fill="FFFFFF"/>
        </w:rPr>
        <w:t>（十七）其他资本性支出（支出经济分类科目类级）</w:t>
      </w:r>
      <w:r>
        <w:rPr>
          <w:rFonts w:ascii="楷体" w:hAnsi="楷体" w:eastAsia="楷体" w:cs="楷体"/>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8"/>
          <w:rFonts w:hint="default" w:ascii="方正仿宋_GBK" w:hAnsi="方正仿宋_GBK" w:eastAsia="方正仿宋_GBK" w:cs="方正仿宋_GBK"/>
          <w:color w:val="auto"/>
          <w:sz w:val="32"/>
          <w:szCs w:val="32"/>
          <w:highlight w:val="none"/>
          <w:shd w:val="clear" w:color="auto" w:fill="FFFFFF"/>
        </w:rPr>
      </w:pPr>
      <w:r>
        <w:rPr>
          <w:rStyle w:val="8"/>
          <w:rFonts w:ascii="方正仿宋_GBK" w:hAnsi="方正仿宋_GBK" w:eastAsia="方正仿宋_GBK" w:cs="方正仿宋_GBK"/>
          <w:color w:val="auto"/>
          <w:sz w:val="32"/>
          <w:szCs w:val="32"/>
          <w:highlight w:val="none"/>
          <w:shd w:val="clear" w:color="auto" w:fill="FFFFFF"/>
        </w:rPr>
        <w:t xml:space="preserve">  </w:t>
      </w:r>
      <w:r>
        <w:rPr>
          <w:rStyle w:val="8"/>
          <w:rFonts w:ascii="黑体" w:hAnsi="黑体" w:eastAsia="黑体" w:cs="黑体"/>
          <w:color w:val="auto"/>
          <w:sz w:val="32"/>
          <w:szCs w:val="32"/>
          <w:highlight w:val="none"/>
          <w:shd w:val="clear" w:color="auto" w:fill="FFFFFF"/>
        </w:rPr>
        <w:t>七、决算公开联系方式及信息反馈渠道</w:t>
      </w:r>
    </w:p>
    <w:p>
      <w:pPr>
        <w:ind w:firstLine="1280" w:firstLineChars="400"/>
        <w:rPr>
          <w:rFonts w:hint="default"/>
          <w:color w:val="auto"/>
          <w:highlight w:val="none"/>
        </w:rPr>
      </w:pPr>
      <w:r>
        <w:rPr>
          <w:rFonts w:ascii="方正仿宋_GBK" w:hAnsi="方正仿宋_GBK" w:eastAsia="方正仿宋_GBK" w:cs="方正仿宋_GBK"/>
          <w:color w:val="auto"/>
          <w:sz w:val="32"/>
          <w:szCs w:val="32"/>
          <w:highlight w:val="none"/>
          <w:shd w:val="clear" w:color="auto" w:fill="FFFFFF"/>
        </w:rPr>
        <w:t>本单位决算公开信息反馈和联系方式：</w:t>
      </w:r>
      <w:r>
        <w:rPr>
          <w:rFonts w:hint="eastAsia" w:ascii="方正仿宋_GBK" w:hAnsi="方正仿宋_GBK" w:eastAsia="方正仿宋_GBK" w:cs="方正仿宋_GBK"/>
          <w:color w:val="auto"/>
          <w:sz w:val="32"/>
          <w:szCs w:val="32"/>
          <w:highlight w:val="none"/>
          <w:shd w:val="clear" w:color="auto" w:fill="FFFFFF"/>
          <w:lang w:val="en-US" w:eastAsia="zh-CN"/>
        </w:rPr>
        <w:t>023-85886008</w:t>
      </w:r>
      <w:r>
        <w:rPr>
          <w:rFonts w:ascii="方正仿宋_GBK" w:hAnsi="方正仿宋_GBK" w:eastAsia="方正仿宋_GBK" w:cs="方正仿宋_GBK"/>
          <w:color w:val="auto"/>
          <w:sz w:val="32"/>
          <w:szCs w:val="32"/>
          <w:highlight w:val="none"/>
          <w:shd w:val="clear" w:color="auto" w:fill="FFFFFF"/>
        </w:rPr>
        <w:t>。</w:t>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F8A190B6"/>
    <w:multiLevelType w:val="singleLevel"/>
    <w:tmpl w:val="F8A190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7F03C3"/>
    <w:rsid w:val="06A2550B"/>
    <w:rsid w:val="06F80EE2"/>
    <w:rsid w:val="07001CCA"/>
    <w:rsid w:val="075678DB"/>
    <w:rsid w:val="079D7CC7"/>
    <w:rsid w:val="07FC7728"/>
    <w:rsid w:val="08051BCA"/>
    <w:rsid w:val="086C12F4"/>
    <w:rsid w:val="08BA052C"/>
    <w:rsid w:val="08DB07BA"/>
    <w:rsid w:val="095C3426"/>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B12129"/>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A313F6"/>
    <w:rsid w:val="30EC7046"/>
    <w:rsid w:val="315F0B22"/>
    <w:rsid w:val="319D022C"/>
    <w:rsid w:val="31C90022"/>
    <w:rsid w:val="31D84415"/>
    <w:rsid w:val="32285F6F"/>
    <w:rsid w:val="32770556"/>
    <w:rsid w:val="329C0913"/>
    <w:rsid w:val="32AA0460"/>
    <w:rsid w:val="32D4795E"/>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DD0488"/>
    <w:rsid w:val="48225EF7"/>
    <w:rsid w:val="488F422B"/>
    <w:rsid w:val="48E36915"/>
    <w:rsid w:val="495C4A24"/>
    <w:rsid w:val="497135DF"/>
    <w:rsid w:val="4A263DF2"/>
    <w:rsid w:val="4A6F6675"/>
    <w:rsid w:val="4B0502DF"/>
    <w:rsid w:val="4B135857"/>
    <w:rsid w:val="4B7951CB"/>
    <w:rsid w:val="4B7C315C"/>
    <w:rsid w:val="4CF933F2"/>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E8317F"/>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556F9A"/>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B4625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4095</Words>
  <Characters>23348</Characters>
  <Lines>194</Lines>
  <Paragraphs>54</Paragraphs>
  <TotalTime>7</TotalTime>
  <ScaleCrop>false</ScaleCrop>
  <LinksUpToDate>false</LinksUpToDate>
  <CharactersWithSpaces>27389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2024-10-21T07:31:13Z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BB46EABDBB2749749395447164B066B3_12</vt:lpwstr>
  </property>
</Properties>
</file>