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70" w:lineRule="exact"/>
        <w:rPr>
          <w:rFonts w:hint="eastAsia" w:ascii="方正仿宋_GBK" w:hAnsi="方正仿宋_GBK" w:eastAsia="方正仿宋_GBK" w:cs="方正仿宋_GBK"/>
          <w:color w:val="000000"/>
          <w:sz w:val="32"/>
          <w:szCs w:val="32"/>
        </w:rPr>
      </w:pPr>
      <w:bookmarkStart w:id="0" w:name="_GoBack"/>
      <w:bookmarkEnd w:id="0"/>
    </w:p>
    <w:p>
      <w:pPr>
        <w:spacing w:line="570" w:lineRule="exact"/>
        <w:rPr>
          <w:rFonts w:hint="eastAsia" w:ascii="方正仿宋_GBK" w:hAnsi="方正仿宋_GBK" w:eastAsia="方正仿宋_GBK" w:cs="方正仿宋_GBK"/>
          <w:color w:val="000000"/>
          <w:sz w:val="32"/>
          <w:szCs w:val="32"/>
        </w:rPr>
      </w:pPr>
    </w:p>
    <w:p>
      <w:pPr>
        <w:spacing w:line="570" w:lineRule="exact"/>
        <w:rPr>
          <w:rFonts w:hint="eastAsia" w:ascii="方正仿宋_GBK" w:hAnsi="方正仿宋_GBK" w:eastAsia="方正仿宋_GBK" w:cs="方正仿宋_GBK"/>
          <w:color w:val="000000"/>
          <w:sz w:val="32"/>
          <w:szCs w:val="32"/>
        </w:rPr>
      </w:pPr>
    </w:p>
    <w:p>
      <w:pPr>
        <w:spacing w:line="570" w:lineRule="exact"/>
        <w:rPr>
          <w:rFonts w:hint="eastAsia" w:ascii="方正仿宋_GBK" w:hAnsi="方正仿宋_GBK" w:eastAsia="方正仿宋_GBK" w:cs="方正仿宋_GBK"/>
          <w:color w:val="000000"/>
          <w:sz w:val="32"/>
          <w:szCs w:val="32"/>
        </w:rPr>
      </w:pPr>
    </w:p>
    <w:p>
      <w:pPr>
        <w:spacing w:line="570" w:lineRule="exact"/>
        <w:rPr>
          <w:rFonts w:hint="eastAsia" w:ascii="方正仿宋_GBK" w:hAnsi="方正仿宋_GBK" w:eastAsia="方正仿宋_GBK" w:cs="方正仿宋_GBK"/>
          <w:color w:val="000000"/>
          <w:sz w:val="32"/>
          <w:szCs w:val="32"/>
        </w:rPr>
      </w:pPr>
    </w:p>
    <w:p>
      <w:pPr>
        <w:spacing w:line="570" w:lineRule="exact"/>
        <w:rPr>
          <w:rFonts w:hint="eastAsia" w:ascii="方正仿宋_GBK" w:hAnsi="方正仿宋_GBK" w:eastAsia="方正仿宋_GBK" w:cs="方正仿宋_GBK"/>
          <w:color w:val="000000"/>
          <w:sz w:val="32"/>
          <w:szCs w:val="32"/>
        </w:rPr>
      </w:pPr>
    </w:p>
    <w:p>
      <w:pPr>
        <w:spacing w:line="570" w:lineRule="exact"/>
        <w:rPr>
          <w:rFonts w:hint="eastAsia" w:ascii="方正仿宋_GBK" w:hAnsi="方正仿宋_GBK" w:eastAsia="方正仿宋_GBK" w:cs="方正仿宋_GBK"/>
          <w:color w:val="000000"/>
          <w:sz w:val="32"/>
          <w:szCs w:val="32"/>
        </w:rPr>
      </w:pPr>
    </w:p>
    <w:p>
      <w:pPr>
        <w:spacing w:line="570" w:lineRule="exact"/>
        <w:jc w:val="center"/>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綦发改</w:t>
      </w:r>
      <w:r>
        <w:rPr>
          <w:rFonts w:hint="eastAsia" w:ascii="方正仿宋_GBK" w:hAnsi="方正仿宋_GBK" w:eastAsia="方正仿宋_GBK" w:cs="方正仿宋_GBK"/>
          <w:sz w:val="32"/>
          <w:szCs w:val="32"/>
          <w:highlight w:val="none"/>
          <w:lang w:eastAsia="zh-CN"/>
        </w:rPr>
        <w:t>审批</w:t>
      </w:r>
      <w:r>
        <w:rPr>
          <w:rFonts w:hint="eastAsia" w:ascii="方正仿宋_GBK" w:hAnsi="方正仿宋_GBK" w:eastAsia="方正仿宋_GBK" w:cs="方正仿宋_GBK"/>
          <w:sz w:val="32"/>
          <w:szCs w:val="32"/>
          <w:highlight w:val="none"/>
        </w:rPr>
        <w:t>〔202</w:t>
      </w: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265</w:t>
      </w:r>
      <w:r>
        <w:rPr>
          <w:rFonts w:hint="eastAsia" w:ascii="方正仿宋_GBK" w:hAnsi="方正仿宋_GBK" w:eastAsia="方正仿宋_GBK" w:cs="方正仿宋_GBK"/>
          <w:sz w:val="32"/>
          <w:szCs w:val="32"/>
          <w:highlight w:val="none"/>
        </w:rPr>
        <w:t>号</w:t>
      </w:r>
    </w:p>
    <w:p>
      <w:pPr>
        <w:spacing w:line="570" w:lineRule="exact"/>
        <w:rPr>
          <w:rFonts w:hint="eastAsia" w:ascii="方正仿宋_GBK" w:hAnsi="方正仿宋_GBK" w:eastAsia="方正仿宋_GBK" w:cs="方正仿宋_GBK"/>
          <w:color w:val="000000"/>
          <w:sz w:val="32"/>
          <w:szCs w:val="32"/>
        </w:rPr>
      </w:pPr>
    </w:p>
    <w:p>
      <w:pPr>
        <w:spacing w:line="570" w:lineRule="exact"/>
        <w:rPr>
          <w:rFonts w:hint="eastAsia" w:ascii="方正仿宋_GBK" w:hAnsi="方正仿宋_GBK" w:eastAsia="方正仿宋_GBK" w:cs="方正仿宋_GBK"/>
          <w:color w:val="000000"/>
          <w:sz w:val="32"/>
          <w:szCs w:val="32"/>
        </w:rPr>
      </w:pPr>
    </w:p>
    <w:p>
      <w:pPr>
        <w:spacing w:line="57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重庆市綦江区发展和改革委员会</w:t>
      </w:r>
    </w:p>
    <w:p>
      <w:pPr>
        <w:spacing w:line="57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关于古剑至骑龙至高青至高庙至中峰道路</w:t>
      </w:r>
    </w:p>
    <w:p>
      <w:pPr>
        <w:spacing w:line="57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可行性研究报告的批复</w:t>
      </w:r>
    </w:p>
    <w:p>
      <w:pPr>
        <w:spacing w:line="570" w:lineRule="exact"/>
        <w:rPr>
          <w:rFonts w:hint="eastAsia" w:ascii="方正仿宋_GBK" w:hAnsi="方正仿宋_GBK" w:eastAsia="方正仿宋_GBK" w:cs="方正仿宋_GBK"/>
          <w:sz w:val="32"/>
          <w:szCs w:val="32"/>
        </w:rPr>
      </w:pPr>
    </w:p>
    <w:p>
      <w:pPr>
        <w:widowControl w:val="0"/>
        <w:wordWrap/>
        <w:adjustRightInd/>
        <w:snapToGrid/>
        <w:spacing w:before="0" w:after="0" w:line="576" w:lineRule="exact"/>
        <w:ind w:left="0" w:leftChars="0"/>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重庆市綦江区畅达交通建设有限责任公司：</w:t>
      </w:r>
    </w:p>
    <w:p>
      <w:pPr>
        <w:widowControl w:val="0"/>
        <w:wordWrap/>
        <w:adjustRightInd/>
        <w:snapToGrid/>
        <w:spacing w:before="0" w:after="0" w:line="576" w:lineRule="exact"/>
        <w:ind w:left="0" w:leftChars="0" w:firstLine="640" w:firstLineChars="200"/>
        <w:textAlignment w:val="auto"/>
        <w:outlineLvl w:val="9"/>
        <w:rPr>
          <w:rFonts w:hint="eastAsia" w:ascii="方正仿宋_GBK" w:hAnsi="方正仿宋_GBK" w:eastAsia="方正仿宋_GBK" w:cs="方正仿宋_GBK"/>
          <w:color w:val="000000"/>
          <w:sz w:val="32"/>
          <w:szCs w:val="32"/>
          <w:lang w:val="zh-CN"/>
        </w:rPr>
      </w:pPr>
      <w:r>
        <w:rPr>
          <w:rFonts w:hint="eastAsia" w:ascii="方正仿宋_GBK" w:hAnsi="方正仿宋_GBK" w:eastAsia="方正仿宋_GBK" w:cs="方正仿宋_GBK"/>
          <w:color w:val="000000"/>
          <w:sz w:val="32"/>
          <w:szCs w:val="32"/>
        </w:rPr>
        <w:t>你单位《关于</w:t>
      </w:r>
      <w:r>
        <w:rPr>
          <w:rFonts w:hint="eastAsia" w:ascii="方正仿宋_GBK" w:hAnsi="方正仿宋_GBK" w:eastAsia="方正仿宋_GBK" w:cs="方正仿宋_GBK"/>
          <w:color w:val="000000"/>
          <w:sz w:val="32"/>
          <w:szCs w:val="32"/>
          <w:lang w:eastAsia="zh-CN"/>
        </w:rPr>
        <w:t>审批</w:t>
      </w:r>
      <w:r>
        <w:rPr>
          <w:rFonts w:hint="eastAsia" w:ascii="方正仿宋_GBK" w:hAnsi="方正仿宋_GBK" w:eastAsia="方正仿宋_GBK" w:cs="方正仿宋_GBK"/>
          <w:color w:val="000000"/>
          <w:sz w:val="32"/>
          <w:szCs w:val="32"/>
        </w:rPr>
        <w:t>古剑至骑龙至高青至高庙至中峰道路可行性研究报告的</w:t>
      </w:r>
      <w:r>
        <w:rPr>
          <w:rFonts w:hint="eastAsia" w:ascii="方正仿宋_GBK" w:hAnsi="方正仿宋_GBK" w:eastAsia="方正仿宋_GBK" w:cs="方正仿宋_GBK"/>
          <w:color w:val="000000"/>
          <w:sz w:val="32"/>
          <w:szCs w:val="32"/>
          <w:lang w:eastAsia="zh-CN"/>
        </w:rPr>
        <w:t>函</w:t>
      </w:r>
      <w:r>
        <w:rPr>
          <w:rFonts w:hint="eastAsia" w:ascii="方正仿宋_GBK" w:hAnsi="方正仿宋_GBK" w:eastAsia="方正仿宋_GBK" w:cs="方正仿宋_GBK"/>
          <w:color w:val="000000"/>
          <w:sz w:val="32"/>
          <w:szCs w:val="32"/>
        </w:rPr>
        <w:t>》（綦</w:t>
      </w:r>
      <w:r>
        <w:rPr>
          <w:rFonts w:hint="eastAsia" w:ascii="方正仿宋_GBK" w:hAnsi="方正仿宋_GBK" w:eastAsia="方正仿宋_GBK" w:cs="方正仿宋_GBK"/>
          <w:color w:val="000000"/>
          <w:sz w:val="32"/>
          <w:szCs w:val="32"/>
          <w:lang w:eastAsia="zh-CN"/>
        </w:rPr>
        <w:t>畅建司</w:t>
      </w: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24</w:t>
      </w:r>
      <w:r>
        <w:rPr>
          <w:rFonts w:hint="eastAsia" w:ascii="方正仿宋_GBK" w:hAnsi="方正仿宋_GBK" w:eastAsia="方正仿宋_GBK" w:cs="方正仿宋_GBK"/>
          <w:color w:val="000000"/>
          <w:sz w:val="32"/>
          <w:szCs w:val="32"/>
        </w:rPr>
        <w:t>号）及相关文件收</w:t>
      </w:r>
      <w:r>
        <w:rPr>
          <w:rFonts w:hint="eastAsia" w:ascii="方正仿宋_GBK" w:hAnsi="方正仿宋_GBK" w:eastAsia="方正仿宋_GBK" w:cs="方正仿宋_GBK"/>
          <w:color w:val="000000"/>
          <w:sz w:val="32"/>
          <w:szCs w:val="32"/>
          <w:lang w:eastAsia="zh-CN"/>
        </w:rPr>
        <w:t>悉，根据京延工程咨询有限公司</w:t>
      </w:r>
      <w:r>
        <w:rPr>
          <w:rFonts w:hint="eastAsia" w:ascii="方正仿宋_GBK" w:hAnsi="方正仿宋_GBK" w:eastAsia="方正仿宋_GBK" w:cs="方正仿宋_GBK"/>
          <w:color w:val="000000"/>
          <w:sz w:val="32"/>
          <w:szCs w:val="32"/>
          <w:lang w:val="zh-CN" w:eastAsia="zh-CN"/>
        </w:rPr>
        <w:t>的</w:t>
      </w:r>
      <w:r>
        <w:rPr>
          <w:rFonts w:hint="eastAsia" w:ascii="方正仿宋_GBK" w:hAnsi="方正仿宋_GBK" w:eastAsia="方正仿宋_GBK" w:cs="方正仿宋_GBK"/>
          <w:color w:val="000000"/>
          <w:sz w:val="32"/>
          <w:szCs w:val="32"/>
          <w:lang w:eastAsia="zh-CN"/>
        </w:rPr>
        <w:t>评估意</w:t>
      </w:r>
      <w:r>
        <w:rPr>
          <w:rFonts w:hint="eastAsia" w:ascii="方正仿宋_GBK" w:hAnsi="方正仿宋_GBK" w:eastAsia="方正仿宋_GBK" w:cs="方正仿宋_GBK"/>
          <w:color w:val="000000"/>
          <w:sz w:val="32"/>
          <w:szCs w:val="32"/>
        </w:rPr>
        <w:t>见，经我委研究，</w:t>
      </w:r>
      <w:r>
        <w:rPr>
          <w:rFonts w:hint="eastAsia" w:ascii="方正仿宋_GBK" w:hAnsi="方正仿宋_GBK" w:eastAsia="方正仿宋_GBK" w:cs="方正仿宋_GBK"/>
          <w:color w:val="000000"/>
          <w:sz w:val="32"/>
          <w:szCs w:val="32"/>
          <w:lang w:eastAsia="zh-CN"/>
        </w:rPr>
        <w:t>原则</w:t>
      </w:r>
      <w:r>
        <w:rPr>
          <w:rFonts w:hint="eastAsia" w:ascii="方正仿宋_GBK" w:hAnsi="方正仿宋_GBK" w:eastAsia="方正仿宋_GBK" w:cs="方正仿宋_GBK"/>
          <w:color w:val="auto"/>
          <w:sz w:val="32"/>
          <w:szCs w:val="32"/>
          <w:lang w:eastAsia="zh-CN"/>
        </w:rPr>
        <w:t>同意重庆两江交通规划勘察设计研究有限公司编制的该项目可行性研究报告</w:t>
      </w:r>
      <w:r>
        <w:rPr>
          <w:rFonts w:hint="eastAsia" w:ascii="方正仿宋_GBK" w:hAnsi="方正仿宋_GBK" w:eastAsia="方正仿宋_GBK" w:cs="方正仿宋_GBK"/>
          <w:color w:val="000000"/>
          <w:sz w:val="32"/>
          <w:szCs w:val="32"/>
          <w:lang w:val="zh-CN"/>
        </w:rPr>
        <w:t xml:space="preserve">，现将有关事项批复如下： </w:t>
      </w:r>
    </w:p>
    <w:p>
      <w:pPr>
        <w:widowControl w:val="0"/>
        <w:numPr>
          <w:ilvl w:val="0"/>
          <w:numId w:val="1"/>
        </w:numPr>
        <w:wordWrap/>
        <w:adjustRightInd/>
        <w:snapToGrid/>
        <w:spacing w:before="0" w:after="0" w:line="576" w:lineRule="exact"/>
        <w:ind w:left="0" w:lef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项目名称：</w:t>
      </w:r>
      <w:r>
        <w:rPr>
          <w:rFonts w:hint="eastAsia" w:ascii="方正仿宋_GBK" w:hAnsi="方正仿宋_GBK" w:eastAsia="方正仿宋_GBK" w:cs="方正仿宋_GBK"/>
          <w:color w:val="000000"/>
          <w:sz w:val="32"/>
          <w:szCs w:val="32"/>
          <w:lang w:eastAsia="zh-CN"/>
        </w:rPr>
        <w:t>古剑至骑龙至高青至高庙至中峰道路</w:t>
      </w:r>
    </w:p>
    <w:p>
      <w:pPr>
        <w:widowControl w:val="0"/>
        <w:numPr>
          <w:ilvl w:val="0"/>
          <w:numId w:val="1"/>
        </w:numPr>
        <w:wordWrap/>
        <w:adjustRightInd/>
        <w:snapToGrid/>
        <w:spacing w:before="0" w:after="0" w:line="576" w:lineRule="exact"/>
        <w:ind w:left="0" w:lef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项目代码：</w:t>
      </w:r>
      <w:r>
        <w:rPr>
          <w:rFonts w:hint="eastAsia" w:ascii="方正仿宋_GBK" w:hAnsi="方正仿宋_GBK" w:eastAsia="方正仿宋_GBK" w:cs="方正仿宋_GBK"/>
          <w:color w:val="000000"/>
          <w:sz w:val="32"/>
          <w:szCs w:val="32"/>
          <w:lang w:eastAsia="zh-CN"/>
        </w:rPr>
        <w:t>2304-500110-04-01-845345</w:t>
      </w:r>
    </w:p>
    <w:p>
      <w:pPr>
        <w:widowControl w:val="0"/>
        <w:wordWrap/>
        <w:adjustRightInd/>
        <w:snapToGrid/>
        <w:spacing w:before="0" w:after="0" w:line="576" w:lineRule="exact"/>
        <w:ind w:left="0" w:lef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、项目业主：</w:t>
      </w:r>
      <w:r>
        <w:rPr>
          <w:rFonts w:hint="eastAsia" w:ascii="方正仿宋_GBK" w:hAnsi="方正仿宋_GBK" w:eastAsia="方正仿宋_GBK" w:cs="方正仿宋_GBK"/>
          <w:color w:val="000000"/>
          <w:sz w:val="32"/>
          <w:szCs w:val="32"/>
        </w:rPr>
        <w:t>重庆市綦江区畅达交通建设有限责任公司</w:t>
      </w:r>
    </w:p>
    <w:p>
      <w:pPr>
        <w:widowControl w:val="0"/>
        <w:wordWrap/>
        <w:adjustRightInd/>
        <w:snapToGrid/>
        <w:spacing w:before="0" w:after="0" w:line="576" w:lineRule="exact"/>
        <w:ind w:left="0" w:lef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四、建设地点：</w:t>
      </w:r>
      <w:r>
        <w:rPr>
          <w:rFonts w:hint="eastAsia" w:ascii="方正仿宋_GBK" w:hAnsi="方正仿宋_GBK" w:eastAsia="方正仿宋_GBK" w:cs="方正仿宋_GBK"/>
          <w:sz w:val="32"/>
          <w:szCs w:val="32"/>
          <w:lang w:val="en-US" w:eastAsia="zh-CN"/>
        </w:rPr>
        <w:t>綦江区古南街道、郭扶镇、中峰镇</w:t>
      </w:r>
    </w:p>
    <w:p>
      <w:pPr>
        <w:widowControl w:val="0"/>
        <w:wordWrap/>
        <w:adjustRightInd/>
        <w:snapToGrid/>
        <w:spacing w:before="0" w:after="0" w:line="576" w:lineRule="exact"/>
        <w:ind w:left="0" w:leftChars="0" w:firstLine="640" w:firstLineChars="200"/>
        <w:textAlignment w:val="auto"/>
        <w:outlineLvl w:val="9"/>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000000"/>
          <w:sz w:val="32"/>
          <w:szCs w:val="32"/>
          <w:lang w:eastAsia="zh-CN"/>
        </w:rPr>
        <w:t>五、规模及主要建设内容：</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color w:val="000000"/>
          <w:sz w:val="32"/>
          <w:szCs w:val="32"/>
        </w:rPr>
        <w:t>起点接古剑山景区道路，经西山村、翻身村、高青乡、新店村等地，止于蟠龙发电站厂区公路，路线全长38.695公里，拟按三级公路修建双车道公路，局部困难路段采用四级公路标准，设计时速30公里/小时，路基宽度7.5米，沥青混凝土路面。</w:t>
      </w:r>
    </w:p>
    <w:p>
      <w:pPr>
        <w:widowControl w:val="0"/>
        <w:wordWrap/>
        <w:adjustRightInd/>
        <w:snapToGrid/>
        <w:spacing w:before="0" w:after="0" w:line="576" w:lineRule="exact"/>
        <w:ind w:left="0" w:lef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六、总投资：</w:t>
      </w:r>
      <w:r>
        <w:rPr>
          <w:rFonts w:hint="eastAsia" w:ascii="方正仿宋_GBK" w:hAnsi="方正仿宋_GBK" w:eastAsia="方正仿宋_GBK" w:cs="方正仿宋_GBK"/>
          <w:color w:val="000000"/>
          <w:sz w:val="32"/>
          <w:szCs w:val="32"/>
        </w:rPr>
        <w:t>项目估算总投资为34722.97万元，其中，工程费用27839.31万元，工程建设其他费用</w:t>
      </w:r>
      <w:r>
        <w:rPr>
          <w:rFonts w:hint="eastAsia" w:ascii="方正仿宋_GBK" w:hAnsi="方正仿宋_GBK" w:eastAsia="方正仿宋_GBK" w:cs="方正仿宋_GBK"/>
          <w:color w:val="000000"/>
          <w:sz w:val="32"/>
          <w:szCs w:val="32"/>
          <w:lang w:val="en-US" w:eastAsia="zh-CN"/>
        </w:rPr>
        <w:t>4015.98</w:t>
      </w:r>
      <w:r>
        <w:rPr>
          <w:rFonts w:hint="eastAsia" w:ascii="方正仿宋_GBK" w:hAnsi="方正仿宋_GBK" w:eastAsia="方正仿宋_GBK" w:cs="方正仿宋_GBK"/>
          <w:color w:val="000000"/>
          <w:sz w:val="32"/>
          <w:szCs w:val="32"/>
        </w:rPr>
        <w:t>万元</w:t>
      </w:r>
      <w:r>
        <w:rPr>
          <w:rFonts w:hint="eastAsia" w:ascii="方正仿宋_GBK" w:hAnsi="方正仿宋_GBK" w:eastAsia="方正仿宋_GBK" w:cs="方正仿宋_GBK"/>
          <w:color w:val="000000"/>
          <w:sz w:val="32"/>
          <w:szCs w:val="32"/>
          <w:lang w:eastAsia="zh-CN"/>
        </w:rPr>
        <w:t>（含</w:t>
      </w:r>
      <w:r>
        <w:rPr>
          <w:rFonts w:hint="eastAsia" w:ascii="方正仿宋_GBK" w:hAnsi="方正仿宋_GBK" w:eastAsia="方正仿宋_GBK" w:cs="方正仿宋_GBK"/>
          <w:color w:val="000000"/>
          <w:sz w:val="32"/>
          <w:szCs w:val="32"/>
        </w:rPr>
        <w:t>土地使用及拆迁补偿费2001.36万元</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，预备费2867.68万元</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 xml:space="preserve"> </w:t>
      </w:r>
    </w:p>
    <w:p>
      <w:pPr>
        <w:widowControl w:val="0"/>
        <w:wordWrap/>
        <w:adjustRightInd/>
        <w:snapToGrid/>
        <w:spacing w:before="0" w:after="0" w:line="576" w:lineRule="exact"/>
        <w:ind w:left="0" w:leftChars="0" w:firstLine="480" w:firstLineChars="15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 xml:space="preserve"> 七、建设工期</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24</w:t>
      </w:r>
      <w:r>
        <w:rPr>
          <w:rFonts w:hint="eastAsia" w:ascii="方正仿宋_GBK" w:hAnsi="方正仿宋_GBK" w:eastAsia="方正仿宋_GBK" w:cs="方正仿宋_GBK"/>
          <w:color w:val="000000"/>
          <w:sz w:val="32"/>
          <w:szCs w:val="32"/>
        </w:rPr>
        <w:t>个月。</w:t>
      </w:r>
    </w:p>
    <w:p>
      <w:pPr>
        <w:widowControl w:val="0"/>
        <w:wordWrap/>
        <w:adjustRightInd/>
        <w:snapToGrid/>
        <w:spacing w:before="0" w:after="0" w:line="576" w:lineRule="exact"/>
        <w:ind w:left="0" w:leftChars="0" w:firstLine="640" w:firstLineChars="200"/>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lang w:eastAsia="zh-CN"/>
        </w:rPr>
        <w:t>八、招标核准：</w:t>
      </w:r>
      <w:r>
        <w:rPr>
          <w:rFonts w:hint="eastAsia" w:ascii="方正仿宋_GBK" w:hAnsi="方正仿宋_GBK" w:eastAsia="方正仿宋_GBK" w:cs="方正仿宋_GBK"/>
          <w:color w:val="000000"/>
          <w:sz w:val="32"/>
          <w:szCs w:val="32"/>
        </w:rPr>
        <w:t>招标范围为施工及达到招标限额的</w:t>
      </w:r>
      <w:r>
        <w:rPr>
          <w:rFonts w:hint="eastAsia" w:ascii="方正仿宋_GBK" w:hAnsi="方正仿宋_GBK" w:eastAsia="方正仿宋_GBK" w:cs="方正仿宋_GBK"/>
          <w:color w:val="000000"/>
          <w:sz w:val="32"/>
          <w:szCs w:val="32"/>
          <w:lang w:eastAsia="zh-CN"/>
        </w:rPr>
        <w:t>勘察</w:t>
      </w:r>
      <w:r>
        <w:rPr>
          <w:rFonts w:hint="eastAsia" w:ascii="方正仿宋_GBK" w:hAnsi="方正仿宋_GBK" w:eastAsia="方正仿宋_GBK" w:cs="方正仿宋_GBK"/>
          <w:color w:val="000000"/>
          <w:sz w:val="32"/>
          <w:szCs w:val="32"/>
        </w:rPr>
        <w:t>设计、监理等服务</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000000"/>
          <w:sz w:val="32"/>
          <w:szCs w:val="32"/>
        </w:rPr>
        <w:t>招标方式为公开招标，招标组织形式为委托招标。招标文件报公共资源交易监督管理部门备案后在指定媒介公开发布。</w:t>
      </w:r>
      <w:r>
        <w:rPr>
          <w:rFonts w:hint="eastAsia" w:ascii="方正仿宋_GBK" w:hAnsi="方正仿宋_GBK" w:eastAsia="方正仿宋_GBK" w:cs="方正仿宋_GBK"/>
          <w:color w:val="000000"/>
          <w:sz w:val="32"/>
          <w:szCs w:val="32"/>
          <w:lang w:eastAsia="zh-CN"/>
        </w:rPr>
        <w:t>与工程建设相关</w:t>
      </w:r>
      <w:r>
        <w:rPr>
          <w:rFonts w:hint="eastAsia" w:ascii="方正仿宋_GBK" w:hAnsi="方正仿宋_GBK" w:eastAsia="方正仿宋_GBK" w:cs="方正仿宋_GBK"/>
          <w:color w:val="000000"/>
          <w:sz w:val="32"/>
          <w:szCs w:val="32"/>
        </w:rPr>
        <w:t>限额以下</w:t>
      </w:r>
      <w:r>
        <w:rPr>
          <w:rFonts w:hint="eastAsia" w:ascii="方正仿宋_GBK" w:hAnsi="方正仿宋_GBK" w:eastAsia="方正仿宋_GBK" w:cs="方正仿宋_GBK"/>
          <w:color w:val="000000"/>
          <w:sz w:val="32"/>
          <w:szCs w:val="32"/>
          <w:lang w:eastAsia="zh-CN"/>
        </w:rPr>
        <w:t>的相关</w:t>
      </w:r>
      <w:r>
        <w:rPr>
          <w:rFonts w:hint="eastAsia" w:ascii="方正仿宋_GBK" w:hAnsi="方正仿宋_GBK" w:eastAsia="方正仿宋_GBK" w:cs="方正仿宋_GBK"/>
          <w:color w:val="000000"/>
          <w:sz w:val="32"/>
          <w:szCs w:val="32"/>
        </w:rPr>
        <w:t>服务及主要设备和材料采购的发包，按綦江府办发〔2021〕4号文件有关规定执行。</w:t>
      </w:r>
    </w:p>
    <w:p>
      <w:pPr>
        <w:widowControl w:val="0"/>
        <w:wordWrap/>
        <w:adjustRightInd/>
        <w:snapToGrid/>
        <w:spacing w:before="0" w:after="0" w:line="576" w:lineRule="exact"/>
        <w:ind w:left="0" w:leftChars="0" w:firstLine="640" w:firstLineChars="200"/>
        <w:textAlignment w:val="auto"/>
        <w:outlineLvl w:val="9"/>
        <w:rPr>
          <w:rFonts w:hint="eastAsia" w:ascii="方正仿宋_GBK" w:hAnsi="方正仿宋_GBK" w:eastAsia="方正仿宋_GBK" w:cs="方正仿宋_GBK"/>
          <w:color w:val="000000"/>
          <w:sz w:val="32"/>
          <w:szCs w:val="32"/>
          <w:lang w:eastAsia="zh-CN"/>
        </w:rPr>
      </w:pPr>
      <w:r>
        <w:rPr>
          <w:rFonts w:hint="eastAsia" w:ascii="方正黑体_GBK" w:hAnsi="方正黑体_GBK" w:eastAsia="方正黑体_GBK" w:cs="方正黑体_GBK"/>
          <w:color w:val="000000"/>
          <w:sz w:val="32"/>
          <w:szCs w:val="32"/>
          <w:lang w:eastAsia="zh-CN"/>
        </w:rPr>
        <w:t>九、</w:t>
      </w:r>
      <w:r>
        <w:rPr>
          <w:rFonts w:hint="eastAsia" w:ascii="方正仿宋_GBK" w:hAnsi="方正仿宋_GBK" w:eastAsia="方正仿宋_GBK" w:cs="方正仿宋_GBK"/>
          <w:color w:val="000000"/>
          <w:sz w:val="32"/>
          <w:szCs w:val="32"/>
        </w:rPr>
        <w:t>项目概算编制及评审、预算、决算审计等服务，单项合同估算价在国家规定的必须招标限额以下且在国家规定的必须招标范围之外的，</w:t>
      </w:r>
      <w:r>
        <w:rPr>
          <w:rFonts w:hint="eastAsia" w:ascii="方正仿宋_GBK" w:hAnsi="方正仿宋_GBK" w:eastAsia="方正仿宋_GBK" w:cs="方正仿宋_GBK"/>
          <w:sz w:val="32"/>
          <w:szCs w:val="32"/>
        </w:rPr>
        <w:t>按綦发改〔2021〕17号执行</w:t>
      </w:r>
      <w:r>
        <w:rPr>
          <w:rFonts w:hint="eastAsia" w:ascii="方正仿宋_GBK" w:hAnsi="方正仿宋_GBK" w:eastAsia="方正仿宋_GBK" w:cs="方正仿宋_GBK"/>
          <w:color w:val="000000"/>
          <w:sz w:val="32"/>
          <w:szCs w:val="32"/>
        </w:rPr>
        <w:t>，经相关行业主管部门审核后使用。项目初步设计批复后，将投资概算报我委核定</w:t>
      </w:r>
      <w:r>
        <w:rPr>
          <w:rFonts w:hint="eastAsia" w:ascii="方正仿宋_GBK" w:hAnsi="方正仿宋_GBK" w:eastAsia="方正仿宋_GBK" w:cs="方正仿宋_GBK"/>
          <w:color w:val="000000"/>
          <w:sz w:val="32"/>
          <w:szCs w:val="32"/>
          <w:lang w:eastAsia="zh-CN"/>
        </w:rPr>
        <w:t>。</w:t>
      </w:r>
    </w:p>
    <w:p>
      <w:pPr>
        <w:pStyle w:val="4"/>
        <w:widowControl w:val="0"/>
        <w:wordWrap/>
        <w:adjustRightInd/>
        <w:snapToGrid/>
        <w:spacing w:before="0" w:after="0" w:line="576" w:lineRule="exact"/>
        <w:ind w:left="0" w:leftChars="0" w:firstLine="640" w:firstLineChars="200"/>
        <w:textAlignment w:val="auto"/>
        <w:outlineLvl w:val="9"/>
        <w:rPr>
          <w:rFonts w:hint="eastAsia" w:ascii="方正仿宋_GBK" w:hAnsi="方正仿宋_GBK" w:eastAsia="方正仿宋_GBK" w:cs="方正仿宋_GBK"/>
          <w:color w:val="000000"/>
          <w:kern w:val="2"/>
          <w:sz w:val="32"/>
          <w:szCs w:val="32"/>
          <w:lang w:val="en-US" w:eastAsia="zh-CN" w:bidi="ar-SA"/>
        </w:rPr>
      </w:pPr>
      <w:r>
        <w:rPr>
          <w:rFonts w:hint="eastAsia" w:ascii="方正黑体_GBK" w:hAnsi="方正黑体_GBK" w:eastAsia="方正黑体_GBK" w:cs="方正黑体_GBK"/>
          <w:color w:val="000000"/>
          <w:kern w:val="2"/>
          <w:sz w:val="32"/>
          <w:szCs w:val="32"/>
          <w:lang w:val="en-US" w:eastAsia="zh-CN" w:bidi="ar-SA"/>
        </w:rPr>
        <w:t>十、</w:t>
      </w:r>
      <w:r>
        <w:rPr>
          <w:rFonts w:hint="eastAsia" w:ascii="方正仿宋_GBK" w:hAnsi="方正仿宋_GBK" w:eastAsia="方正仿宋_GBK" w:cs="方正仿宋_GBK"/>
          <w:kern w:val="2"/>
          <w:sz w:val="32"/>
          <w:szCs w:val="32"/>
          <w:lang w:val="en-US" w:eastAsia="zh-CN" w:bidi="ar-SA"/>
        </w:rPr>
        <w:t>其他要求</w:t>
      </w:r>
      <w:r>
        <w:rPr>
          <w:rFonts w:hint="eastAsia" w:ascii="方正仿宋_GBK" w:hAnsi="方正仿宋_GBK" w:eastAsia="方正仿宋_GBK" w:cs="方正仿宋_GBK"/>
          <w:kern w:val="2"/>
          <w:sz w:val="32"/>
          <w:szCs w:val="32"/>
          <w:highlight w:val="none"/>
          <w:lang w:val="en-US" w:eastAsia="zh-CN" w:bidi="ar-SA"/>
        </w:rPr>
        <w:t>：</w:t>
      </w:r>
      <w:r>
        <w:rPr>
          <w:rFonts w:hint="eastAsia" w:ascii="方正仿宋_GBK" w:hAnsi="方正仿宋_GBK" w:eastAsia="方正仿宋_GBK" w:cs="方正仿宋_GBK"/>
          <w:color w:val="000000"/>
          <w:kern w:val="2"/>
          <w:sz w:val="32"/>
          <w:szCs w:val="32"/>
          <w:lang w:val="en-US" w:eastAsia="zh-CN" w:bidi="ar-SA"/>
        </w:rPr>
        <w:t>本项目为推广以工代赈项目，根据《国家以工代赈管理办法》《关于在农业农村基础设施建设领域积极推广以工代赈方式的实施意见》（渝发改规范〔2021〕2号）等文件要求，单位要按照能用人工的尽量不用机械、能用当地群众的尽量不用专业队伍的要求，认真组织当地农村劳动力参与工程建设获取劳动报酬，并优先吸纳易地扶贫搬迁群众、脱贫不稳定户、边缘易致贫户、其他农村低收入群体。本项目吸纳参与工程建设的本地群众人数不低于21人，劳务报酬发放金额不低于550万元。你单位要参照《綦江区重点工程以工代赈工作指南（试行）》要求，做好项目建设、劳务报酬发放等公示工作，每月发放一次劳务报酬，并建立劳务报酬</w:t>
      </w:r>
      <w:r>
        <w:rPr>
          <w:rFonts w:hint="eastAsia" w:ascii="方正仿宋_GBK" w:hAnsi="方正仿宋_GBK" w:eastAsia="方正仿宋_GBK" w:cs="方正仿宋_GBK"/>
          <w:b/>
          <w:bCs/>
          <w:color w:val="000000"/>
          <w:kern w:val="2"/>
          <w:sz w:val="32"/>
          <w:szCs w:val="32"/>
          <w:lang w:val="en-US" w:eastAsia="zh-CN" w:bidi="ar-SA"/>
        </w:rPr>
        <w:t>发放</w:t>
      </w:r>
      <w:r>
        <w:rPr>
          <w:rFonts w:hint="eastAsia" w:ascii="方正仿宋_GBK" w:hAnsi="方正仿宋_GBK" w:eastAsia="方正仿宋_GBK" w:cs="方正仿宋_GBK"/>
          <w:color w:val="000000"/>
          <w:kern w:val="2"/>
          <w:sz w:val="32"/>
          <w:szCs w:val="32"/>
          <w:lang w:val="en-US" w:eastAsia="zh-CN" w:bidi="ar-SA"/>
        </w:rPr>
        <w:t>台账和收集整理好项目建设相关资料。</w:t>
      </w:r>
    </w:p>
    <w:p>
      <w:pPr>
        <w:widowControl w:val="0"/>
        <w:wordWrap/>
        <w:adjustRightInd/>
        <w:snapToGrid/>
        <w:spacing w:before="0" w:after="0" w:line="576" w:lineRule="exact"/>
        <w:ind w:left="0" w:leftChars="0" w:right="160" w:firstLine="3520" w:firstLineChars="1100"/>
        <w:jc w:val="right"/>
        <w:textAlignment w:val="auto"/>
        <w:outlineLvl w:val="9"/>
        <w:rPr>
          <w:rFonts w:hint="eastAsia" w:ascii="方正仿宋_GBK" w:hAnsi="方正仿宋_GBK" w:eastAsia="方正仿宋_GBK" w:cs="方正仿宋_GBK"/>
          <w:color w:val="000000"/>
          <w:sz w:val="32"/>
          <w:szCs w:val="32"/>
        </w:rPr>
      </w:pPr>
    </w:p>
    <w:p>
      <w:pPr>
        <w:widowControl w:val="0"/>
        <w:wordWrap/>
        <w:adjustRightInd/>
        <w:snapToGrid/>
        <w:spacing w:before="0" w:after="0" w:line="576" w:lineRule="exact"/>
        <w:ind w:left="0" w:leftChars="0" w:right="160" w:firstLine="3520" w:firstLineChars="1100"/>
        <w:jc w:val="right"/>
        <w:textAlignment w:val="auto"/>
        <w:outlineLvl w:val="9"/>
        <w:rPr>
          <w:rFonts w:hint="eastAsia" w:ascii="方正仿宋_GBK" w:hAnsi="方正仿宋_GBK" w:eastAsia="方正仿宋_GBK" w:cs="方正仿宋_GBK"/>
          <w:color w:val="000000"/>
          <w:sz w:val="32"/>
          <w:szCs w:val="32"/>
        </w:rPr>
      </w:pPr>
    </w:p>
    <w:p>
      <w:pPr>
        <w:widowControl w:val="0"/>
        <w:wordWrap/>
        <w:adjustRightInd/>
        <w:snapToGrid/>
        <w:spacing w:before="0" w:after="0" w:line="576" w:lineRule="exact"/>
        <w:ind w:left="0" w:leftChars="0" w:right="160" w:firstLine="3520" w:firstLineChars="1100"/>
        <w:jc w:val="righ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重庆市綦江区发展和改革委员会</w:t>
      </w:r>
    </w:p>
    <w:p>
      <w:pPr>
        <w:widowControl w:val="0"/>
        <w:wordWrap/>
        <w:adjustRightInd/>
        <w:snapToGrid/>
        <w:spacing w:before="0" w:after="0" w:line="576" w:lineRule="exact"/>
        <w:ind w:left="0" w:leftChars="0" w:right="640" w:firstLine="4480" w:firstLineChars="1400"/>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  202</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17</w:t>
      </w:r>
      <w:r>
        <w:rPr>
          <w:rFonts w:hint="eastAsia" w:ascii="方正仿宋_GBK" w:hAnsi="方正仿宋_GBK" w:eastAsia="方正仿宋_GBK" w:cs="方正仿宋_GBK"/>
          <w:color w:val="000000"/>
          <w:sz w:val="32"/>
          <w:szCs w:val="32"/>
        </w:rPr>
        <w:t>日</w:t>
      </w:r>
    </w:p>
    <w:p>
      <w:pPr>
        <w:pStyle w:val="2"/>
        <w:rPr>
          <w:rFonts w:hint="eastAsia" w:ascii="方正仿宋_GBK" w:hAnsi="方正仿宋_GBK" w:eastAsia="方正仿宋_GBK" w:cs="方正仿宋_GBK"/>
          <w:b w:val="0"/>
          <w:bCs w:val="0"/>
          <w:color w:val="000000"/>
          <w:sz w:val="32"/>
          <w:szCs w:val="32"/>
          <w:lang w:eastAsia="zh-CN"/>
        </w:rPr>
      </w:pPr>
      <w:r>
        <w:rPr>
          <w:rFonts w:hint="eastAsia" w:ascii="方正仿宋_GBK" w:hAnsi="方正仿宋_GBK" w:eastAsia="方正仿宋_GBK" w:cs="方正仿宋_GBK"/>
          <w:b w:val="0"/>
          <w:bCs w:val="0"/>
          <w:color w:val="000000"/>
          <w:sz w:val="32"/>
          <w:szCs w:val="32"/>
          <w:lang w:eastAsia="zh-CN"/>
        </w:rPr>
        <w:t>（此件公开发布）</w:t>
      </w:r>
    </w:p>
    <w:p>
      <w:pPr>
        <w:spacing w:line="570" w:lineRule="exact"/>
        <w:ind w:right="640"/>
        <w:jc w:val="both"/>
        <w:rPr>
          <w:rFonts w:hint="eastAsia" w:ascii="方正仿宋_GBK" w:hAnsi="方正仿宋_GBK" w:eastAsia="方正仿宋_GBK" w:cs="方正仿宋_GBK"/>
          <w:color w:val="000000"/>
          <w:sz w:val="32"/>
          <w:szCs w:val="32"/>
        </w:rPr>
      </w:pPr>
    </w:p>
    <w:p>
      <w:pPr>
        <w:spacing w:line="570" w:lineRule="exact"/>
        <w:ind w:right="640"/>
        <w:jc w:val="both"/>
        <w:rPr>
          <w:rFonts w:hint="eastAsia" w:ascii="方正仿宋_GBK" w:hAnsi="方正仿宋_GBK" w:eastAsia="方正仿宋_GBK" w:cs="方正仿宋_GBK"/>
          <w:color w:val="000000"/>
          <w:sz w:val="32"/>
          <w:szCs w:val="32"/>
        </w:rPr>
      </w:pPr>
    </w:p>
    <w:p>
      <w:pPr>
        <w:spacing w:line="570" w:lineRule="exact"/>
        <w:ind w:right="640"/>
        <w:jc w:val="both"/>
        <w:rPr>
          <w:rFonts w:hint="eastAsia" w:ascii="方正仿宋_GBK" w:hAnsi="方正仿宋_GBK" w:eastAsia="方正仿宋_GBK" w:cs="方正仿宋_GBK"/>
          <w:color w:val="000000"/>
          <w:sz w:val="32"/>
          <w:szCs w:val="32"/>
        </w:rPr>
      </w:pPr>
    </w:p>
    <w:p>
      <w:pPr>
        <w:snapToGrid w:val="0"/>
        <w:spacing w:line="570"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sectPr>
      <w:headerReference r:id="rId4" w:type="default"/>
      <w:footerReference r:id="rId5" w:type="default"/>
      <w:footerReference r:id="rId6" w:type="even"/>
      <w:pgSz w:w="11906" w:h="16838"/>
      <w:pgMar w:top="2098" w:right="1474" w:bottom="1985" w:left="1588" w:header="851" w:footer="141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Calibri">
    <w:panose1 w:val="020F0502020204030204"/>
    <w:charset w:val="00"/>
    <w:family w:val="auto"/>
    <w:pitch w:val="default"/>
    <w:sig w:usb0="E10002FF" w:usb1="4000ACFF" w:usb2="00000009"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hAnchor="margin" w:vAnchor="text" w:xAlign="outside" w:y="1"/>
      <w:rPr>
        <w:rStyle w:val="10"/>
        <w:rFonts w:ascii="宋体" w:hAnsi="宋体"/>
        <w:sz w:val="24"/>
        <w:szCs w:val="24"/>
      </w:rPr>
    </w:pPr>
    <w:r>
      <w:rPr>
        <w:rFonts w:hint="eastAsia" w:ascii="宋体" w:hAnsi="宋体"/>
        <w:sz w:val="24"/>
        <w:szCs w:val="24"/>
      </w:rPr>
      <w:fldChar w:fldCharType="begin"/>
    </w:r>
    <w:r>
      <w:rPr>
        <w:rStyle w:val="10"/>
        <w:rFonts w:hint="eastAsia" w:ascii="宋体" w:hAnsi="宋体"/>
        <w:sz w:val="24"/>
        <w:szCs w:val="24"/>
      </w:rPr>
      <w:instrText xml:space="preserve">PAGE  </w:instrText>
    </w:r>
    <w:r>
      <w:rPr>
        <w:rFonts w:hint="eastAsia" w:ascii="宋体" w:hAnsi="宋体"/>
        <w:sz w:val="24"/>
        <w:szCs w:val="24"/>
      </w:rPr>
      <w:fldChar w:fldCharType="separate"/>
    </w:r>
    <w:r>
      <w:rPr>
        <w:rStyle w:val="10"/>
        <w:rFonts w:ascii="宋体" w:hAnsi="宋体"/>
        <w:sz w:val="24"/>
        <w:szCs w:val="24"/>
      </w:rPr>
      <w:t>- 2 -</w:t>
    </w:r>
    <w:r>
      <w:rPr>
        <w:rFonts w:hint="eastAsia" w:ascii="宋体" w:hAnsi="宋体"/>
        <w:sz w:val="24"/>
        <w:szCs w:val="24"/>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framePr w:wrap="around" w:hAnchor="margin" w:vAnchor="text" w:xAlign="outside" w:y="1"/>
      <w:rPr>
        <w:rStyle w:val="10"/>
      </w:rPr>
    </w:pPr>
    <w:r>
      <w:fldChar w:fldCharType="begin"/>
    </w:r>
    <w:r>
      <w:rPr>
        <w:rStyle w:val="10"/>
      </w:rPr>
      <w:instrText xml:space="preserve">PAGE  </w:instrText>
    </w:r>
    <w:r>
      <w:fldChar w:fldCharType="separate"/>
    </w:r>
    <w:r>
      <w:rPr>
        <w:rStyle w:val="10"/>
      </w:rPr>
      <w:t>- 2 -</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61716113">
    <w:nsid w:val="CE559891"/>
    <w:multiLevelType w:val="singleLevel"/>
    <w:tmpl w:val="CE559891"/>
    <w:lvl w:ilvl="0" w:tentative="1">
      <w:start w:val="1"/>
      <w:numFmt w:val="chineseCounting"/>
      <w:suff w:val="nothing"/>
      <w:lvlText w:val="%1、"/>
      <w:lvlJc w:val="left"/>
      <w:rPr>
        <w:rFonts w:hint="eastAsia" w:ascii="方正黑体_GBK" w:hAnsi="方正黑体_GBK" w:eastAsia="方正黑体_GBK" w:cs="方正黑体_GBK"/>
      </w:rPr>
    </w:lvl>
  </w:abstractNum>
  <w:num w:numId="1">
    <w:abstractNumId w:val="3461716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DRmZjgxNDZjMDlhZmQ1ODNkOTlmNmZiMWVlOTMxZWM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paragraph" w:styleId="3">
    <w:name w:val="Body Text First Indent"/>
    <w:basedOn w:val="1"/>
    <w:qFormat/>
    <w:uiPriority w:val="99"/>
    <w:pPr>
      <w:spacing w:after="120"/>
      <w:ind w:firstLine="420" w:firstLineChars="100"/>
    </w:pPr>
    <w:rPr>
      <w:szCs w:val="28"/>
    </w:rPr>
  </w:style>
  <w:style w:type="paragraph" w:styleId="4">
    <w:name w:val="Plain Text"/>
    <w:basedOn w:val="1"/>
    <w:qFormat/>
    <w:uiPriority w:val="0"/>
    <w:rPr>
      <w:rFonts w:ascii="宋体" w:hAnsi="Courier New"/>
      <w:szCs w:val="20"/>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style>
  <w:style w:type="character" w:styleId="11">
    <w:name w:val="Emphasis"/>
    <w:basedOn w:val="9"/>
    <w:qFormat/>
    <w:uiPriority w:val="0"/>
    <w:rPr>
      <w:i/>
    </w:rPr>
  </w:style>
  <w:style w:type="paragraph" w:customStyle="1" w:styleId="12">
    <w:name w:val="H-正文格式"/>
    <w:basedOn w:val="1"/>
    <w:link w:val="14"/>
    <w:qFormat/>
    <w:uiPriority w:val="0"/>
    <w:pPr>
      <w:spacing w:line="360" w:lineRule="auto"/>
      <w:ind w:firstLine="480" w:firstLineChars="200"/>
    </w:pPr>
    <w:rPr>
      <w:sz w:val="24"/>
      <w:szCs w:val="22"/>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H-正文格式 Char"/>
    <w:link w:val="12"/>
    <w:qFormat/>
    <w:uiPriority w:val="0"/>
    <w:rPr>
      <w:kern w:val="2"/>
      <w:sz w:val="24"/>
      <w:szCs w:val="22"/>
    </w:rPr>
  </w:style>
  <w:style w:type="character" w:customStyle="1" w:styleId="15">
    <w:name w:val="font031"/>
    <w:basedOn w:val="9"/>
    <w:qFormat/>
    <w:uiPriority w:val="0"/>
    <w:rPr>
      <w:rFonts w:hint="default" w:ascii="ˎ̥" w:hAnsi="ˎ̥"/>
      <w:sz w:val="21"/>
      <w:szCs w:val="21"/>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番茄花园</Company>
  <Pages>4</Pages>
  <Words>918</Words>
  <Characters>1009</Characters>
  <Lines>6</Lines>
  <Paragraphs>1</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2022-08-10T08:16:00Z</dcterms:created>
  <dc:creator>番茄花园</dc:creator>
  <cp:lastModifiedBy>Administrator</cp:lastModifiedBy>
  <cp:lastPrinted>2023-06-29T03:13:00Z</cp:lastPrinted>
  <dcterms:modified xsi:type="dcterms:W3CDTF">2023-11-17T02:52:06Z</dcterms:modified>
  <dc:title>綦计〔2007〕　号　　　　　　　　　　　签发人：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82C06E73B50B4A8DA99AFEAAFF06201B</vt:lpwstr>
  </property>
</Properties>
</file>